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imes New Roman" w:cs="Times New Roman"/>
          <w:lang w:val="sr-Latn-CS"/>
        </w:rPr>
        <w:id w:val="-333219854"/>
        <w:docPartObj>
          <w:docPartGallery w:val="Cover Pages"/>
          <w:docPartUnique/>
        </w:docPartObj>
      </w:sdtPr>
      <w:sdtContent>
        <w:p w14:paraId="5D92E288" w14:textId="4A7B44FD" w:rsidR="00A01A5E" w:rsidRDefault="00A01A5E">
          <w:pPr>
            <w:rPr>
              <w:rFonts w:eastAsia="Times New Roman" w:cs="Times New Roman"/>
              <w:lang w:val="sr-Latn-CS"/>
            </w:rPr>
          </w:pPr>
          <w:r w:rsidRPr="00A01A5E">
            <w:rPr>
              <w:rFonts w:eastAsia="Times New Roman" w:cs="Times New Roman"/>
              <w:noProof/>
              <w:lang w:val="sr-Latn-CS"/>
            </w:rPr>
            <mc:AlternateContent>
              <mc:Choice Requires="wps">
                <w:drawing>
                  <wp:anchor distT="0" distB="0" distL="114300" distR="114300" simplePos="0" relativeHeight="251677696" behindDoc="0" locked="0" layoutInCell="1" allowOverlap="1" wp14:anchorId="5E0EFEF9" wp14:editId="0058855B">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A01A5E" w14:paraId="6AE91A61" w14:textId="77777777">
                                  <w:trPr>
                                    <w:jc w:val="center"/>
                                  </w:trPr>
                                  <w:tc>
                                    <w:tcPr>
                                      <w:tcW w:w="2568" w:type="pct"/>
                                      <w:vAlign w:val="center"/>
                                    </w:tcPr>
                                    <w:p w14:paraId="4BF78974" w14:textId="2629F3F7" w:rsidR="00A01A5E" w:rsidRDefault="00A01A5E">
                                      <w:pPr>
                                        <w:jc w:val="right"/>
                                      </w:pPr>
                                      <w:r>
                                        <w:rPr>
                                          <w:noProof/>
                                        </w:rPr>
                                        <w:drawing>
                                          <wp:inline distT="0" distB="0" distL="0" distR="0" wp14:anchorId="328101A7" wp14:editId="5EF286AA">
                                            <wp:extent cx="3050582" cy="1906614"/>
                                            <wp:effectExtent l="0" t="0" r="0" b="0"/>
                                            <wp:docPr id="42" name="Picture 42" descr="Be bold on new air quality rules,&quot; EPHA says - E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 bold on new air quality rules,&quot; EPHA says - EP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380" cy="1907738"/>
                                                    </a:xfrm>
                                                    <a:prstGeom prst="rect">
                                                      <a:avLst/>
                                                    </a:prstGeom>
                                                    <a:noFill/>
                                                    <a:ln>
                                                      <a:noFill/>
                                                    </a:ln>
                                                  </pic:spPr>
                                                </pic:pic>
                                              </a:graphicData>
                                            </a:graphic>
                                          </wp:inline>
                                        </w:drawing>
                                      </w:r>
                                    </w:p>
                                    <w:sdt>
                                      <w:sdtPr>
                                        <w:rPr>
                                          <w:caps/>
                                          <w:color w:val="191919" w:themeColor="text1" w:themeTint="E6"/>
                                          <w:sz w:val="48"/>
                                          <w:szCs w:val="48"/>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7260FA4F" w14:textId="2C483800" w:rsidR="00A01A5E" w:rsidRPr="00A01A5E" w:rsidRDefault="00A01A5E">
                                          <w:pPr>
                                            <w:pStyle w:val="NoSpacing"/>
                                            <w:spacing w:line="312" w:lineRule="auto"/>
                                            <w:jc w:val="right"/>
                                            <w:rPr>
                                              <w:caps/>
                                              <w:color w:val="191919" w:themeColor="text1" w:themeTint="E6"/>
                                              <w:sz w:val="48"/>
                                              <w:szCs w:val="48"/>
                                            </w:rPr>
                                          </w:pPr>
                                          <w:r w:rsidRPr="00A01A5E">
                                            <w:rPr>
                                              <w:caps/>
                                              <w:color w:val="191919" w:themeColor="text1" w:themeTint="E6"/>
                                              <w:sz w:val="48"/>
                                              <w:szCs w:val="48"/>
                                            </w:rPr>
                                            <w:t>NACTRT Strategije upravljanja kvalitetom vazduha    2021-2029</w:t>
                                          </w:r>
                                        </w:p>
                                      </w:sdtContent>
                                    </w:sdt>
                                    <w:p w14:paraId="0D6F9A5E" w14:textId="53987C74" w:rsidR="00A01A5E" w:rsidRDefault="00A01A5E">
                                      <w:pPr>
                                        <w:jc w:val="right"/>
                                        <w:rPr>
                                          <w:sz w:val="24"/>
                                          <w:szCs w:val="24"/>
                                        </w:rPr>
                                      </w:pPr>
                                    </w:p>
                                  </w:tc>
                                  <w:tc>
                                    <w:tcPr>
                                      <w:tcW w:w="2432" w:type="pct"/>
                                      <w:vAlign w:val="center"/>
                                    </w:tcPr>
                                    <w:p w14:paraId="48325654" w14:textId="6E141967" w:rsidR="00A01A5E" w:rsidRDefault="00A01A5E">
                                      <w:pPr>
                                        <w:rPr>
                                          <w:color w:val="000000" w:themeColor="text1"/>
                                        </w:rPr>
                                      </w:pPr>
                                      <w:r>
                                        <w:rPr>
                                          <w:noProof/>
                                        </w:rPr>
                                        <w:drawing>
                                          <wp:inline distT="0" distB="0" distL="0" distR="0" wp14:anchorId="141F7C9B" wp14:editId="16FC0746">
                                            <wp:extent cx="561975" cy="639445"/>
                                            <wp:effectExtent l="0" t="0" r="9525" b="8255"/>
                                            <wp:docPr id="43" name="Picture 43" descr="grb"/>
                                            <wp:cNvGraphicFramePr/>
                                            <a:graphic xmlns:a="http://schemas.openxmlformats.org/drawingml/2006/main">
                                              <a:graphicData uri="http://schemas.openxmlformats.org/drawingml/2006/picture">
                                                <pic:pic xmlns:pic="http://schemas.openxmlformats.org/drawingml/2006/picture">
                                                  <pic:nvPicPr>
                                                    <pic:cNvPr id="1" name="Picture 1" descr="grb"/>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639445"/>
                                                    </a:xfrm>
                                                    <a:prstGeom prst="rect">
                                                      <a:avLst/>
                                                    </a:prstGeom>
                                                    <a:noFill/>
                                                    <a:ln>
                                                      <a:noFill/>
                                                    </a:ln>
                                                  </pic:spPr>
                                                </pic:pic>
                                              </a:graphicData>
                                            </a:graphic>
                                          </wp:inline>
                                        </w:drawing>
                                      </w: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r>
                                            <w:rPr>
                                              <w:color w:val="000000" w:themeColor="text1"/>
                                            </w:rPr>
                                            <w:t xml:space="preserve">     </w:t>
                                          </w:r>
                                        </w:sdtContent>
                                      </w:sdt>
                                    </w:p>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4E26A2AA" w14:textId="1C3A84FB" w:rsidR="00A01A5E" w:rsidRDefault="00A01A5E" w:rsidP="00A01A5E">
                                          <w:pPr>
                                            <w:pStyle w:val="NoSpacing"/>
                                            <w:rPr>
                                              <w:color w:val="ED7D31" w:themeColor="accent2"/>
                                              <w:sz w:val="26"/>
                                              <w:szCs w:val="26"/>
                                            </w:rPr>
                                          </w:pPr>
                                          <w:r w:rsidRPr="00A01A5E">
                                            <w:rPr>
                                              <w:color w:val="ED7D31" w:themeColor="accent2"/>
                                              <w:sz w:val="26"/>
                                              <w:szCs w:val="26"/>
                                            </w:rPr>
                                            <w:t>Ministarstvo ekologije, prostornog planiranja i urbanizma</w:t>
                                          </w:r>
                                        </w:p>
                                      </w:sdtContent>
                                    </w:sdt>
                                    <w:p w14:paraId="3B3B3EE8" w14:textId="29F42E0B" w:rsidR="00A01A5E" w:rsidRDefault="00A01A5E">
                                      <w:pPr>
                                        <w:pStyle w:val="NoSpacing"/>
                                      </w:pPr>
                                      <w:r>
                                        <w:t>Mart 2021. godine</w:t>
                                      </w:r>
                                    </w:p>
                                  </w:tc>
                                </w:tr>
                              </w:tbl>
                              <w:p w14:paraId="0BA5DBC0" w14:textId="77777777" w:rsidR="00A01A5E" w:rsidRDefault="00A01A5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E0EFEF9" id="_x0000_t202" coordsize="21600,21600" o:spt="202" path="m,l,21600r21600,l21600,xe">
                    <v:stroke joinstyle="miter"/>
                    <v:path gradientshapeok="t" o:connecttype="rect"/>
                  </v:shapetype>
                  <v:shape id="Text Box 138" o:spid="_x0000_s1026" type="#_x0000_t202" style="position:absolute;margin-left:0;margin-top:0;width:134.85pt;height:302.4pt;z-index:251677696;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A01A5E" w14:paraId="6AE91A61" w14:textId="77777777">
                            <w:trPr>
                              <w:jc w:val="center"/>
                            </w:trPr>
                            <w:tc>
                              <w:tcPr>
                                <w:tcW w:w="2568" w:type="pct"/>
                                <w:vAlign w:val="center"/>
                              </w:tcPr>
                              <w:p w14:paraId="4BF78974" w14:textId="2629F3F7" w:rsidR="00A01A5E" w:rsidRDefault="00A01A5E">
                                <w:pPr>
                                  <w:jc w:val="right"/>
                                </w:pPr>
                                <w:r>
                                  <w:rPr>
                                    <w:noProof/>
                                  </w:rPr>
                                  <w:drawing>
                                    <wp:inline distT="0" distB="0" distL="0" distR="0" wp14:anchorId="328101A7" wp14:editId="5EF286AA">
                                      <wp:extent cx="3050582" cy="1906614"/>
                                      <wp:effectExtent l="0" t="0" r="0" b="0"/>
                                      <wp:docPr id="42" name="Picture 42" descr="Be bold on new air quality rules,&quot; EPHA says - E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 bold on new air quality rules,&quot; EPHA says - EP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380" cy="1907738"/>
                                              </a:xfrm>
                                              <a:prstGeom prst="rect">
                                                <a:avLst/>
                                              </a:prstGeom>
                                              <a:noFill/>
                                              <a:ln>
                                                <a:noFill/>
                                              </a:ln>
                                            </pic:spPr>
                                          </pic:pic>
                                        </a:graphicData>
                                      </a:graphic>
                                    </wp:inline>
                                  </w:drawing>
                                </w:r>
                              </w:p>
                              <w:sdt>
                                <w:sdtPr>
                                  <w:rPr>
                                    <w:caps/>
                                    <w:color w:val="191919" w:themeColor="text1" w:themeTint="E6"/>
                                    <w:sz w:val="48"/>
                                    <w:szCs w:val="48"/>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7260FA4F" w14:textId="2C483800" w:rsidR="00A01A5E" w:rsidRPr="00A01A5E" w:rsidRDefault="00A01A5E">
                                    <w:pPr>
                                      <w:pStyle w:val="NoSpacing"/>
                                      <w:spacing w:line="312" w:lineRule="auto"/>
                                      <w:jc w:val="right"/>
                                      <w:rPr>
                                        <w:caps/>
                                        <w:color w:val="191919" w:themeColor="text1" w:themeTint="E6"/>
                                        <w:sz w:val="48"/>
                                        <w:szCs w:val="48"/>
                                      </w:rPr>
                                    </w:pPr>
                                    <w:r w:rsidRPr="00A01A5E">
                                      <w:rPr>
                                        <w:caps/>
                                        <w:color w:val="191919" w:themeColor="text1" w:themeTint="E6"/>
                                        <w:sz w:val="48"/>
                                        <w:szCs w:val="48"/>
                                      </w:rPr>
                                      <w:t>NACTRT Strategije upravljanja kvalitetom vazduha    2021-2029</w:t>
                                    </w:r>
                                  </w:p>
                                </w:sdtContent>
                              </w:sdt>
                              <w:p w14:paraId="0D6F9A5E" w14:textId="53987C74" w:rsidR="00A01A5E" w:rsidRDefault="00A01A5E">
                                <w:pPr>
                                  <w:jc w:val="right"/>
                                  <w:rPr>
                                    <w:sz w:val="24"/>
                                    <w:szCs w:val="24"/>
                                  </w:rPr>
                                </w:pPr>
                              </w:p>
                            </w:tc>
                            <w:tc>
                              <w:tcPr>
                                <w:tcW w:w="2432" w:type="pct"/>
                                <w:vAlign w:val="center"/>
                              </w:tcPr>
                              <w:p w14:paraId="48325654" w14:textId="6E141967" w:rsidR="00A01A5E" w:rsidRDefault="00A01A5E">
                                <w:pPr>
                                  <w:rPr>
                                    <w:color w:val="000000" w:themeColor="text1"/>
                                  </w:rPr>
                                </w:pPr>
                                <w:r>
                                  <w:rPr>
                                    <w:noProof/>
                                  </w:rPr>
                                  <w:drawing>
                                    <wp:inline distT="0" distB="0" distL="0" distR="0" wp14:anchorId="141F7C9B" wp14:editId="16FC0746">
                                      <wp:extent cx="561975" cy="639445"/>
                                      <wp:effectExtent l="0" t="0" r="9525" b="8255"/>
                                      <wp:docPr id="43" name="Picture 43" descr="grb"/>
                                      <wp:cNvGraphicFramePr/>
                                      <a:graphic xmlns:a="http://schemas.openxmlformats.org/drawingml/2006/main">
                                        <a:graphicData uri="http://schemas.openxmlformats.org/drawingml/2006/picture">
                                          <pic:pic xmlns:pic="http://schemas.openxmlformats.org/drawingml/2006/picture">
                                            <pic:nvPicPr>
                                              <pic:cNvPr id="1" name="Picture 1" descr="grb"/>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639445"/>
                                              </a:xfrm>
                                              <a:prstGeom prst="rect">
                                                <a:avLst/>
                                              </a:prstGeom>
                                              <a:noFill/>
                                              <a:ln>
                                                <a:noFill/>
                                              </a:ln>
                                            </pic:spPr>
                                          </pic:pic>
                                        </a:graphicData>
                                      </a:graphic>
                                    </wp:inline>
                                  </w:drawing>
                                </w: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r>
                                      <w:rPr>
                                        <w:color w:val="000000" w:themeColor="text1"/>
                                      </w:rPr>
                                      <w:t xml:space="preserve">     </w:t>
                                    </w:r>
                                  </w:sdtContent>
                                </w:sdt>
                              </w:p>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4E26A2AA" w14:textId="1C3A84FB" w:rsidR="00A01A5E" w:rsidRDefault="00A01A5E" w:rsidP="00A01A5E">
                                    <w:pPr>
                                      <w:pStyle w:val="NoSpacing"/>
                                      <w:rPr>
                                        <w:color w:val="ED7D31" w:themeColor="accent2"/>
                                        <w:sz w:val="26"/>
                                        <w:szCs w:val="26"/>
                                      </w:rPr>
                                    </w:pPr>
                                    <w:r w:rsidRPr="00A01A5E">
                                      <w:rPr>
                                        <w:color w:val="ED7D31" w:themeColor="accent2"/>
                                        <w:sz w:val="26"/>
                                        <w:szCs w:val="26"/>
                                      </w:rPr>
                                      <w:t>Ministarstvo ekologije, prostornog planiranja i urbanizma</w:t>
                                    </w:r>
                                  </w:p>
                                </w:sdtContent>
                              </w:sdt>
                              <w:p w14:paraId="3B3B3EE8" w14:textId="29F42E0B" w:rsidR="00A01A5E" w:rsidRDefault="00A01A5E">
                                <w:pPr>
                                  <w:pStyle w:val="NoSpacing"/>
                                </w:pPr>
                                <w:r>
                                  <w:t>Mart 2021. godine</w:t>
                                </w:r>
                              </w:p>
                            </w:tc>
                          </w:tr>
                        </w:tbl>
                        <w:p w14:paraId="0BA5DBC0" w14:textId="77777777" w:rsidR="00A01A5E" w:rsidRDefault="00A01A5E"/>
                      </w:txbxContent>
                    </v:textbox>
                    <w10:wrap anchorx="page" anchory="page"/>
                  </v:shape>
                </w:pict>
              </mc:Fallback>
            </mc:AlternateContent>
          </w:r>
          <w:r>
            <w:rPr>
              <w:rFonts w:eastAsia="Times New Roman" w:cs="Times New Roman"/>
              <w:lang w:val="sr-Latn-CS"/>
            </w:rPr>
            <w:br w:type="page"/>
          </w:r>
        </w:p>
      </w:sdtContent>
    </w:sdt>
    <w:p w14:paraId="1C063DF5" w14:textId="4F49CEE4" w:rsidR="008F2A06" w:rsidRPr="00117ACD" w:rsidRDefault="008F2A06" w:rsidP="008F2A06">
      <w:pPr>
        <w:keepNext/>
        <w:keepLines/>
        <w:spacing w:before="240" w:after="0"/>
        <w:outlineLvl w:val="0"/>
        <w:rPr>
          <w:rFonts w:asciiTheme="majorHAnsi" w:eastAsiaTheme="majorEastAsia" w:hAnsiTheme="majorHAnsi" w:cstheme="majorBidi"/>
          <w:sz w:val="32"/>
          <w:szCs w:val="32"/>
          <w:lang w:val="sr-Latn-CS"/>
        </w:rPr>
      </w:pPr>
      <w:r w:rsidRPr="00117ACD">
        <w:rPr>
          <w:rFonts w:asciiTheme="majorHAnsi" w:eastAsiaTheme="majorEastAsia" w:hAnsiTheme="majorHAnsi" w:cstheme="majorBidi"/>
          <w:sz w:val="32"/>
          <w:szCs w:val="32"/>
          <w:lang w:val="sr-Latn-CS"/>
        </w:rPr>
        <w:lastRenderedPageBreak/>
        <w:t xml:space="preserve">UVOD </w:t>
      </w:r>
    </w:p>
    <w:p w14:paraId="3683B2F3" w14:textId="77777777" w:rsidR="008F2A06" w:rsidRPr="00117ACD" w:rsidRDefault="008F2A06" w:rsidP="008F2A06">
      <w:pPr>
        <w:rPr>
          <w:lang w:val="sr-Latn-CS"/>
        </w:rPr>
      </w:pPr>
    </w:p>
    <w:p w14:paraId="7574F109" w14:textId="77777777" w:rsidR="008F2A06" w:rsidRPr="00117ACD" w:rsidRDefault="008F2A06" w:rsidP="008F2A06">
      <w:pPr>
        <w:ind w:firstLine="360"/>
        <w:jc w:val="both"/>
        <w:rPr>
          <w:lang w:val="sr-Latn-CS"/>
        </w:rPr>
      </w:pPr>
      <w:r w:rsidRPr="00117ACD">
        <w:rPr>
          <w:lang w:val="sr-Latn-CS"/>
        </w:rPr>
        <w:t xml:space="preserve">Strategija upravljanja kvalitetom vazduha za period 2021-2029. godina (u daljem tekstu: Strategija 2021-2029) predstavja nastavak strateškog planiranja u oblasti zaštite vazduha u odnosu na Nacionalnu strategiju upravljanja kvalitetom vazduha iz 2013. godine, koja se do sada sprovodila u skladu sa dva akciona plana –  Akcionim planom za period 2013-2016. godina i Akcionim planom za period 2017 – 2020. godina. </w:t>
      </w:r>
    </w:p>
    <w:p w14:paraId="224FE187" w14:textId="77777777" w:rsidR="008F2A06" w:rsidRPr="00117ACD" w:rsidRDefault="008F2A06" w:rsidP="008F2A06">
      <w:pPr>
        <w:ind w:firstLine="360"/>
        <w:jc w:val="both"/>
        <w:rPr>
          <w:lang w:val="sr-Latn-CS"/>
        </w:rPr>
      </w:pPr>
      <w:r w:rsidRPr="00117ACD">
        <w:rPr>
          <w:lang w:val="sr-Latn-CS"/>
        </w:rPr>
        <w:t xml:space="preserve">Pored kontinuiteta u strateškom planiranju, novi dokument predstavlja odraz sveobuhvatnog pristupa u planiranju politika u ovoj oblasti i u skladu s principom racionalnog planiranja obuhvata sve do sada izrađene planove i programe koji u velikoj mjeri proističu iz procesa usklađivanja sa evropskim zakonodavstvom u ovoj oblasti. Naime, nova strategija upravljanja kvalitetom vazduha objedinjava planove kvaliteta vazduha za tri utvrđene zone kvaliteta vazduha (Sjevernu, Centralnu i Južnu) čime se zamjenjuju planovi koji su bili izrađeni za Opštinu Pljevlja (2013) Opštinu Nikšić (2014) i Glavni grad Podgoricu (2015). Takođe, nova strategija obuhvata Plan mjera za kontrolu zagađivanja koji je izrađen u skladu sa zahtjevima relevantnih propisa EU i završnog mjerila za pregovaračko poglavlje 27, imajući u vidu njihovu zajedničku svrhu i ciljeve koji se odnose na pobojšanje kvaliteta vazduha, zaštitu životne sredine i zdravlja ljudi. Nova strategija donosi se na period od 9 godina, što je uslovljeno evropskim okvirom Planova za kontrolu zagađivanja vazduha gdje se ciljevi smanjenja emisija zagađujućih materija u vazduh postavljaju do 2030. godine. </w:t>
      </w:r>
    </w:p>
    <w:p w14:paraId="6D8BCA3D" w14:textId="77777777" w:rsidR="008F2A06" w:rsidRPr="00117ACD" w:rsidRDefault="008F2A06" w:rsidP="008F2A06">
      <w:pPr>
        <w:ind w:firstLine="360"/>
        <w:jc w:val="both"/>
        <w:rPr>
          <w:lang w:val="sr-Latn-CS"/>
        </w:rPr>
      </w:pPr>
      <w:r w:rsidRPr="00117ACD">
        <w:rPr>
          <w:lang w:val="sr-Latn-CS"/>
        </w:rPr>
        <w:t xml:space="preserve">Pitanje kvaliteta vazduha postalo je aktuelnije u posljednjih 10 godina, a naročito nakon što je Svjetska zdravstvena organizacija objavila podatak da 9 od 10 ljudi na Zemlji (90% populacije) udiše vazduh koji je prekomjerno opterećen zagađujućim materijama, što prouzrokuje oko 7 miliona preuranjenih smrti širom svijeta, svake godine.  </w:t>
      </w:r>
    </w:p>
    <w:p w14:paraId="26DA69F7" w14:textId="38E446A1" w:rsidR="008F2A06" w:rsidRPr="00117ACD" w:rsidRDefault="008F2A06" w:rsidP="008F2A06">
      <w:pPr>
        <w:ind w:firstLine="360"/>
        <w:jc w:val="both"/>
        <w:rPr>
          <w:lang w:val="sr-Latn-CS"/>
        </w:rPr>
      </w:pPr>
      <w:r w:rsidRPr="00117ACD">
        <w:rPr>
          <w:lang w:val="sr-Latn-CS"/>
        </w:rPr>
        <w:t>Nakon što je 2014. godine u Crnoj Gori uspostavljeno izvještavanje o kvalitetu vazduha u realnom vremenu , domaća javnost pokazala je znatno veće interesovanje za kvalitet vazduha, uzroke i stepen zagađivanja, kao i za mjere kojima se zagađenje može ublažiti i smanjiti negativan uticaj na zdravlje. U periodu od 2009. do 2019. godine u Crnoj Gori je vršeno kontinuirano praćenje kvaliteta vazduha u skladu sa evropskim standardima. Rezultati desetogodišnjeg monitoringa dati u poglavlju „Analiza stanja“ omogućavaju jasan uvid u postojeće izazove u ovoj oblasti, dok podaci iz inventara emisija zagađujućih materija ukazuju na sektore koji predstavljaju ključne izvore zagađenja, a samim tim i na mjere koje je neophodno preduzeti da bi se kvalitet vazduha poboljšao.   Pregled implementacije Nacionalne strategije upravljanja kvalitetom vazduha u periodu 2013-2020. godina dat je u poglavlju x.x</w:t>
      </w:r>
    </w:p>
    <w:p w14:paraId="2D455EE8" w14:textId="77777777" w:rsidR="008F2A06" w:rsidRPr="00117ACD" w:rsidRDefault="008F2A06" w:rsidP="008F2A06">
      <w:pPr>
        <w:ind w:firstLine="360"/>
        <w:jc w:val="both"/>
        <w:rPr>
          <w:lang w:val="sr-Latn-CS"/>
        </w:rPr>
      </w:pPr>
      <w:r w:rsidRPr="00117ACD">
        <w:rPr>
          <w:lang w:val="sr-Latn-CS"/>
        </w:rPr>
        <w:t xml:space="preserve">U okviru pregovora Crne Gore i Evropske unije, Zajedničkom pozicijom EU za Poglavlje 27 – životna sredina i klimatske promjene, kao jedno od završnih mjerila za zatvaranje poglavlja od Crne Gore se traži da: se u potpunosti uskladi sa revidiranom Direktivom o smanjenju nacionalnih emisija određenih zagađujućih materija (NEC Direktiva 2016/2284/EU), predstavi analizu ekonomski isplativih strategija kontrole emisija za period 2020 -2029. godina, koja će poslužiti kao osnova za konačni sporazum između EU i Crne Gore o njenim obavezama smanjenja emisija, kao i da redovno godišnje izvještava o svojim emisijama, u skladu sa Direktivom i Konvencijom o prekograničnom zagađenju vazduha na velikim udaljenostima i izradi Nacionalni program kontrole zagađenja vazduha. Dalje, od Crne Gore se očekuje poboljšanje implementacije pravne tekovine EU u ovoj oblasti, kroz redovno preduzimanje mjera za </w:t>
      </w:r>
      <w:r w:rsidRPr="00117ACD">
        <w:rPr>
          <w:lang w:val="sr-Latn-CS"/>
        </w:rPr>
        <w:lastRenderedPageBreak/>
        <w:t xml:space="preserve">smanjenje zagađenja vazduha na nacionalnom nivou, a posebno u zonama gdje su prekoračene granične vrijednosti EU za kvalitet vazduha, kao i kroz izradu ili ažuriranje planova kvaliteta vazduha, u skladu s Direktivom o kvalitetu ambijentalnog vazduha i čistijem vazduhu za Evropu (Direktiva 2008/50/EC) . </w:t>
      </w:r>
    </w:p>
    <w:p w14:paraId="5956B2E3" w14:textId="77777777" w:rsidR="008F2A06" w:rsidRPr="00117ACD" w:rsidRDefault="008F2A06" w:rsidP="00171A11">
      <w:pPr>
        <w:jc w:val="both"/>
        <w:rPr>
          <w:lang w:val="sr-Latn-CS"/>
        </w:rPr>
      </w:pPr>
      <w:r w:rsidRPr="00117ACD">
        <w:rPr>
          <w:lang w:val="sr-Latn-CS"/>
        </w:rPr>
        <w:t xml:space="preserve">Izrada inovirane strategije nije planirana kroz Program pristupanja Crne Gore Evropskoj uniji. </w:t>
      </w:r>
    </w:p>
    <w:p w14:paraId="6E1988AD" w14:textId="77777777" w:rsidR="008F2A06" w:rsidRPr="00117ACD" w:rsidRDefault="008F2A06" w:rsidP="00171A11">
      <w:pPr>
        <w:jc w:val="both"/>
        <w:rPr>
          <w:lang w:val="sr-Latn-CS"/>
        </w:rPr>
      </w:pPr>
      <w:r w:rsidRPr="00117ACD">
        <w:rPr>
          <w:lang w:val="sr-Latn-CS"/>
        </w:rPr>
        <w:t xml:space="preserve">Kroz strateški okvir Crne Gore planirane su određene aktivnosti vezane za kvalitet vazduha: </w:t>
      </w:r>
    </w:p>
    <w:p w14:paraId="649D495C" w14:textId="77777777" w:rsidR="008F2A06" w:rsidRPr="00117ACD" w:rsidRDefault="008F2A06" w:rsidP="00171A11">
      <w:pPr>
        <w:numPr>
          <w:ilvl w:val="0"/>
          <w:numId w:val="45"/>
        </w:numPr>
        <w:contextualSpacing/>
        <w:jc w:val="both"/>
        <w:rPr>
          <w:lang w:val="sr-Latn-CS"/>
        </w:rPr>
      </w:pPr>
      <w:r w:rsidRPr="00117ACD">
        <w:rPr>
          <w:lang w:val="sr-Latn-CS"/>
        </w:rPr>
        <w:t xml:space="preserve">proširenje i poboljšanje nacionalne mreže za praćenje kvaliteta vazduha i laboratorije ZHMS za ispitivanje kvaliteta vazduha u skladu sa EU standardima </w:t>
      </w:r>
      <w:r w:rsidRPr="00117ACD">
        <w:rPr>
          <w:i/>
          <w:lang w:val="sr-Latn-CS"/>
        </w:rPr>
        <w:t>(Pravci razvoja Crne Gore 2018-2021);</w:t>
      </w:r>
    </w:p>
    <w:p w14:paraId="011439A6" w14:textId="77777777" w:rsidR="008F2A06" w:rsidRPr="00117ACD" w:rsidRDefault="008F2A06" w:rsidP="008F2A06">
      <w:pPr>
        <w:numPr>
          <w:ilvl w:val="0"/>
          <w:numId w:val="45"/>
        </w:numPr>
        <w:contextualSpacing/>
        <w:jc w:val="both"/>
        <w:rPr>
          <w:lang w:val="sr-Latn-CS"/>
        </w:rPr>
      </w:pPr>
      <w:r w:rsidRPr="00117ACD">
        <w:rPr>
          <w:lang w:val="sr-Latn-CS"/>
        </w:rPr>
        <w:t xml:space="preserve">unapređenje međugradskog linijskog prevoza putnika u drumskom saobraćaju; podrška tehnološkoj modernizaciji sektora prerađivačke industrije </w:t>
      </w:r>
      <w:r w:rsidRPr="00117ACD">
        <w:rPr>
          <w:i/>
          <w:lang w:val="sr-Latn-CS"/>
        </w:rPr>
        <w:t xml:space="preserve">(Program ekonomskih reformi za Crnu Goru 2020 – 2022. godina); </w:t>
      </w:r>
    </w:p>
    <w:p w14:paraId="7FF44601" w14:textId="77777777" w:rsidR="008F2A06" w:rsidRPr="00117ACD" w:rsidRDefault="008F2A06" w:rsidP="00171A11">
      <w:pPr>
        <w:numPr>
          <w:ilvl w:val="0"/>
          <w:numId w:val="45"/>
        </w:numPr>
        <w:contextualSpacing/>
        <w:jc w:val="both"/>
        <w:rPr>
          <w:lang w:val="sr-Latn-CS"/>
        </w:rPr>
      </w:pPr>
      <w:r w:rsidRPr="00117ACD">
        <w:rPr>
          <w:lang w:val="sr-Latn-CS"/>
        </w:rPr>
        <w:t xml:space="preserve">zaustavljanje degradacije vrijednosti obnovljivih prirodnih resursa: biodiverziteta, vode, vazduha, zemljišta: primjenom najbolje dostupne prakse i dostupnih čistih i inovativnih tehnologija značajno umanjiti zagađenje vazduha, vode i zemljišta; poboljšati kontrolu zagađenja vazduha, vode i zemljišta od uticaja emisija iz industrije i saobraćaja; prioritetno realizovati aktivnosti usmjerene na rješavanje problema zagađenja vazduha, naročito zagađenja suspendovanim česticama iz različitih izvora; unaprijediti podatke o stanju vazduha u skladu s potrebom unapređenja stanja vazduha i efikasne kontrole zagađenja vazduha; kontinuiranim i sveobuhvatnim praćenjem kvaliteta vazduha uz utvrđivanje uzročno-posljedičnih veza zagađenja i efikasnosti djelovanja nadležnih institucija, naročito u pogledu dosledne primjene propisa; povećanje broja mjernih mjesta za praćenje kvaliteta vazduha; razvijanje sistema modeliranja kvaliteta vazduha kako bi se smanjili troškovi monitoringa podataka u realnom vremenu i povećala pokrivenost podacima o stanju kvaliteta vazduha; sprovođenje horizontalnih mjera zaštite vazduha integrisanjem politike kvaliteta vazduha u druge sektorske politike. </w:t>
      </w:r>
      <w:r w:rsidRPr="00117ACD">
        <w:rPr>
          <w:i/>
          <w:lang w:val="sr-Latn-CS"/>
        </w:rPr>
        <w:t>(Nacionalna strategija održivog razvoja do 2030. godine)</w:t>
      </w:r>
      <w:r w:rsidRPr="00117ACD">
        <w:rPr>
          <w:lang w:val="sr-Latn-CS"/>
        </w:rPr>
        <w:t xml:space="preserve">. </w:t>
      </w:r>
    </w:p>
    <w:p w14:paraId="6B681790" w14:textId="77777777" w:rsidR="008F2A06" w:rsidRPr="00117ACD" w:rsidRDefault="008F2A06" w:rsidP="00171A11">
      <w:pPr>
        <w:jc w:val="both"/>
        <w:rPr>
          <w:lang w:val="sr-Latn-CS"/>
        </w:rPr>
      </w:pPr>
      <w:r w:rsidRPr="00117ACD">
        <w:rPr>
          <w:lang w:val="sr-Latn-CS"/>
        </w:rPr>
        <w:t xml:space="preserve">Inovirana Strategija (2020-2029) u potpunosti je usaglašena sa navedenim ciljevima. </w:t>
      </w:r>
    </w:p>
    <w:p w14:paraId="6C6F2E87" w14:textId="77777777" w:rsidR="008F2A06" w:rsidRPr="00117ACD" w:rsidRDefault="008F2A06" w:rsidP="00171A11">
      <w:pPr>
        <w:jc w:val="both"/>
        <w:rPr>
          <w:lang w:val="sr-Latn-CS"/>
        </w:rPr>
      </w:pPr>
      <w:r w:rsidRPr="00117ACD">
        <w:rPr>
          <w:lang w:val="sr-Latn-CS"/>
        </w:rPr>
        <w:t xml:space="preserve">Kroz globalne ciljeve održivog razvoja koji su stupili na snagu 1 januara 2016. godine, utvrđeno je neophodno značajno smanjenje broja oboljelih i umrlih zbog prisustva opasnih hemikalija u vazduhu, vodi i tlu do 2030. godine (potcilj 3.9), kao i smanjenje negativnog uticaja gradova na životnu sredinu uz obraćanje posebne pažnje na kvalitet vazduha i upravljanje otpadom (potcilj 11.6). </w:t>
      </w:r>
    </w:p>
    <w:p w14:paraId="0058D9CC" w14:textId="77777777" w:rsidR="008F2A06" w:rsidRPr="00117ACD" w:rsidRDefault="008F2A06" w:rsidP="008F2A06">
      <w:pPr>
        <w:ind w:firstLine="360"/>
        <w:jc w:val="both"/>
        <w:rPr>
          <w:lang w:val="sr-Latn-CS"/>
        </w:rPr>
      </w:pPr>
      <w:r w:rsidRPr="00117ACD">
        <w:rPr>
          <w:lang w:val="sr-Latn-CS"/>
        </w:rPr>
        <w:t xml:space="preserve">Evropska komisija je u decembru 2019. godine predstavila svoj novi strateški dokument, Zeleni sporazum , kojim je predstavljena ambicija postizanja životne sredine bez zagađenja, najavljujući strožije standarde vezane za praćenje i ocjenjivanje kvaliteta vazduha, kao i dalje unapređenje lokalnih planova za postizanje čistijeg vazduha u Evropi. </w:t>
      </w:r>
    </w:p>
    <w:p w14:paraId="6BA8182F" w14:textId="77777777" w:rsidR="008F2A06" w:rsidRPr="00117ACD" w:rsidRDefault="008F2A06" w:rsidP="008F2A06">
      <w:pPr>
        <w:ind w:firstLine="360"/>
        <w:jc w:val="both"/>
        <w:rPr>
          <w:lang w:val="sr-Latn-CS"/>
        </w:rPr>
      </w:pPr>
      <w:r w:rsidRPr="00117ACD">
        <w:rPr>
          <w:lang w:val="sr-Latn-CS"/>
        </w:rPr>
        <w:t xml:space="preserve">Ovaj dokument, u skladu s Metodologijom razvijanja politika, izrade i praćenja sprovođenja strateških dokumenata sadrži detaljnu analizu stanja u oblasti zaštite vazduha, strateške i operativne ciljeve sa utvrđenim indikatorima uspjeha, opis ključnih aktivnosti uključujući i aktivnosti organa nadležnih za praćenje sprovođenja strategije, način izvještavanja i evaluacije, kao i Akcioni plan za period 2021-2022. godina.  </w:t>
      </w:r>
    </w:p>
    <w:p w14:paraId="2AB4C24E" w14:textId="77777777" w:rsidR="008F2A06" w:rsidRPr="00117ACD" w:rsidRDefault="008F2A06" w:rsidP="008F2A06">
      <w:pPr>
        <w:keepNext/>
        <w:keepLines/>
        <w:spacing w:before="40" w:after="0"/>
        <w:outlineLvl w:val="2"/>
        <w:rPr>
          <w:rFonts w:asciiTheme="majorHAnsi" w:eastAsiaTheme="majorEastAsia" w:hAnsiTheme="majorHAnsi" w:cstheme="majorBidi"/>
          <w:sz w:val="24"/>
          <w:szCs w:val="24"/>
          <w:lang w:val="sr-Latn-CS"/>
        </w:rPr>
      </w:pPr>
      <w:r w:rsidRPr="00117ACD">
        <w:rPr>
          <w:rFonts w:asciiTheme="majorHAnsi" w:eastAsiaTheme="majorEastAsia" w:hAnsiTheme="majorHAnsi" w:cstheme="majorBidi"/>
          <w:sz w:val="24"/>
          <w:szCs w:val="24"/>
          <w:lang w:val="sr-Latn-CS"/>
        </w:rPr>
        <w:lastRenderedPageBreak/>
        <w:t>Usklađenost sa najvažnijim krovnim i sektorskim strateškim dokumentima, na nacionalnom i evropskom nivou</w:t>
      </w:r>
    </w:p>
    <w:p w14:paraId="738EFC88" w14:textId="77777777" w:rsidR="008F2A06" w:rsidRPr="00117ACD" w:rsidRDefault="008F2A06" w:rsidP="008F2A06">
      <w:pPr>
        <w:autoSpaceDE w:val="0"/>
        <w:autoSpaceDN w:val="0"/>
        <w:adjustRightInd w:val="0"/>
        <w:spacing w:after="0" w:line="240" w:lineRule="auto"/>
        <w:ind w:firstLine="360"/>
        <w:jc w:val="both"/>
        <w:rPr>
          <w:lang w:val="sr-Latn-CS"/>
        </w:rPr>
      </w:pPr>
    </w:p>
    <w:p w14:paraId="4F7AD136"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Prilikom izrade Nacionalne strategije primijenjen je princip usklađenosti sa najvažnijim krovnim i sektorskim strateškim dokumentima, na nacionalnom i evropskom nivou.</w:t>
      </w:r>
    </w:p>
    <w:p w14:paraId="35B8DC5C" w14:textId="77777777" w:rsidR="008F2A06" w:rsidRPr="00117ACD" w:rsidRDefault="008F2A06" w:rsidP="008F2A06">
      <w:pPr>
        <w:autoSpaceDE w:val="0"/>
        <w:autoSpaceDN w:val="0"/>
        <w:adjustRightInd w:val="0"/>
        <w:spacing w:after="0" w:line="240" w:lineRule="auto"/>
        <w:ind w:firstLine="360"/>
        <w:jc w:val="both"/>
        <w:rPr>
          <w:lang w:val="sr-Latn-CS"/>
        </w:rPr>
      </w:pPr>
    </w:p>
    <w:p w14:paraId="0FEA83CD"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 xml:space="preserve">Programom pristupanja Crne Gore Evropskoj Uniji 2020-2022 oblast kvaliteta vazduha u potpunosti se usklađuje sa revidiranom Direktivom o smanjenju nacionalnih emisija određenih atmosferskih zagađujućih materija (Direktiva NEC 2016/2284 / EU). Crna Gora godišnje izvještava o svojim emisijama u skladu sa Direktivom i Konvencijom o prekograničnom zagađenju vazduha na velike daljine i izrađuje nacionalni program za kontrolu zagađenosti vazduha. Osim toga, Crna Gora unapređuje pripremu za implementaciju pravne tekovine EU u ovoj oblasti redovnim preduzimanjem mjera za smanjenje zagađenja vazduha u Crnoj Gori, posebno u područjima gdje su prekoračene granične vrijednosti EU za kvalitet vazduha, te razvijanjem ili ažuriranjem planova za kvalitet vazduha, kako je predviđeno Direktivom o kvalitetu vazduha i čistijem vazduhu u Evropi (Direktiva 2008/50/EC). </w:t>
      </w:r>
    </w:p>
    <w:p w14:paraId="32CF02CD"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 xml:space="preserve">Kako bi sve obaveze koje prositiču iz Programa pristupanja Crgne Gore EU bile ispunjene, Nacionalna strategija upravljanja kvalitetom vazduha je u potpunosti usklađena sa pomenutim strateškim dokumentom. </w:t>
      </w:r>
    </w:p>
    <w:p w14:paraId="4AAB3635"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Usklađenost je prepoznata i u Nacionalnoj strategiji održivog razvoja do 2030. godine (NSOR), gdje se kao prioritet postavlja zaštita i poboljšanje kvaliteta vazduha, naročito u urbanim područjima. “Podmjera: 3.1.1.6 Poboljšati kontrolu zagađenja vazduha, vode i zemljišta od uticaja emisija iz industrije i saobraćaja, Paragraf 33.; Podmjera: 3.1.1.7 Prioritetno realizovati aktivnosti usmjerene na rješavanje problema zagađenja vazduha, naročito zagađenja suspendovanim česticama iz različitih izvora (npr. stacionarni izvori - industrija, energetika i pokretni izvori -saobraćaj), kao i smanjenje emisija GHG, SDG 3 (3.9), 11(11.6).”</w:t>
      </w:r>
    </w:p>
    <w:p w14:paraId="254B70E3"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Strategija razvoja energetike Crne Gore do 2030. godine takođe predstavlja ključni dokument u ovoj oblasti bez kojeg se ne može ostvariti dugoročno strateško planiranje upravljanja kvalitetom vazduha. Kroz postupak usklađivanja sa strateškim okvirom prepoznata su brojna pitanja koja povezuju ova dva dokumenta, kako u oblasti zaštite vazduha od zagađujućih materija, tako i u oblasti emisije gasova sa efektom staklene bašte i drugih pitanja vezanih za ublažavanje negativnih efekata klimatskih promjena.</w:t>
      </w:r>
    </w:p>
    <w:p w14:paraId="5A3681F0"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Strategija razvoja saobraćaja Crne Gore 2019-2035 sadrži među definisanim ciljevima i zaštitu životne sredine od negativnih uticaja saobraćaja. U oblasti drumskog saobraćaja prepoznati su napori da se Crna Gora oslobodi zavisnosti od fosilnih goriva i negativnih uticaja na životnu sredinu, što će se izvršiti kroz promovisanje alternativnih vrsta goriva i elektromobilnosti.</w:t>
      </w:r>
    </w:p>
    <w:p w14:paraId="7823CD58" w14:textId="77777777" w:rsidR="008F2A06" w:rsidRPr="00117ACD" w:rsidRDefault="008F2A06" w:rsidP="008F2A06">
      <w:pPr>
        <w:autoSpaceDE w:val="0"/>
        <w:autoSpaceDN w:val="0"/>
        <w:adjustRightInd w:val="0"/>
        <w:spacing w:after="0" w:line="240" w:lineRule="auto"/>
        <w:ind w:firstLine="360"/>
        <w:jc w:val="both"/>
        <w:rPr>
          <w:lang w:val="sr-Latn-CS"/>
        </w:rPr>
      </w:pPr>
      <w:r w:rsidRPr="00117ACD">
        <w:rPr>
          <w:lang w:val="sr-Latn-CS"/>
        </w:rPr>
        <w:t>Nacionalna strategija o klimatskim promjenama do 2030.  Veoma važna veza između politika o klimatskim promjenama i politika o zaštiti vazduha leži u odredbama NEC Direktive o maksimalnim nacionalnim emisijama za određene zagađujuće supstance u vazduhu. Te zagađujuće supstance (SO2, NOx, amonijak, isparljiva organska jedinjenja (VOC)) su istovremeno gasovi koji utiču na klimatske promjene. Zbog toga ovaj dokument sadrži cilj smanjenja emisija ovih zagađujućih materija na nacionalnom nivou, što ukazuje na neophodnost sinergije između ove dvije politike.</w:t>
      </w:r>
    </w:p>
    <w:p w14:paraId="10899E29" w14:textId="48423818" w:rsidR="008F2A06" w:rsidRDefault="008F2A06" w:rsidP="007918A1">
      <w:pPr>
        <w:rPr>
          <w:lang w:val="sr-Latn-CS"/>
        </w:rPr>
      </w:pPr>
    </w:p>
    <w:p w14:paraId="2F6EBD39" w14:textId="043D5914" w:rsidR="00A43E20" w:rsidRDefault="00A43E20" w:rsidP="007918A1">
      <w:pPr>
        <w:rPr>
          <w:lang w:val="sr-Latn-CS"/>
        </w:rPr>
      </w:pPr>
    </w:p>
    <w:p w14:paraId="408EF59C" w14:textId="0B3D9882" w:rsidR="00A43E20" w:rsidRDefault="00A43E20" w:rsidP="007918A1">
      <w:pPr>
        <w:rPr>
          <w:lang w:val="sr-Latn-CS"/>
        </w:rPr>
      </w:pPr>
    </w:p>
    <w:p w14:paraId="55106B92" w14:textId="77777777" w:rsidR="00A43E20" w:rsidRPr="00117ACD" w:rsidRDefault="00A43E20" w:rsidP="007918A1">
      <w:pPr>
        <w:rPr>
          <w:lang w:val="sr-Latn-CS"/>
        </w:rPr>
      </w:pPr>
    </w:p>
    <w:p w14:paraId="0A8541AC" w14:textId="77777777" w:rsidR="008F2A06" w:rsidRPr="00117ACD" w:rsidRDefault="008F2A06" w:rsidP="008F2A06">
      <w:pPr>
        <w:keepNext/>
        <w:keepLines/>
        <w:spacing w:before="40" w:after="0"/>
        <w:outlineLvl w:val="2"/>
        <w:rPr>
          <w:rFonts w:asciiTheme="majorHAnsi" w:eastAsiaTheme="majorEastAsia" w:hAnsiTheme="majorHAnsi" w:cstheme="majorBidi"/>
          <w:sz w:val="24"/>
          <w:szCs w:val="24"/>
          <w:lang w:val="sr-Latn-CS"/>
        </w:rPr>
      </w:pPr>
      <w:r w:rsidRPr="00117ACD">
        <w:rPr>
          <w:rFonts w:asciiTheme="majorHAnsi" w:eastAsiaTheme="majorEastAsia" w:hAnsiTheme="majorHAnsi" w:cstheme="majorBidi"/>
          <w:sz w:val="24"/>
          <w:szCs w:val="24"/>
          <w:lang w:val="sr-Latn-CS"/>
        </w:rPr>
        <w:lastRenderedPageBreak/>
        <w:t>Kvalitet vazduha i COVID-19</w:t>
      </w:r>
    </w:p>
    <w:p w14:paraId="35350E7F" w14:textId="77777777" w:rsidR="008F2A06" w:rsidRPr="00117ACD" w:rsidRDefault="008F2A06" w:rsidP="008F2A06">
      <w:pPr>
        <w:rPr>
          <w:lang w:val="sr-Latn-CS"/>
        </w:rPr>
      </w:pPr>
    </w:p>
    <w:p w14:paraId="4F79DBA7" w14:textId="77777777" w:rsidR="008F2A06" w:rsidRPr="00117ACD" w:rsidRDefault="008F2A06" w:rsidP="008F2A06">
      <w:pPr>
        <w:ind w:firstLine="360"/>
        <w:jc w:val="both"/>
        <w:rPr>
          <w:lang w:val="sr-Latn-CS"/>
        </w:rPr>
      </w:pPr>
      <w:r w:rsidRPr="00117ACD">
        <w:rPr>
          <w:lang w:val="sr-Latn-CS"/>
        </w:rPr>
        <w:t xml:space="preserve">U trenutku izrade ovog strateškog dokumenta pandemija virusa COVID-19 je još uvijek aktuelna. Na početku pandemije bilo je spekulacija da se virus prenosi vazduhom i da suspendovane čestice u vazduhu doprinose širenju epidemije. Međutim, ta teorija se pokazala pogrešnom jer fragmenti virusa koji teoretski mogu da se zadrže na aerosolu, odnosno čestici, imajući u vidu veličinu tih čestica nisu dovoljno veliki da bi mogli učestvovati u prenošenju zaraze. Ipak, povezanost između kvaliteta vazduha i ove virusne infekcije koja je zahvatila čitav svet postoji i može se sumirati na sljedeći način: </w:t>
      </w:r>
    </w:p>
    <w:p w14:paraId="10EC7461" w14:textId="77777777" w:rsidR="008F2A06" w:rsidRPr="00117ACD" w:rsidRDefault="008F2A06" w:rsidP="008F2A06">
      <w:pPr>
        <w:numPr>
          <w:ilvl w:val="0"/>
          <w:numId w:val="4"/>
        </w:numPr>
        <w:contextualSpacing/>
        <w:jc w:val="both"/>
        <w:rPr>
          <w:lang w:val="sr-Latn-CS"/>
        </w:rPr>
      </w:pPr>
      <w:r w:rsidRPr="00117ACD">
        <w:rPr>
          <w:lang w:val="sr-Latn-CS"/>
        </w:rPr>
        <w:t>Vrlo je vjerovatno da su se osobe koje su dugotrajno izložene zagađenom vazduhu već suočavale sa problemima vezanim za disajne organe, što ih može učiniti osjetljivijim na infekciju ako do nje dođe</w:t>
      </w:r>
      <w:r w:rsidRPr="00117ACD">
        <w:rPr>
          <w:vertAlign w:val="superscript"/>
          <w:lang w:val="sr-Latn-CS"/>
        </w:rPr>
        <w:footnoteReference w:id="1"/>
      </w:r>
      <w:r w:rsidRPr="00117ACD">
        <w:rPr>
          <w:lang w:val="sr-Latn-CS"/>
        </w:rPr>
        <w:t xml:space="preserve">; </w:t>
      </w:r>
    </w:p>
    <w:p w14:paraId="5A39777E" w14:textId="77777777" w:rsidR="008F2A06" w:rsidRPr="00117ACD" w:rsidRDefault="008F2A06" w:rsidP="008F2A06">
      <w:pPr>
        <w:numPr>
          <w:ilvl w:val="0"/>
          <w:numId w:val="4"/>
        </w:numPr>
        <w:contextualSpacing/>
        <w:jc w:val="both"/>
        <w:rPr>
          <w:lang w:val="sr-Latn-CS"/>
        </w:rPr>
      </w:pPr>
      <w:r w:rsidRPr="00117ACD">
        <w:rPr>
          <w:lang w:val="sr-Latn-CS"/>
        </w:rPr>
        <w:t>Nošenje zaštitne maske postalo je dio svakodnevice, međutim stručnjaci Svjetske zdravstvene organizacije i dalje insistiraju na činjenici da medicinska maska ne može zaštititi osobu koja je nosi, naročito ne od zagađenja vazduha. Ovo stoga što maske ne prijanjaju idealno na lice i ne sprječavaju udisanje gasovitih supstanci kao ni mikro čestica</w:t>
      </w:r>
      <w:r w:rsidRPr="00117ACD">
        <w:rPr>
          <w:vertAlign w:val="superscript"/>
          <w:lang w:val="sr-Latn-CS"/>
        </w:rPr>
        <w:footnoteReference w:id="2"/>
      </w:r>
      <w:r w:rsidRPr="00117ACD">
        <w:rPr>
          <w:lang w:val="sr-Latn-CS"/>
        </w:rPr>
        <w:t xml:space="preserve">; </w:t>
      </w:r>
    </w:p>
    <w:p w14:paraId="69A9F6D6" w14:textId="77777777" w:rsidR="008F2A06" w:rsidRPr="00117ACD" w:rsidRDefault="008F2A06" w:rsidP="008F2A06">
      <w:pPr>
        <w:numPr>
          <w:ilvl w:val="0"/>
          <w:numId w:val="4"/>
        </w:numPr>
        <w:contextualSpacing/>
        <w:jc w:val="both"/>
        <w:rPr>
          <w:lang w:val="sr-Latn-CS"/>
        </w:rPr>
      </w:pPr>
      <w:r w:rsidRPr="00117ACD">
        <w:rPr>
          <w:lang w:val="sr-Latn-CS"/>
        </w:rPr>
        <w:t>Tokom perioda samoizolacije na početku pandemije zatvorene su obrazovne ustanove a većina poslovnih aktivnosti je obavljana od kuće, što je znatno umanjilo saobraćaj u velikim gradovima i popravilo kvalitet vazduha</w:t>
      </w:r>
      <w:r w:rsidRPr="00117ACD">
        <w:rPr>
          <w:vertAlign w:val="superscript"/>
          <w:lang w:val="sr-Latn-CS"/>
        </w:rPr>
        <w:footnoteReference w:id="3"/>
      </w:r>
      <w:r w:rsidRPr="00117ACD">
        <w:rPr>
          <w:lang w:val="sr-Latn-CS"/>
        </w:rPr>
        <w:t xml:space="preserve">; </w:t>
      </w:r>
    </w:p>
    <w:p w14:paraId="386F5652" w14:textId="77777777" w:rsidR="008F2A06" w:rsidRPr="00117ACD" w:rsidRDefault="008F2A06" w:rsidP="008F2A06">
      <w:pPr>
        <w:numPr>
          <w:ilvl w:val="0"/>
          <w:numId w:val="4"/>
        </w:numPr>
        <w:contextualSpacing/>
        <w:jc w:val="both"/>
        <w:rPr>
          <w:lang w:val="sr-Latn-CS"/>
        </w:rPr>
      </w:pPr>
      <w:r w:rsidRPr="00117ACD">
        <w:rPr>
          <w:lang w:val="sr-Latn-CS"/>
        </w:rPr>
        <w:t xml:space="preserve">Iako su brojni sastanci prebačeni na on-line platforme, u uslovima pojačane zaštite zdravlja i primjene mjera za sprečavanje širenja virusa COVID19, mnogi događaji (radionice, okrugli stolovi, konferencije za štampu i sl.) morali su biti otkazani što znatno usporava određene procese koordinacije; </w:t>
      </w:r>
    </w:p>
    <w:p w14:paraId="224F54D1" w14:textId="77777777" w:rsidR="008F2A06" w:rsidRPr="00117ACD" w:rsidRDefault="008F2A06" w:rsidP="008F2A06">
      <w:pPr>
        <w:numPr>
          <w:ilvl w:val="0"/>
          <w:numId w:val="4"/>
        </w:numPr>
        <w:contextualSpacing/>
        <w:jc w:val="both"/>
        <w:rPr>
          <w:lang w:val="sr-Latn-CS"/>
        </w:rPr>
      </w:pPr>
      <w:r w:rsidRPr="00117ACD">
        <w:rPr>
          <w:lang w:val="sr-Latn-CS"/>
        </w:rPr>
        <w:t>Razmjere pandemije uticale su na brojne ekonomske sektore kao i na veća ulaganja u zdravstveni sistem. U narednom periodu ovo će svakako imati uticaja na racionalizaciju sredstava i odlaganje sprovođenja određenih mjera</w:t>
      </w:r>
      <w:r w:rsidRPr="00117ACD">
        <w:rPr>
          <w:vertAlign w:val="superscript"/>
          <w:lang w:val="sr-Latn-CS"/>
        </w:rPr>
        <w:footnoteReference w:id="4"/>
      </w:r>
      <w:r w:rsidRPr="00117ACD">
        <w:rPr>
          <w:lang w:val="sr-Latn-CS"/>
        </w:rPr>
        <w:t xml:space="preserve">.  </w:t>
      </w:r>
    </w:p>
    <w:p w14:paraId="231B17F4" w14:textId="3AFD6B9E" w:rsidR="00196357" w:rsidRPr="00117ACD" w:rsidRDefault="00196357" w:rsidP="00171A11">
      <w:pPr>
        <w:jc w:val="both"/>
        <w:rPr>
          <w:lang w:val="sr-Latn-CS"/>
        </w:rPr>
      </w:pPr>
    </w:p>
    <w:p w14:paraId="5BFD3A32" w14:textId="2165D52D" w:rsidR="00196357" w:rsidRPr="00117ACD" w:rsidRDefault="00196357" w:rsidP="00171A11">
      <w:pPr>
        <w:jc w:val="both"/>
        <w:rPr>
          <w:lang w:val="sr-Latn-CS"/>
        </w:rPr>
      </w:pPr>
    </w:p>
    <w:p w14:paraId="5AAFF06B" w14:textId="579DED5C" w:rsidR="00196357" w:rsidRPr="00117ACD" w:rsidRDefault="00196357" w:rsidP="00171A11">
      <w:pPr>
        <w:jc w:val="both"/>
        <w:rPr>
          <w:lang w:val="sr-Latn-CS"/>
        </w:rPr>
      </w:pPr>
    </w:p>
    <w:p w14:paraId="60A7CBB2" w14:textId="06CC9354" w:rsidR="00196357" w:rsidRPr="00117ACD" w:rsidRDefault="00196357" w:rsidP="00171A11">
      <w:pPr>
        <w:jc w:val="both"/>
        <w:rPr>
          <w:lang w:val="sr-Latn-CS"/>
        </w:rPr>
      </w:pPr>
    </w:p>
    <w:p w14:paraId="713CBA94" w14:textId="7F58B44E" w:rsidR="00196357" w:rsidRPr="00117ACD" w:rsidRDefault="00196357" w:rsidP="00171A11">
      <w:pPr>
        <w:jc w:val="both"/>
        <w:rPr>
          <w:lang w:val="sr-Latn-CS"/>
        </w:rPr>
      </w:pPr>
    </w:p>
    <w:p w14:paraId="7FE53711" w14:textId="77777777" w:rsidR="00CF3B9E" w:rsidRPr="00117ACD" w:rsidRDefault="003C563D" w:rsidP="00CB65C6">
      <w:pPr>
        <w:pStyle w:val="Heading1"/>
        <w:numPr>
          <w:ilvl w:val="0"/>
          <w:numId w:val="12"/>
        </w:numPr>
        <w:rPr>
          <w:color w:val="auto"/>
          <w:lang w:val="sr-Latn-CS"/>
        </w:rPr>
      </w:pPr>
      <w:r w:rsidRPr="00117ACD">
        <w:rPr>
          <w:color w:val="auto"/>
          <w:lang w:val="sr-Latn-CS"/>
        </w:rPr>
        <w:lastRenderedPageBreak/>
        <w:t xml:space="preserve">ANALIZA STANJA </w:t>
      </w:r>
    </w:p>
    <w:p w14:paraId="177E7ACB" w14:textId="77777777" w:rsidR="00424FE4" w:rsidRPr="00117ACD" w:rsidRDefault="00424FE4" w:rsidP="003F3FFF">
      <w:pPr>
        <w:jc w:val="both"/>
        <w:rPr>
          <w:b/>
          <w:lang w:val="sr-Latn-CS"/>
        </w:rPr>
      </w:pPr>
    </w:p>
    <w:p w14:paraId="6A397BB6" w14:textId="77777777" w:rsidR="003F3FFF" w:rsidRPr="00117ACD" w:rsidRDefault="0072475A" w:rsidP="00CB65C6">
      <w:pPr>
        <w:pStyle w:val="Heading3"/>
        <w:rPr>
          <w:color w:val="auto"/>
          <w:lang w:val="sr-Latn-CS"/>
        </w:rPr>
      </w:pPr>
      <w:r w:rsidRPr="00117ACD">
        <w:rPr>
          <w:color w:val="auto"/>
          <w:lang w:val="sr-Latn-CS"/>
        </w:rPr>
        <w:t>R</w:t>
      </w:r>
      <w:r w:rsidR="003F3FFF" w:rsidRPr="00117ACD">
        <w:rPr>
          <w:color w:val="auto"/>
          <w:lang w:val="sr-Latn-CS"/>
        </w:rPr>
        <w:t>azvoj državne mreže za praćenje kvaliteta vazduha</w:t>
      </w:r>
    </w:p>
    <w:p w14:paraId="3A4BD746" w14:textId="77777777" w:rsidR="00CB65C6" w:rsidRPr="00117ACD" w:rsidRDefault="00CB65C6" w:rsidP="00CB65C6">
      <w:pPr>
        <w:rPr>
          <w:lang w:val="sr-Latn-CS"/>
        </w:rPr>
      </w:pPr>
    </w:p>
    <w:p w14:paraId="0A8E7053" w14:textId="77777777" w:rsidR="008047B2" w:rsidRPr="00117ACD" w:rsidRDefault="006F30EF" w:rsidP="006F30EF">
      <w:pPr>
        <w:ind w:firstLine="360"/>
        <w:jc w:val="both"/>
        <w:rPr>
          <w:lang w:val="sr-Latn-CS"/>
        </w:rPr>
      </w:pPr>
      <w:r w:rsidRPr="00117ACD">
        <w:rPr>
          <w:lang w:val="sr-Latn-CS"/>
        </w:rPr>
        <w:t>Kvalitet vazduha se u Crnoj Gori prati u skladu sa evropskim standardima od 2009. godine. U proteklih 10 godina</w:t>
      </w:r>
      <w:r w:rsidR="008047B2" w:rsidRPr="00117ACD">
        <w:rPr>
          <w:lang w:val="sr-Latn-CS"/>
        </w:rPr>
        <w:t xml:space="preserve"> postepeno je </w:t>
      </w:r>
      <w:r w:rsidRPr="00117ACD">
        <w:rPr>
          <w:lang w:val="sr-Latn-CS"/>
        </w:rPr>
        <w:t>poveća</w:t>
      </w:r>
      <w:r w:rsidR="008047B2" w:rsidRPr="00117ACD">
        <w:rPr>
          <w:lang w:val="sr-Latn-CS"/>
        </w:rPr>
        <w:t>va</w:t>
      </w:r>
      <w:r w:rsidRPr="00117ACD">
        <w:rPr>
          <w:lang w:val="sr-Latn-CS"/>
        </w:rPr>
        <w:t>n broj automatskih stanica za praćenje kvaliteta vazduha a njihovim re-pozicioniranjem u okviru državne mreže postignut je optimalan nivo reprezentativnosti mjernih mjesta</w:t>
      </w:r>
      <w:r w:rsidR="009A4795" w:rsidRPr="00117ACD">
        <w:rPr>
          <w:lang w:val="sr-Latn-CS"/>
        </w:rPr>
        <w:t xml:space="preserve">. </w:t>
      </w:r>
      <w:r w:rsidRPr="00117ACD">
        <w:rPr>
          <w:lang w:val="sr-Latn-CS"/>
        </w:rPr>
        <w:t xml:space="preserve"> </w:t>
      </w:r>
    </w:p>
    <w:p w14:paraId="1577D61B" w14:textId="77777777" w:rsidR="008047B2" w:rsidRPr="00117ACD" w:rsidRDefault="008047B2" w:rsidP="008047B2">
      <w:pPr>
        <w:ind w:firstLine="360"/>
        <w:jc w:val="both"/>
        <w:rPr>
          <w:noProof/>
          <w:lang w:val="sr-Latn-CS"/>
        </w:rPr>
      </w:pPr>
      <w:r w:rsidRPr="00117ACD">
        <w:rPr>
          <w:b/>
          <w:noProof/>
          <w:lang w:val="sr-Latn-CS"/>
        </w:rPr>
        <w:t>Početkom 2009. godine u Crnoj Gori je radila samo jedna automatska stanica za praćenje kvaliteta vazduha</w:t>
      </w:r>
      <w:r w:rsidRPr="00117ACD">
        <w:rPr>
          <w:noProof/>
          <w:lang w:val="sr-Latn-CS"/>
        </w:rPr>
        <w:t xml:space="preserve"> (u Podgorici, na lokaciji Nova varoš). U maju 2009. godine instalirana je automatska stanica za praćenje kvaliteta vazduha u Pljevljima (Skerlićeva ulica), kao i automatske stanice za praćenje kvaliteta vazduha u Nikšiću (ul. Nika Miljanića) i Baru (Centar). Ove 4 stanice su  na istim pozicijama radile do 2012. godine, kada je izvršeno prvo proširenje i revizija mreže za praćenje kvaliteta vazduha. </w:t>
      </w:r>
    </w:p>
    <w:p w14:paraId="315D74E5" w14:textId="77777777" w:rsidR="008047B2" w:rsidRPr="00117ACD" w:rsidRDefault="008047B2" w:rsidP="008047B2">
      <w:pPr>
        <w:ind w:firstLine="360"/>
        <w:jc w:val="both"/>
        <w:rPr>
          <w:noProof/>
          <w:lang w:val="sr-Latn-CS"/>
        </w:rPr>
      </w:pPr>
      <w:r w:rsidRPr="00117ACD">
        <w:rPr>
          <w:noProof/>
          <w:lang w:val="sr-Latn-CS"/>
        </w:rPr>
        <w:t xml:space="preserve">U martu 2012. godine uspostavljeno je automatsko praćenje kvaliteta vazduha u Tivtu, a u maju 2012. godine postavjene su stanice za praćenje pozadinskog zagađenja vazduha na Gradini (opština Pljevlja) i u Golubovcima. Stanice u Baru i Nikšiću premještene su na nove lokacije radi bojeg usklađivanja sa propisanim kriterijumima. Prilikom proširivanja mreže u obzir se uzimaju brojni faktori: broj stanovnika u zoni, prisustvo potencijalnih izvora zagađenja, vrsta zagađenja koje se prati (industrija, saobraćaj, prekogranični uticaji) potreba za praćenjem pozadinskog zagađenja u prigradskim i ruralnim područjima, itd. </w:t>
      </w:r>
    </w:p>
    <w:p w14:paraId="695A39AC" w14:textId="77777777" w:rsidR="008047B2" w:rsidRPr="00117ACD" w:rsidRDefault="008047B2" w:rsidP="008047B2">
      <w:pPr>
        <w:ind w:firstLine="360"/>
        <w:jc w:val="both"/>
        <w:rPr>
          <w:noProof/>
          <w:lang w:val="sr-Latn-CS"/>
        </w:rPr>
      </w:pPr>
      <w:r w:rsidRPr="00117ACD">
        <w:rPr>
          <w:noProof/>
          <w:lang w:val="sr-Latn-CS"/>
        </w:rPr>
        <w:t xml:space="preserve">Tokom 2019. godine u </w:t>
      </w:r>
      <w:r w:rsidRPr="00117ACD">
        <w:rPr>
          <w:lang w:val="sr-Latn-CS"/>
        </w:rPr>
        <w:t xml:space="preserve">okviru IPA projekta „Jačanje kapaciteta za upravljanje kvalitetom vazduha u Crnoj Gori“  nabavljena je dodatna oprema i proširena mreža za praćenje kvaliteta vazduha, koja trenutno ima 10 automatskih stanica. U skladu sa standardima, mjerna mjesta u Golubovcima i Tivtu izmještena su jer na njima tokom petogodišnjeg perioda mjerenja nisu zabilježena prekoračenja koncentracija mjerenih parametara. </w:t>
      </w:r>
    </w:p>
    <w:p w14:paraId="45637C70" w14:textId="77777777" w:rsidR="008047B2" w:rsidRPr="00117ACD" w:rsidRDefault="008047B2" w:rsidP="00424FE4">
      <w:pPr>
        <w:pStyle w:val="Caption"/>
        <w:keepNext/>
        <w:jc w:val="center"/>
        <w:rPr>
          <w:smallCaps w:val="0"/>
          <w:color w:val="auto"/>
          <w:lang w:val="sr-Latn-CS"/>
        </w:rPr>
      </w:pPr>
      <w:r w:rsidRPr="00117ACD">
        <w:rPr>
          <w:smallCaps w:val="0"/>
          <w:color w:val="auto"/>
          <w:lang w:val="sr-Latn-CS"/>
        </w:rPr>
        <w:t xml:space="preserve">Tabela </w:t>
      </w:r>
      <w:r w:rsidR="00022DE1" w:rsidRPr="00117ACD">
        <w:rPr>
          <w:smallCaps w:val="0"/>
          <w:color w:val="auto"/>
          <w:lang w:val="sr-Latn-CS"/>
        </w:rPr>
        <w:fldChar w:fldCharType="begin"/>
      </w:r>
      <w:r w:rsidR="00022DE1" w:rsidRPr="00117ACD">
        <w:rPr>
          <w:smallCaps w:val="0"/>
          <w:color w:val="auto"/>
          <w:lang w:val="sr-Latn-CS"/>
        </w:rPr>
        <w:instrText xml:space="preserve"> SEQ Tabela \* ARABIC </w:instrText>
      </w:r>
      <w:r w:rsidR="00022DE1" w:rsidRPr="00117ACD">
        <w:rPr>
          <w:smallCaps w:val="0"/>
          <w:color w:val="auto"/>
          <w:lang w:val="sr-Latn-CS"/>
        </w:rPr>
        <w:fldChar w:fldCharType="separate"/>
      </w:r>
      <w:r w:rsidRPr="00117ACD">
        <w:rPr>
          <w:smallCaps w:val="0"/>
          <w:noProof/>
          <w:color w:val="auto"/>
          <w:lang w:val="sr-Latn-CS"/>
        </w:rPr>
        <w:t>1</w:t>
      </w:r>
      <w:r w:rsidR="00022DE1" w:rsidRPr="00117ACD">
        <w:rPr>
          <w:smallCaps w:val="0"/>
          <w:noProof/>
          <w:color w:val="auto"/>
          <w:lang w:val="sr-Latn-CS"/>
        </w:rPr>
        <w:fldChar w:fldCharType="end"/>
      </w:r>
      <w:r w:rsidR="00424FE4" w:rsidRPr="00117ACD">
        <w:rPr>
          <w:smallCaps w:val="0"/>
          <w:color w:val="auto"/>
          <w:lang w:val="sr-Latn-CS"/>
        </w:rPr>
        <w:t xml:space="preserve"> – R</w:t>
      </w:r>
      <w:r w:rsidRPr="00117ACD">
        <w:rPr>
          <w:smallCaps w:val="0"/>
          <w:color w:val="auto"/>
          <w:lang w:val="sr-Latn-CS"/>
        </w:rPr>
        <w:t>azvoj Državne mreže za praćenje kvaliteta vazduha</w:t>
      </w:r>
    </w:p>
    <w:tbl>
      <w:tblPr>
        <w:tblStyle w:val="TableGrid"/>
        <w:tblW w:w="0" w:type="auto"/>
        <w:tblLook w:val="04A0" w:firstRow="1" w:lastRow="0" w:firstColumn="1" w:lastColumn="0" w:noHBand="0" w:noVBand="1"/>
      </w:tblPr>
      <w:tblGrid>
        <w:gridCol w:w="1870"/>
        <w:gridCol w:w="1870"/>
        <w:gridCol w:w="1870"/>
        <w:gridCol w:w="1870"/>
        <w:gridCol w:w="1870"/>
      </w:tblGrid>
      <w:tr w:rsidR="00A43E20" w:rsidRPr="00117ACD" w14:paraId="18489DFB" w14:textId="77777777" w:rsidTr="007918A1">
        <w:tc>
          <w:tcPr>
            <w:tcW w:w="1870" w:type="dxa"/>
            <w:shd w:val="clear" w:color="auto" w:fill="E2EFD9" w:themeFill="accent6" w:themeFillTint="33"/>
          </w:tcPr>
          <w:p w14:paraId="14A99F52" w14:textId="77777777" w:rsidR="008047B2" w:rsidRPr="00117ACD" w:rsidRDefault="008047B2" w:rsidP="000E7952">
            <w:pPr>
              <w:jc w:val="center"/>
              <w:rPr>
                <w:b/>
                <w:noProof/>
                <w:lang w:val="sr-Latn-CS"/>
              </w:rPr>
            </w:pPr>
            <w:r w:rsidRPr="00117ACD">
              <w:rPr>
                <w:b/>
                <w:noProof/>
                <w:lang w:val="sr-Latn-CS"/>
              </w:rPr>
              <w:t>Godina</w:t>
            </w:r>
          </w:p>
        </w:tc>
        <w:tc>
          <w:tcPr>
            <w:tcW w:w="1870" w:type="dxa"/>
            <w:shd w:val="clear" w:color="auto" w:fill="E2EFD9" w:themeFill="accent6" w:themeFillTint="33"/>
          </w:tcPr>
          <w:p w14:paraId="4A51BCF8" w14:textId="77777777" w:rsidR="008047B2" w:rsidRPr="00117ACD" w:rsidRDefault="008047B2" w:rsidP="008047B2">
            <w:pPr>
              <w:jc w:val="center"/>
              <w:rPr>
                <w:b/>
                <w:lang w:val="sr-Latn-CS"/>
              </w:rPr>
            </w:pPr>
            <w:r w:rsidRPr="00117ACD">
              <w:rPr>
                <w:b/>
                <w:lang w:val="sr-Latn-CS"/>
              </w:rPr>
              <w:t>Mjerna mjesta u Sjevernoj zoni kvaliteta vazduha</w:t>
            </w:r>
          </w:p>
        </w:tc>
        <w:tc>
          <w:tcPr>
            <w:tcW w:w="1870" w:type="dxa"/>
            <w:shd w:val="clear" w:color="auto" w:fill="E2EFD9" w:themeFill="accent6" w:themeFillTint="33"/>
          </w:tcPr>
          <w:p w14:paraId="3CCB4811" w14:textId="77777777" w:rsidR="008047B2" w:rsidRPr="00117ACD" w:rsidRDefault="008047B2" w:rsidP="008047B2">
            <w:pPr>
              <w:jc w:val="center"/>
              <w:rPr>
                <w:b/>
                <w:lang w:val="sr-Latn-CS"/>
              </w:rPr>
            </w:pPr>
            <w:r w:rsidRPr="00117ACD">
              <w:rPr>
                <w:b/>
                <w:lang w:val="sr-Latn-CS"/>
              </w:rPr>
              <w:t>Mjerna mjesta u Centralnoj zoni kvaliteta vazduha</w:t>
            </w:r>
          </w:p>
        </w:tc>
        <w:tc>
          <w:tcPr>
            <w:tcW w:w="1870" w:type="dxa"/>
            <w:shd w:val="clear" w:color="auto" w:fill="E2EFD9" w:themeFill="accent6" w:themeFillTint="33"/>
          </w:tcPr>
          <w:p w14:paraId="5D988313" w14:textId="77777777" w:rsidR="008047B2" w:rsidRPr="00117ACD" w:rsidRDefault="008047B2" w:rsidP="008047B2">
            <w:pPr>
              <w:jc w:val="center"/>
              <w:rPr>
                <w:b/>
                <w:lang w:val="sr-Latn-CS"/>
              </w:rPr>
            </w:pPr>
            <w:r w:rsidRPr="00117ACD">
              <w:rPr>
                <w:b/>
                <w:lang w:val="sr-Latn-CS"/>
              </w:rPr>
              <w:t>Mjerna mjesta u Južnoj zoni kvaliteta vazduha</w:t>
            </w:r>
          </w:p>
        </w:tc>
        <w:tc>
          <w:tcPr>
            <w:tcW w:w="1870" w:type="dxa"/>
            <w:shd w:val="clear" w:color="auto" w:fill="E2EFD9" w:themeFill="accent6" w:themeFillTint="33"/>
          </w:tcPr>
          <w:p w14:paraId="3EE95402" w14:textId="77777777" w:rsidR="008047B2" w:rsidRPr="00117ACD" w:rsidRDefault="008047B2" w:rsidP="000E7952">
            <w:pPr>
              <w:jc w:val="center"/>
              <w:rPr>
                <w:b/>
                <w:lang w:val="sr-Latn-CS"/>
              </w:rPr>
            </w:pPr>
            <w:r w:rsidRPr="00117ACD">
              <w:rPr>
                <w:b/>
                <w:lang w:val="sr-Latn-CS"/>
              </w:rPr>
              <w:t>Ukupan broj mjernih mjesta</w:t>
            </w:r>
          </w:p>
        </w:tc>
      </w:tr>
      <w:tr w:rsidR="008047B2" w:rsidRPr="00117ACD" w14:paraId="79386674" w14:textId="77777777" w:rsidTr="000E7952">
        <w:tc>
          <w:tcPr>
            <w:tcW w:w="1870" w:type="dxa"/>
          </w:tcPr>
          <w:p w14:paraId="34E16413" w14:textId="77777777" w:rsidR="008047B2" w:rsidRPr="00117ACD" w:rsidRDefault="008047B2" w:rsidP="000E7952">
            <w:pPr>
              <w:jc w:val="both"/>
              <w:rPr>
                <w:noProof/>
                <w:lang w:val="sr-Latn-CS"/>
              </w:rPr>
            </w:pPr>
            <w:r w:rsidRPr="00117ACD">
              <w:rPr>
                <w:noProof/>
                <w:lang w:val="sr-Latn-CS"/>
              </w:rPr>
              <w:t>2009</w:t>
            </w:r>
          </w:p>
        </w:tc>
        <w:tc>
          <w:tcPr>
            <w:tcW w:w="1870" w:type="dxa"/>
          </w:tcPr>
          <w:p w14:paraId="45C90817" w14:textId="77777777" w:rsidR="008047B2" w:rsidRPr="00117ACD" w:rsidRDefault="008047B2" w:rsidP="000E7952">
            <w:pPr>
              <w:jc w:val="both"/>
              <w:rPr>
                <w:noProof/>
                <w:lang w:val="sr-Latn-CS"/>
              </w:rPr>
            </w:pPr>
            <w:r w:rsidRPr="00117ACD">
              <w:rPr>
                <w:noProof/>
                <w:lang w:val="sr-Latn-CS"/>
              </w:rPr>
              <w:t>1 (Pljevlja)</w:t>
            </w:r>
          </w:p>
        </w:tc>
        <w:tc>
          <w:tcPr>
            <w:tcW w:w="1870" w:type="dxa"/>
          </w:tcPr>
          <w:p w14:paraId="4C48365E" w14:textId="77777777" w:rsidR="008047B2" w:rsidRPr="00117ACD" w:rsidRDefault="008047B2" w:rsidP="000E7952">
            <w:pPr>
              <w:jc w:val="both"/>
              <w:rPr>
                <w:noProof/>
                <w:lang w:val="sr-Latn-CS"/>
              </w:rPr>
            </w:pPr>
            <w:r w:rsidRPr="00117ACD">
              <w:rPr>
                <w:noProof/>
                <w:lang w:val="sr-Latn-CS"/>
              </w:rPr>
              <w:t>2 (Podgorica, Nikšić)</w:t>
            </w:r>
          </w:p>
        </w:tc>
        <w:tc>
          <w:tcPr>
            <w:tcW w:w="1870" w:type="dxa"/>
          </w:tcPr>
          <w:p w14:paraId="095A9017" w14:textId="77777777" w:rsidR="008047B2" w:rsidRPr="00117ACD" w:rsidRDefault="008047B2" w:rsidP="000E7952">
            <w:pPr>
              <w:jc w:val="both"/>
              <w:rPr>
                <w:noProof/>
                <w:lang w:val="sr-Latn-CS"/>
              </w:rPr>
            </w:pPr>
            <w:r w:rsidRPr="00117ACD">
              <w:rPr>
                <w:noProof/>
                <w:lang w:val="sr-Latn-CS"/>
              </w:rPr>
              <w:t>1 (Bar)</w:t>
            </w:r>
          </w:p>
        </w:tc>
        <w:tc>
          <w:tcPr>
            <w:tcW w:w="1870" w:type="dxa"/>
          </w:tcPr>
          <w:p w14:paraId="725670F5" w14:textId="77777777" w:rsidR="008047B2" w:rsidRPr="00117ACD" w:rsidRDefault="008047B2" w:rsidP="000E7952">
            <w:pPr>
              <w:jc w:val="both"/>
              <w:rPr>
                <w:noProof/>
                <w:lang w:val="sr-Latn-CS"/>
              </w:rPr>
            </w:pPr>
            <w:r w:rsidRPr="00117ACD">
              <w:rPr>
                <w:noProof/>
                <w:lang w:val="sr-Latn-CS"/>
              </w:rPr>
              <w:t>4</w:t>
            </w:r>
          </w:p>
        </w:tc>
      </w:tr>
      <w:tr w:rsidR="008047B2" w:rsidRPr="00117ACD" w14:paraId="30F0C54E" w14:textId="77777777" w:rsidTr="000E7952">
        <w:tc>
          <w:tcPr>
            <w:tcW w:w="1870" w:type="dxa"/>
          </w:tcPr>
          <w:p w14:paraId="03BF6F4C" w14:textId="77777777" w:rsidR="008047B2" w:rsidRPr="00117ACD" w:rsidRDefault="008047B2" w:rsidP="000E7952">
            <w:pPr>
              <w:jc w:val="both"/>
              <w:rPr>
                <w:noProof/>
                <w:lang w:val="sr-Latn-CS"/>
              </w:rPr>
            </w:pPr>
            <w:r w:rsidRPr="00117ACD">
              <w:rPr>
                <w:noProof/>
                <w:lang w:val="sr-Latn-CS"/>
              </w:rPr>
              <w:t>2012</w:t>
            </w:r>
          </w:p>
        </w:tc>
        <w:tc>
          <w:tcPr>
            <w:tcW w:w="1870" w:type="dxa"/>
          </w:tcPr>
          <w:p w14:paraId="621D7386" w14:textId="77777777" w:rsidR="008047B2" w:rsidRPr="00117ACD" w:rsidRDefault="008047B2" w:rsidP="000E7952">
            <w:pPr>
              <w:jc w:val="both"/>
              <w:rPr>
                <w:noProof/>
                <w:lang w:val="sr-Latn-CS"/>
              </w:rPr>
            </w:pPr>
            <w:r w:rsidRPr="00117ACD">
              <w:rPr>
                <w:noProof/>
                <w:lang w:val="sr-Latn-CS"/>
              </w:rPr>
              <w:t>2 (Pljevlja,  Gradina)</w:t>
            </w:r>
          </w:p>
        </w:tc>
        <w:tc>
          <w:tcPr>
            <w:tcW w:w="1870" w:type="dxa"/>
          </w:tcPr>
          <w:p w14:paraId="1EE5CF5F" w14:textId="77777777" w:rsidR="008047B2" w:rsidRPr="00117ACD" w:rsidRDefault="008047B2" w:rsidP="000E7952">
            <w:pPr>
              <w:jc w:val="both"/>
              <w:rPr>
                <w:noProof/>
                <w:lang w:val="sr-Latn-CS"/>
              </w:rPr>
            </w:pPr>
            <w:r w:rsidRPr="00117ACD">
              <w:rPr>
                <w:noProof/>
                <w:lang w:val="sr-Latn-CS"/>
              </w:rPr>
              <w:t>3 (Podgorica, Nikšić, Golubovci)</w:t>
            </w:r>
          </w:p>
        </w:tc>
        <w:tc>
          <w:tcPr>
            <w:tcW w:w="1870" w:type="dxa"/>
          </w:tcPr>
          <w:p w14:paraId="7151345E" w14:textId="77777777" w:rsidR="008047B2" w:rsidRPr="00117ACD" w:rsidRDefault="008047B2" w:rsidP="000E7952">
            <w:pPr>
              <w:jc w:val="both"/>
              <w:rPr>
                <w:noProof/>
                <w:lang w:val="sr-Latn-CS"/>
              </w:rPr>
            </w:pPr>
            <w:r w:rsidRPr="00117ACD">
              <w:rPr>
                <w:noProof/>
                <w:lang w:val="sr-Latn-CS"/>
              </w:rPr>
              <w:t>2 (Bar, Tivat)</w:t>
            </w:r>
          </w:p>
        </w:tc>
        <w:tc>
          <w:tcPr>
            <w:tcW w:w="1870" w:type="dxa"/>
          </w:tcPr>
          <w:p w14:paraId="5352F794" w14:textId="77777777" w:rsidR="008047B2" w:rsidRPr="00117ACD" w:rsidRDefault="008047B2" w:rsidP="000E7952">
            <w:pPr>
              <w:jc w:val="both"/>
              <w:rPr>
                <w:noProof/>
                <w:lang w:val="sr-Latn-CS"/>
              </w:rPr>
            </w:pPr>
            <w:r w:rsidRPr="00117ACD">
              <w:rPr>
                <w:noProof/>
                <w:lang w:val="sr-Latn-CS"/>
              </w:rPr>
              <w:t>7</w:t>
            </w:r>
          </w:p>
        </w:tc>
      </w:tr>
      <w:tr w:rsidR="008047B2" w:rsidRPr="00117ACD" w14:paraId="7EE5FEF0" w14:textId="77777777" w:rsidTr="000E7952">
        <w:tc>
          <w:tcPr>
            <w:tcW w:w="1870" w:type="dxa"/>
          </w:tcPr>
          <w:p w14:paraId="1FCE0154" w14:textId="77777777" w:rsidR="008047B2" w:rsidRPr="00117ACD" w:rsidRDefault="008047B2" w:rsidP="000E7952">
            <w:pPr>
              <w:jc w:val="both"/>
              <w:rPr>
                <w:noProof/>
                <w:lang w:val="sr-Latn-CS"/>
              </w:rPr>
            </w:pPr>
            <w:r w:rsidRPr="00117ACD">
              <w:rPr>
                <w:noProof/>
                <w:lang w:val="sr-Latn-CS"/>
              </w:rPr>
              <w:t>2019</w:t>
            </w:r>
          </w:p>
        </w:tc>
        <w:tc>
          <w:tcPr>
            <w:tcW w:w="1870" w:type="dxa"/>
          </w:tcPr>
          <w:p w14:paraId="3D15ABA3" w14:textId="77777777" w:rsidR="008047B2" w:rsidRPr="00117ACD" w:rsidRDefault="008047B2" w:rsidP="000E7952">
            <w:pPr>
              <w:jc w:val="both"/>
              <w:rPr>
                <w:noProof/>
                <w:lang w:val="sr-Latn-CS"/>
              </w:rPr>
            </w:pPr>
            <w:r w:rsidRPr="00117ACD">
              <w:rPr>
                <w:noProof/>
                <w:lang w:val="sr-Latn-CS"/>
              </w:rPr>
              <w:t>3 (Pljevlja,  Gradina, Bijelo Polje)</w:t>
            </w:r>
          </w:p>
        </w:tc>
        <w:tc>
          <w:tcPr>
            <w:tcW w:w="1870" w:type="dxa"/>
          </w:tcPr>
          <w:p w14:paraId="036667EE" w14:textId="77777777" w:rsidR="008047B2" w:rsidRPr="00117ACD" w:rsidRDefault="008047B2" w:rsidP="000E7952">
            <w:pPr>
              <w:jc w:val="both"/>
              <w:rPr>
                <w:noProof/>
                <w:lang w:val="sr-Latn-CS"/>
              </w:rPr>
            </w:pPr>
            <w:r w:rsidRPr="00117ACD">
              <w:rPr>
                <w:noProof/>
                <w:lang w:val="sr-Latn-CS"/>
              </w:rPr>
              <w:t>5 (Podgorica UB, Podgorica UT, Gornje Mrke, Nikšić,  Velimlje (EMEP)</w:t>
            </w:r>
          </w:p>
        </w:tc>
        <w:tc>
          <w:tcPr>
            <w:tcW w:w="1870" w:type="dxa"/>
          </w:tcPr>
          <w:p w14:paraId="0AADD587" w14:textId="77777777" w:rsidR="008047B2" w:rsidRPr="00117ACD" w:rsidRDefault="008047B2" w:rsidP="000E7952">
            <w:pPr>
              <w:jc w:val="both"/>
              <w:rPr>
                <w:noProof/>
                <w:lang w:val="sr-Latn-CS"/>
              </w:rPr>
            </w:pPr>
            <w:r w:rsidRPr="00117ACD">
              <w:rPr>
                <w:noProof/>
                <w:lang w:val="sr-Latn-CS"/>
              </w:rPr>
              <w:t>2 (Bar, Kotor)</w:t>
            </w:r>
          </w:p>
        </w:tc>
        <w:tc>
          <w:tcPr>
            <w:tcW w:w="1870" w:type="dxa"/>
          </w:tcPr>
          <w:p w14:paraId="49E55B22" w14:textId="77777777" w:rsidR="008047B2" w:rsidRPr="00117ACD" w:rsidRDefault="008047B2" w:rsidP="000E7952">
            <w:pPr>
              <w:jc w:val="both"/>
              <w:rPr>
                <w:noProof/>
                <w:lang w:val="sr-Latn-CS"/>
              </w:rPr>
            </w:pPr>
            <w:r w:rsidRPr="00117ACD">
              <w:rPr>
                <w:noProof/>
                <w:lang w:val="sr-Latn-CS"/>
              </w:rPr>
              <w:t>10</w:t>
            </w:r>
          </w:p>
        </w:tc>
      </w:tr>
    </w:tbl>
    <w:p w14:paraId="58724A5A" w14:textId="77777777" w:rsidR="008047B2" w:rsidRPr="00117ACD" w:rsidRDefault="008047B2" w:rsidP="008047B2">
      <w:pPr>
        <w:jc w:val="both"/>
        <w:rPr>
          <w:noProof/>
          <w:lang w:val="sr-Latn-CS"/>
        </w:rPr>
      </w:pPr>
    </w:p>
    <w:p w14:paraId="339B40A1" w14:textId="77777777" w:rsidR="008047B2" w:rsidRPr="00117ACD" w:rsidRDefault="008047B2" w:rsidP="008047B2">
      <w:pPr>
        <w:ind w:firstLine="360"/>
        <w:jc w:val="both"/>
        <w:rPr>
          <w:lang w:val="sr-Latn-CS"/>
        </w:rPr>
      </w:pPr>
      <w:r w:rsidRPr="00117ACD">
        <w:rPr>
          <w:lang w:val="sr-Latn-CS"/>
        </w:rPr>
        <w:t xml:space="preserve">Nove lokacije u okviru državne mreže su: </w:t>
      </w:r>
    </w:p>
    <w:p w14:paraId="660B2379" w14:textId="77777777" w:rsidR="008047B2" w:rsidRPr="00117ACD" w:rsidRDefault="008047B2" w:rsidP="008047B2">
      <w:pPr>
        <w:pStyle w:val="ListParagraph"/>
        <w:numPr>
          <w:ilvl w:val="0"/>
          <w:numId w:val="6"/>
        </w:numPr>
        <w:jc w:val="both"/>
        <w:rPr>
          <w:noProof/>
          <w:lang w:val="sr-Latn-CS"/>
        </w:rPr>
      </w:pPr>
      <w:r w:rsidRPr="00117ACD">
        <w:rPr>
          <w:lang w:val="sr-Latn-CS"/>
        </w:rPr>
        <w:t xml:space="preserve">dodatna stanica u sjevernoj zoni (Bijelo Polje); </w:t>
      </w:r>
    </w:p>
    <w:p w14:paraId="545CC1A2" w14:textId="77777777" w:rsidR="008047B2" w:rsidRPr="00117ACD" w:rsidRDefault="008047B2" w:rsidP="008047B2">
      <w:pPr>
        <w:pStyle w:val="ListParagraph"/>
        <w:numPr>
          <w:ilvl w:val="0"/>
          <w:numId w:val="6"/>
        </w:numPr>
        <w:jc w:val="both"/>
        <w:rPr>
          <w:noProof/>
          <w:lang w:val="sr-Latn-CS"/>
        </w:rPr>
      </w:pPr>
      <w:r w:rsidRPr="00117ACD">
        <w:rPr>
          <w:lang w:val="sr-Latn-CS"/>
        </w:rPr>
        <w:lastRenderedPageBreak/>
        <w:t xml:space="preserve">dodatna stanica u Podgorici uz repozicioniranje postojeće, tako da se paralelno prati pozadinsko zagađenje u urbanom području (Blok V) i uticaj saobraćaja na jednoj od najprometnijih raskrsnica u gradu (kružni tok Zabjelo); </w:t>
      </w:r>
    </w:p>
    <w:p w14:paraId="057D342E" w14:textId="77777777" w:rsidR="008047B2" w:rsidRPr="00117ACD" w:rsidRDefault="008047B2" w:rsidP="008047B2">
      <w:pPr>
        <w:pStyle w:val="ListParagraph"/>
        <w:numPr>
          <w:ilvl w:val="0"/>
          <w:numId w:val="6"/>
        </w:numPr>
        <w:jc w:val="both"/>
        <w:rPr>
          <w:noProof/>
          <w:lang w:val="sr-Latn-CS"/>
        </w:rPr>
      </w:pPr>
      <w:r w:rsidRPr="00117ACD">
        <w:rPr>
          <w:lang w:val="sr-Latn-CS"/>
        </w:rPr>
        <w:t>stanica za praćenje zagađenja u ruralnom području (</w:t>
      </w:r>
      <w:r w:rsidR="001A60C2" w:rsidRPr="00117ACD">
        <w:rPr>
          <w:lang w:val="sr-Latn-CS"/>
        </w:rPr>
        <w:t xml:space="preserve">lokacija </w:t>
      </w:r>
      <w:r w:rsidRPr="00117ACD">
        <w:rPr>
          <w:lang w:val="sr-Latn-CS"/>
        </w:rPr>
        <w:t>Gornje Mrke</w:t>
      </w:r>
      <w:r w:rsidR="001A60C2" w:rsidRPr="00117ACD">
        <w:rPr>
          <w:lang w:val="sr-Latn-CS"/>
        </w:rPr>
        <w:t xml:space="preserve"> - Podgorica</w:t>
      </w:r>
      <w:r w:rsidRPr="00117ACD">
        <w:rPr>
          <w:lang w:val="sr-Latn-CS"/>
        </w:rPr>
        <w:t>) koja može poslužiti kao reper za kasnije praćenje uticaja saobraćaja jer se nalazi na trasi autoputa Bar-Boljare;</w:t>
      </w:r>
    </w:p>
    <w:p w14:paraId="2F477166" w14:textId="77777777" w:rsidR="008047B2" w:rsidRPr="00117ACD" w:rsidRDefault="008047B2" w:rsidP="008047B2">
      <w:pPr>
        <w:pStyle w:val="ListParagraph"/>
        <w:numPr>
          <w:ilvl w:val="0"/>
          <w:numId w:val="6"/>
        </w:numPr>
        <w:jc w:val="both"/>
        <w:rPr>
          <w:noProof/>
          <w:lang w:val="sr-Latn-CS"/>
        </w:rPr>
      </w:pPr>
      <w:r w:rsidRPr="00117ACD">
        <w:rPr>
          <w:lang w:val="sr-Latn-CS"/>
        </w:rPr>
        <w:t xml:space="preserve">automatska stanica u Kotoru za praćenje uticaja drumskog i pomorskog saobraćaja, i </w:t>
      </w:r>
    </w:p>
    <w:p w14:paraId="62D621BB" w14:textId="77777777" w:rsidR="0072475A" w:rsidRPr="00117ACD" w:rsidRDefault="001A60C2" w:rsidP="0072475A">
      <w:pPr>
        <w:pStyle w:val="ListParagraph"/>
        <w:numPr>
          <w:ilvl w:val="0"/>
          <w:numId w:val="6"/>
        </w:numPr>
        <w:jc w:val="both"/>
        <w:rPr>
          <w:noProof/>
          <w:lang w:val="sr-Latn-CS"/>
        </w:rPr>
      </w:pPr>
      <w:r w:rsidRPr="00117ACD">
        <w:rPr>
          <w:lang w:val="sr-Latn-CS"/>
        </w:rPr>
        <w:t>dodatna stanica (lokacija Velimlje – Nikšić)</w:t>
      </w:r>
      <w:r w:rsidR="008047B2" w:rsidRPr="00117ACD">
        <w:rPr>
          <w:lang w:val="sr-Latn-CS"/>
        </w:rPr>
        <w:t xml:space="preserve"> za praćenje prekograničnog uticaja na zagađenje vazduha. </w:t>
      </w:r>
    </w:p>
    <w:p w14:paraId="4BD8EE4E" w14:textId="77777777" w:rsidR="001A60C2" w:rsidRPr="00117ACD" w:rsidRDefault="001A60C2" w:rsidP="00171A11">
      <w:pPr>
        <w:ind w:firstLine="720"/>
        <w:jc w:val="both"/>
        <w:rPr>
          <w:noProof/>
          <w:lang w:val="sr-Latn-CS"/>
        </w:rPr>
      </w:pPr>
      <w:r w:rsidRPr="00117ACD">
        <w:rPr>
          <w:noProof/>
          <w:lang w:val="sr-Latn-CS"/>
        </w:rPr>
        <w:t xml:space="preserve">Praćenje kvaliteta vazduha obavezno je u svim zonama, ali ne u svim opštinama u Crnoj Gori. Ovaj evropski model primjenjuje se radi smanjenja troškova praćenja kvaliteta vazduha koje zahtijeva skupe i osjetljive instrumente čije održavanje i korišćenje iziskuje dodatne troškove. </w:t>
      </w:r>
      <w:bookmarkStart w:id="0" w:name="_Hlk51845208"/>
      <w:r w:rsidRPr="00117ACD">
        <w:rPr>
          <w:noProof/>
          <w:lang w:val="sr-Latn-CS"/>
        </w:rPr>
        <w:t xml:space="preserve">Stoga je broj od 10 automatskih stanica za praćenje kvaliteta vazduha više nego dovoljan za Crnu Goru, s tim da je neophodno razvijati sisteme matematičkog modeliranja da bi se podaci zasnovani na mjerenju dopunili indikativnim podacima. Redovne revizije pozicija mjernih mjesta takođe su neophodne, da bi se utvrdile specifičnosti određenih lokacija gdje kvalitet vazduha odstupa od očekivanog.  </w:t>
      </w:r>
      <w:bookmarkEnd w:id="0"/>
    </w:p>
    <w:p w14:paraId="5C3B0B56" w14:textId="77777777" w:rsidR="003D1612" w:rsidRPr="00117ACD" w:rsidRDefault="003D1612" w:rsidP="00171A11">
      <w:pPr>
        <w:ind w:firstLine="720"/>
        <w:jc w:val="both"/>
        <w:rPr>
          <w:noProof/>
          <w:lang w:val="sr-Latn-CS"/>
        </w:rPr>
      </w:pPr>
      <w:r w:rsidRPr="00117ACD">
        <w:rPr>
          <w:noProof/>
          <w:lang w:val="sr-Latn-CS"/>
        </w:rPr>
        <w:t xml:space="preserve">Tokom 2015. godine državna mreža za praćenje kvaliteta vazduha dopunjena je sa  5 stanica za praćenje alergenog polena. Više informacija o praćenju alergenog polena dato je u Aneksu 1. </w:t>
      </w:r>
    </w:p>
    <w:p w14:paraId="602EDCC0" w14:textId="77777777" w:rsidR="00CB65C6" w:rsidRPr="00117ACD" w:rsidRDefault="00CB65C6" w:rsidP="007A2FDA">
      <w:pPr>
        <w:ind w:firstLine="360"/>
        <w:jc w:val="both"/>
        <w:rPr>
          <w:noProof/>
          <w:lang w:val="sr-Latn-CS"/>
        </w:rPr>
      </w:pPr>
    </w:p>
    <w:p w14:paraId="00D78AEB" w14:textId="77777777" w:rsidR="0072475A" w:rsidRPr="00117ACD" w:rsidRDefault="0072475A" w:rsidP="00CB65C6">
      <w:pPr>
        <w:pStyle w:val="Heading3"/>
        <w:rPr>
          <w:color w:val="auto"/>
          <w:lang w:val="sr-Latn-CS"/>
        </w:rPr>
      </w:pPr>
      <w:r w:rsidRPr="00117ACD">
        <w:rPr>
          <w:color w:val="auto"/>
          <w:lang w:val="sr-Latn-CS"/>
        </w:rPr>
        <w:t xml:space="preserve">Zone kvaliteta vazduha </w:t>
      </w:r>
    </w:p>
    <w:p w14:paraId="67F912B0" w14:textId="77777777" w:rsidR="00CB65C6" w:rsidRPr="00117ACD" w:rsidRDefault="00CB65C6" w:rsidP="00CB65C6">
      <w:pPr>
        <w:rPr>
          <w:lang w:val="sr-Latn-CS"/>
        </w:rPr>
      </w:pPr>
    </w:p>
    <w:p w14:paraId="594EE86B" w14:textId="77777777" w:rsidR="00CE537A" w:rsidRPr="00117ACD" w:rsidRDefault="009A4795" w:rsidP="008047B2">
      <w:pPr>
        <w:ind w:firstLine="360"/>
        <w:jc w:val="both"/>
        <w:rPr>
          <w:lang w:val="sr-Latn-CS"/>
        </w:rPr>
      </w:pPr>
      <w:r w:rsidRPr="00117ACD">
        <w:rPr>
          <w:lang w:val="sr-Latn-CS"/>
        </w:rPr>
        <w:t>U skladu sa evropskim i domaćim zakonodavstvom u ovoj oblasti</w:t>
      </w:r>
      <w:r w:rsidRPr="00117ACD">
        <w:rPr>
          <w:rStyle w:val="FootnoteReference"/>
          <w:lang w:val="sr-Latn-CS"/>
        </w:rPr>
        <w:footnoteReference w:id="5"/>
      </w:r>
      <w:r w:rsidRPr="00117ACD">
        <w:rPr>
          <w:lang w:val="sr-Latn-CS"/>
        </w:rPr>
        <w:t xml:space="preserve"> u svrhu praćenja i ocjenjivanja kvaliteta vazduha teritorija Crne Gore podjeljena je u tri zone kvaliteta vazduha. </w:t>
      </w:r>
      <w:r w:rsidR="008047B2" w:rsidRPr="00117ACD">
        <w:rPr>
          <w:lang w:val="sr-Latn-CS"/>
        </w:rPr>
        <w:t xml:space="preserve">Prvo zoniranje je izvršeno 2011. godine. </w:t>
      </w:r>
      <w:r w:rsidR="00CE537A" w:rsidRPr="00117ACD">
        <w:rPr>
          <w:lang w:val="sr-Latn-CS"/>
        </w:rPr>
        <w:t>U okviru IPA projekta „Jačanje kapaciteta za upravljanje kvalitetom vazduha u Crnoj Gori“</w:t>
      </w:r>
      <w:r w:rsidR="008047B2" w:rsidRPr="00117ACD">
        <w:rPr>
          <w:lang w:val="sr-Latn-CS"/>
        </w:rPr>
        <w:t xml:space="preserve"> </w:t>
      </w:r>
      <w:r w:rsidR="00CE537A" w:rsidRPr="00117ACD">
        <w:rPr>
          <w:lang w:val="sr-Latn-CS"/>
        </w:rPr>
        <w:t xml:space="preserve">(2014/032-803.09/ENV/SER), a u skladu sa zakonskom obavezom, tokom 2017. godine izvršeno je terensko ispitivanje za prvu redovnu reviziju </w:t>
      </w:r>
      <w:r w:rsidR="008047B2" w:rsidRPr="00117ACD">
        <w:rPr>
          <w:lang w:val="sr-Latn-CS"/>
        </w:rPr>
        <w:t xml:space="preserve">zona kvaliteta vazduha </w:t>
      </w:r>
      <w:r w:rsidR="00CE537A" w:rsidRPr="00117ACD">
        <w:rPr>
          <w:lang w:val="sr-Latn-CS"/>
        </w:rPr>
        <w:t>(ovakve revi</w:t>
      </w:r>
      <w:r w:rsidR="00543BE1" w:rsidRPr="00117ACD">
        <w:rPr>
          <w:lang w:val="sr-Latn-CS"/>
        </w:rPr>
        <w:t>zije vrše se na svakih 5 godina</w:t>
      </w:r>
      <w:r w:rsidR="008047B2" w:rsidRPr="00117ACD">
        <w:rPr>
          <w:lang w:val="sr-Latn-CS"/>
        </w:rPr>
        <w:t>)</w:t>
      </w:r>
      <w:r w:rsidR="00CE537A" w:rsidRPr="00117ACD">
        <w:rPr>
          <w:vertAlign w:val="superscript"/>
          <w:lang w:val="sr-Latn-CS"/>
        </w:rPr>
        <w:footnoteReference w:id="6"/>
      </w:r>
      <w:r w:rsidR="00CE537A" w:rsidRPr="00117ACD">
        <w:rPr>
          <w:lang w:val="sr-Latn-CS"/>
        </w:rPr>
        <w:t>. Izvršena je promjena granica zona kvaliteta vazduha koj</w:t>
      </w:r>
      <w:r w:rsidR="008047B2" w:rsidRPr="00117ACD">
        <w:rPr>
          <w:lang w:val="sr-Latn-CS"/>
        </w:rPr>
        <w:t>a je prikazana na Grafiku br. 1, a</w:t>
      </w:r>
      <w:r w:rsidR="00CE537A" w:rsidRPr="00117ACD">
        <w:rPr>
          <w:lang w:val="sr-Latn-CS"/>
        </w:rPr>
        <w:t xml:space="preserve"> </w:t>
      </w:r>
      <w:r w:rsidR="008047B2" w:rsidRPr="00117ACD">
        <w:rPr>
          <w:lang w:val="sr-Latn-CS"/>
        </w:rPr>
        <w:t xml:space="preserve">na osnovu izvršenog ispitivanja utvrđene su lokacije za tri nove automatske stanice i definisana potreba relociranja određenih mjernih mjesta u okviru državne mreže za praćenje kvaliteta vazduha. </w:t>
      </w:r>
    </w:p>
    <w:p w14:paraId="43372730" w14:textId="08F96846" w:rsidR="00CE537A" w:rsidRDefault="00CE537A" w:rsidP="00CE537A">
      <w:pPr>
        <w:pStyle w:val="Default"/>
        <w:jc w:val="both"/>
        <w:rPr>
          <w:rFonts w:asciiTheme="minorHAnsi" w:eastAsia="BatangChe" w:hAnsiTheme="minorHAnsi" w:cs="Arial"/>
          <w:color w:val="auto"/>
          <w:lang w:val="sr-Latn-CS"/>
        </w:rPr>
      </w:pPr>
    </w:p>
    <w:p w14:paraId="63220BA3" w14:textId="395D8821" w:rsidR="00152F42" w:rsidRDefault="00152F42" w:rsidP="00CE537A">
      <w:pPr>
        <w:pStyle w:val="Default"/>
        <w:jc w:val="both"/>
        <w:rPr>
          <w:rFonts w:asciiTheme="minorHAnsi" w:eastAsia="BatangChe" w:hAnsiTheme="minorHAnsi" w:cs="Arial"/>
          <w:color w:val="auto"/>
          <w:lang w:val="sr-Latn-CS"/>
        </w:rPr>
      </w:pPr>
    </w:p>
    <w:p w14:paraId="543C2B49" w14:textId="359E6789" w:rsidR="00152F42" w:rsidRDefault="00152F42" w:rsidP="00CE537A">
      <w:pPr>
        <w:pStyle w:val="Default"/>
        <w:jc w:val="both"/>
        <w:rPr>
          <w:rFonts w:asciiTheme="minorHAnsi" w:eastAsia="BatangChe" w:hAnsiTheme="minorHAnsi" w:cs="Arial"/>
          <w:color w:val="auto"/>
          <w:lang w:val="sr-Latn-CS"/>
        </w:rPr>
      </w:pPr>
    </w:p>
    <w:p w14:paraId="18F6D59A" w14:textId="1E60558F" w:rsidR="00152F42" w:rsidRDefault="00152F42" w:rsidP="00CE537A">
      <w:pPr>
        <w:pStyle w:val="Default"/>
        <w:jc w:val="both"/>
        <w:rPr>
          <w:rFonts w:asciiTheme="minorHAnsi" w:eastAsia="BatangChe" w:hAnsiTheme="minorHAnsi" w:cs="Arial"/>
          <w:color w:val="auto"/>
          <w:lang w:val="sr-Latn-CS"/>
        </w:rPr>
      </w:pPr>
    </w:p>
    <w:p w14:paraId="70BF0352" w14:textId="3127744D" w:rsidR="00152F42" w:rsidRDefault="00152F42" w:rsidP="00CE537A">
      <w:pPr>
        <w:pStyle w:val="Default"/>
        <w:jc w:val="both"/>
        <w:rPr>
          <w:rFonts w:asciiTheme="minorHAnsi" w:eastAsia="BatangChe" w:hAnsiTheme="minorHAnsi" w:cs="Arial"/>
          <w:color w:val="auto"/>
          <w:lang w:val="sr-Latn-CS"/>
        </w:rPr>
      </w:pPr>
    </w:p>
    <w:p w14:paraId="51A56AF7" w14:textId="097972BE" w:rsidR="00152F42" w:rsidRDefault="00152F42" w:rsidP="00CE537A">
      <w:pPr>
        <w:pStyle w:val="Default"/>
        <w:jc w:val="both"/>
        <w:rPr>
          <w:rFonts w:asciiTheme="minorHAnsi" w:eastAsia="BatangChe" w:hAnsiTheme="minorHAnsi" w:cs="Arial"/>
          <w:color w:val="auto"/>
          <w:lang w:val="sr-Latn-CS"/>
        </w:rPr>
      </w:pPr>
    </w:p>
    <w:p w14:paraId="1333AA82" w14:textId="56CE3B84" w:rsidR="00152F42" w:rsidRDefault="00152F42" w:rsidP="00CE537A">
      <w:pPr>
        <w:pStyle w:val="Default"/>
        <w:jc w:val="both"/>
        <w:rPr>
          <w:rFonts w:asciiTheme="minorHAnsi" w:eastAsia="BatangChe" w:hAnsiTheme="minorHAnsi" w:cs="Arial"/>
          <w:color w:val="auto"/>
          <w:lang w:val="sr-Latn-CS"/>
        </w:rPr>
      </w:pPr>
    </w:p>
    <w:p w14:paraId="40CE2CD1" w14:textId="1D7A26E2" w:rsidR="00152F42" w:rsidRDefault="00152F42" w:rsidP="00CE537A">
      <w:pPr>
        <w:pStyle w:val="Default"/>
        <w:jc w:val="both"/>
        <w:rPr>
          <w:rFonts w:asciiTheme="minorHAnsi" w:eastAsia="BatangChe" w:hAnsiTheme="minorHAnsi" w:cs="Arial"/>
          <w:color w:val="auto"/>
          <w:lang w:val="sr-Latn-CS"/>
        </w:rPr>
      </w:pPr>
    </w:p>
    <w:p w14:paraId="723269EA" w14:textId="77777777" w:rsidR="00152F42" w:rsidRPr="00117ACD" w:rsidRDefault="00152F42" w:rsidP="00CE537A">
      <w:pPr>
        <w:pStyle w:val="Default"/>
        <w:jc w:val="both"/>
        <w:rPr>
          <w:rFonts w:asciiTheme="minorHAnsi" w:eastAsia="BatangChe" w:hAnsiTheme="minorHAnsi" w:cs="Arial"/>
          <w:color w:val="auto"/>
          <w:lang w:val="sr-Latn-CS"/>
        </w:rPr>
      </w:pPr>
    </w:p>
    <w:p w14:paraId="35E73FDE" w14:textId="77777777" w:rsidR="00941BC6" w:rsidRPr="00117ACD" w:rsidRDefault="00CE537A" w:rsidP="00CE537A">
      <w:pPr>
        <w:pStyle w:val="Caption"/>
        <w:jc w:val="both"/>
        <w:rPr>
          <w:smallCaps w:val="0"/>
          <w:color w:val="auto"/>
          <w:lang w:val="sr-Latn-CS"/>
        </w:rPr>
      </w:pPr>
      <w:bookmarkStart w:id="1" w:name="_Toc45017340"/>
      <w:r w:rsidRPr="00117ACD">
        <w:rPr>
          <w:smallCaps w:val="0"/>
          <w:color w:val="auto"/>
          <w:lang w:val="sr-Latn-CS"/>
        </w:rPr>
        <w:t xml:space="preserve">Grafik </w:t>
      </w:r>
      <w:r w:rsidR="001F3318" w:rsidRPr="00117ACD">
        <w:rPr>
          <w:smallCaps w:val="0"/>
          <w:color w:val="auto"/>
          <w:lang w:val="sr-Latn-CS"/>
        </w:rPr>
        <w:fldChar w:fldCharType="begin"/>
      </w:r>
      <w:r w:rsidR="001F3318" w:rsidRPr="00117ACD">
        <w:rPr>
          <w:smallCaps w:val="0"/>
          <w:color w:val="auto"/>
          <w:lang w:val="sr-Latn-CS"/>
        </w:rPr>
        <w:instrText xml:space="preserve"> SEQ Grafik \* ARABIC </w:instrText>
      </w:r>
      <w:r w:rsidR="001F3318" w:rsidRPr="00117ACD">
        <w:rPr>
          <w:smallCaps w:val="0"/>
          <w:color w:val="auto"/>
          <w:lang w:val="sr-Latn-CS"/>
        </w:rPr>
        <w:fldChar w:fldCharType="separate"/>
      </w:r>
      <w:r w:rsidR="00E603B3" w:rsidRPr="00117ACD">
        <w:rPr>
          <w:smallCaps w:val="0"/>
          <w:noProof/>
          <w:color w:val="auto"/>
          <w:lang w:val="sr-Latn-CS"/>
        </w:rPr>
        <w:t>1</w:t>
      </w:r>
      <w:r w:rsidR="001F3318" w:rsidRPr="00117ACD">
        <w:rPr>
          <w:smallCaps w:val="0"/>
          <w:color w:val="auto"/>
          <w:lang w:val="sr-Latn-CS"/>
        </w:rPr>
        <w:fldChar w:fldCharType="end"/>
      </w:r>
      <w:r w:rsidR="00941BC6" w:rsidRPr="00117ACD">
        <w:rPr>
          <w:smallCaps w:val="0"/>
          <w:color w:val="auto"/>
          <w:lang w:val="sr-Latn-CS"/>
        </w:rPr>
        <w:t xml:space="preserve"> - P</w:t>
      </w:r>
      <w:r w:rsidRPr="00117ACD">
        <w:rPr>
          <w:smallCaps w:val="0"/>
          <w:color w:val="auto"/>
          <w:lang w:val="sr-Latn-CS"/>
        </w:rPr>
        <w:t xml:space="preserve">romjena granica zona kvaliteta vazduha: </w:t>
      </w:r>
    </w:p>
    <w:p w14:paraId="038A02EA" w14:textId="77777777" w:rsidR="00CE537A" w:rsidRPr="00117ACD" w:rsidRDefault="00941BC6" w:rsidP="00CE537A">
      <w:pPr>
        <w:pStyle w:val="Caption"/>
        <w:jc w:val="both"/>
        <w:rPr>
          <w:smallCaps w:val="0"/>
          <w:color w:val="auto"/>
          <w:sz w:val="24"/>
          <w:szCs w:val="24"/>
          <w:lang w:val="sr-Latn-CS"/>
        </w:rPr>
      </w:pPr>
      <w:r w:rsidRPr="00117ACD">
        <w:rPr>
          <w:smallCaps w:val="0"/>
          <w:color w:val="auto"/>
          <w:lang w:val="sr-Latn-CS"/>
        </w:rPr>
        <w:t xml:space="preserve">        </w:t>
      </w:r>
      <w:r w:rsidR="00CE537A" w:rsidRPr="00117ACD">
        <w:rPr>
          <w:smallCaps w:val="0"/>
          <w:color w:val="auto"/>
          <w:lang w:val="sr-Latn-CS"/>
        </w:rPr>
        <w:t xml:space="preserve">(1) konfiguracija (2011–2018); </w:t>
      </w:r>
      <w:r w:rsidRPr="00117ACD">
        <w:rPr>
          <w:smallCaps w:val="0"/>
          <w:color w:val="auto"/>
          <w:lang w:val="sr-Latn-CS"/>
        </w:rPr>
        <w:tab/>
      </w:r>
      <w:r w:rsidRPr="00117ACD">
        <w:rPr>
          <w:smallCaps w:val="0"/>
          <w:color w:val="auto"/>
          <w:lang w:val="sr-Latn-CS"/>
        </w:rPr>
        <w:tab/>
      </w:r>
      <w:r w:rsidRPr="00117ACD">
        <w:rPr>
          <w:smallCaps w:val="0"/>
          <w:color w:val="auto"/>
          <w:lang w:val="sr-Latn-CS"/>
        </w:rPr>
        <w:tab/>
      </w:r>
      <w:r w:rsidRPr="00117ACD">
        <w:rPr>
          <w:smallCaps w:val="0"/>
          <w:color w:val="auto"/>
          <w:lang w:val="sr-Latn-CS"/>
        </w:rPr>
        <w:tab/>
      </w:r>
      <w:r w:rsidRPr="00117ACD">
        <w:rPr>
          <w:smallCaps w:val="0"/>
          <w:color w:val="auto"/>
          <w:lang w:val="sr-Latn-CS"/>
        </w:rPr>
        <w:tab/>
      </w:r>
      <w:r w:rsidR="00CE537A" w:rsidRPr="00117ACD">
        <w:rPr>
          <w:smallCaps w:val="0"/>
          <w:color w:val="auto"/>
          <w:lang w:val="sr-Latn-CS"/>
        </w:rPr>
        <w:t>(2) aktuelna konfiguracija</w:t>
      </w:r>
      <w:bookmarkEnd w:id="1"/>
    </w:p>
    <w:p w14:paraId="609E87A0" w14:textId="77777777" w:rsidR="00CE537A" w:rsidRPr="00117ACD" w:rsidRDefault="00CE537A" w:rsidP="00CE537A">
      <w:pPr>
        <w:rPr>
          <w:lang w:val="sr-Latn-CS"/>
        </w:rPr>
      </w:pPr>
      <w:r w:rsidRPr="00117ACD">
        <w:rPr>
          <w:noProof/>
          <w:sz w:val="24"/>
          <w:szCs w:val="24"/>
        </w:rPr>
        <w:drawing>
          <wp:inline distT="0" distB="0" distL="0" distR="0" wp14:anchorId="615F2C53" wp14:editId="1B344E9C">
            <wp:extent cx="3190875" cy="3076575"/>
            <wp:effectExtent l="0" t="0" r="9525" b="9525"/>
            <wp:docPr id="3" name="Picture 3" descr="Picture1ZONE VAZD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ZONE VAZDUH"/>
                    <pic:cNvPicPr>
                      <a:picLocks noChangeAspect="1" noChangeArrowheads="1"/>
                    </pic:cNvPicPr>
                  </pic:nvPicPr>
                  <pic:blipFill>
                    <a:blip r:embed="rId10">
                      <a:extLst>
                        <a:ext uri="{28A0092B-C50C-407E-A947-70E740481C1C}">
                          <a14:useLocalDpi xmlns:a14="http://schemas.microsoft.com/office/drawing/2010/main" val="0"/>
                        </a:ext>
                      </a:extLst>
                    </a:blip>
                    <a:srcRect l="1041" t="8932" r="34834" b="2481"/>
                    <a:stretch>
                      <a:fillRect/>
                    </a:stretch>
                  </pic:blipFill>
                  <pic:spPr bwMode="auto">
                    <a:xfrm>
                      <a:off x="0" y="0"/>
                      <a:ext cx="3190875" cy="3076575"/>
                    </a:xfrm>
                    <a:prstGeom prst="rect">
                      <a:avLst/>
                    </a:prstGeom>
                    <a:noFill/>
                    <a:ln>
                      <a:noFill/>
                    </a:ln>
                  </pic:spPr>
                </pic:pic>
              </a:graphicData>
            </a:graphic>
          </wp:inline>
        </w:drawing>
      </w:r>
      <w:r w:rsidRPr="00117ACD">
        <w:rPr>
          <w:noProof/>
          <w:sz w:val="24"/>
          <w:szCs w:val="24"/>
        </w:rPr>
        <w:drawing>
          <wp:anchor distT="0" distB="0" distL="114300" distR="114300" simplePos="0" relativeHeight="251643904" behindDoc="0" locked="0" layoutInCell="1" allowOverlap="1" wp14:anchorId="40B88413" wp14:editId="01AF98BC">
            <wp:simplePos x="0" y="0"/>
            <wp:positionH relativeFrom="column">
              <wp:posOffset>3413760</wp:posOffset>
            </wp:positionH>
            <wp:positionV relativeFrom="paragraph">
              <wp:posOffset>76835</wp:posOffset>
            </wp:positionV>
            <wp:extent cx="3076575" cy="316230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9976" t="1730" r="13301" b="2477"/>
                    <a:stretch>
                      <a:fillRect/>
                    </a:stretch>
                  </pic:blipFill>
                  <pic:spPr bwMode="auto">
                    <a:xfrm>
                      <a:off x="0" y="0"/>
                      <a:ext cx="3076575" cy="3162300"/>
                    </a:xfrm>
                    <a:prstGeom prst="rect">
                      <a:avLst/>
                    </a:prstGeom>
                    <a:noFill/>
                  </pic:spPr>
                </pic:pic>
              </a:graphicData>
            </a:graphic>
            <wp14:sizeRelH relativeFrom="page">
              <wp14:pctWidth>0</wp14:pctWidth>
            </wp14:sizeRelH>
            <wp14:sizeRelV relativeFrom="page">
              <wp14:pctHeight>0</wp14:pctHeight>
            </wp14:sizeRelV>
          </wp:anchor>
        </w:drawing>
      </w:r>
    </w:p>
    <w:p w14:paraId="3CC5DCF1" w14:textId="77777777" w:rsidR="00CE537A" w:rsidRPr="00117ACD" w:rsidRDefault="00CE537A" w:rsidP="006F30EF">
      <w:pPr>
        <w:ind w:firstLine="360"/>
        <w:jc w:val="both"/>
        <w:rPr>
          <w:lang w:val="sr-Latn-CS"/>
        </w:rPr>
      </w:pPr>
    </w:p>
    <w:p w14:paraId="0DB9DEE6" w14:textId="77777777" w:rsidR="00CF3B9E" w:rsidRPr="00117ACD" w:rsidRDefault="00CE537A" w:rsidP="00CE537A">
      <w:pPr>
        <w:ind w:firstLine="360"/>
        <w:jc w:val="both"/>
        <w:rPr>
          <w:noProof/>
          <w:lang w:val="sr-Latn-CS"/>
        </w:rPr>
      </w:pPr>
      <w:r w:rsidRPr="00117ACD">
        <w:rPr>
          <w:noProof/>
          <w:lang w:val="sr-Latn-CS"/>
        </w:rPr>
        <w:t xml:space="preserve">Promjena granica zona kvaliteta vazduha izvršena je na osnovu dostupnih podataka koji svjedoče o većoj </w:t>
      </w:r>
      <w:r w:rsidR="002A6D7A" w:rsidRPr="00117ACD">
        <w:rPr>
          <w:noProof/>
          <w:lang w:val="sr-Latn-CS"/>
        </w:rPr>
        <w:t>sličnosti</w:t>
      </w:r>
      <w:r w:rsidRPr="00117ACD">
        <w:rPr>
          <w:noProof/>
          <w:lang w:val="sr-Latn-CS"/>
        </w:rPr>
        <w:t xml:space="preserve"> kvaliteta vazduha </w:t>
      </w:r>
      <w:r w:rsidR="002A6D7A" w:rsidRPr="00117ACD">
        <w:rPr>
          <w:noProof/>
          <w:lang w:val="sr-Latn-CS"/>
        </w:rPr>
        <w:t>unutar</w:t>
      </w:r>
      <w:r w:rsidRPr="00117ACD">
        <w:rPr>
          <w:noProof/>
          <w:lang w:val="sr-Latn-CS"/>
        </w:rPr>
        <w:t xml:space="preserve"> </w:t>
      </w:r>
      <w:r w:rsidR="002A6D7A" w:rsidRPr="00117ACD">
        <w:rPr>
          <w:noProof/>
          <w:lang w:val="sr-Latn-CS"/>
        </w:rPr>
        <w:t xml:space="preserve">definisanih </w:t>
      </w:r>
      <w:r w:rsidRPr="00117ACD">
        <w:rPr>
          <w:noProof/>
          <w:lang w:val="sr-Latn-CS"/>
        </w:rPr>
        <w:t xml:space="preserve">zona i velikom uplivu meteoroloških uslova na kvalitet vazduha u Crnoj Gori. Uopšteno rečeno, duge i oštre zime u sjevernoj zoni negativno utiču na kvalitet vazduha kako meteorološki (npr. pojava magle po kotilinama, temperaturne inverzije), tako i zbog povećane potrebe za grijanjem u zimskom periodu, što se odražava kroz povećane koncentracije suspendovanih čestica i benzo(a)pirena uslijed sagorijevanja čvrstih goriva. Ova pojava se bilježi i u centralnoj zoni, ali u manjoj mjeri, dok u južnoj, primorskoj zoni gdje su meteorološki uslovi povoljniji (bolja provjetrenost, blage i kratke zime) nijesu zabilježena prekoračenja graničnih vrijednosti za ove zagađujuće materije. </w:t>
      </w:r>
    </w:p>
    <w:p w14:paraId="2EA8CCC3" w14:textId="77777777" w:rsidR="00DC5DDF" w:rsidRPr="00117ACD" w:rsidRDefault="00DC5DDF" w:rsidP="00DC5DDF">
      <w:pPr>
        <w:rPr>
          <w:noProof/>
          <w:lang w:val="sr-Latn-CS"/>
        </w:rPr>
      </w:pPr>
    </w:p>
    <w:p w14:paraId="1CC418F4" w14:textId="77777777" w:rsidR="003F3FFF" w:rsidRPr="00117ACD" w:rsidRDefault="0072475A" w:rsidP="00CB65C6">
      <w:pPr>
        <w:pStyle w:val="Heading3"/>
        <w:rPr>
          <w:noProof/>
          <w:color w:val="auto"/>
          <w:lang w:val="sr-Latn-CS"/>
        </w:rPr>
      </w:pPr>
      <w:r w:rsidRPr="00117ACD">
        <w:rPr>
          <w:noProof/>
          <w:color w:val="auto"/>
          <w:lang w:val="sr-Latn-CS"/>
        </w:rPr>
        <w:t>Zagađujuće materije</w:t>
      </w:r>
    </w:p>
    <w:p w14:paraId="29FE0064" w14:textId="77777777" w:rsidR="00CB65C6" w:rsidRPr="00117ACD" w:rsidRDefault="00CB65C6" w:rsidP="00CB65C6">
      <w:pPr>
        <w:rPr>
          <w:lang w:val="sr-Latn-CS"/>
        </w:rPr>
      </w:pPr>
    </w:p>
    <w:p w14:paraId="1061B534" w14:textId="77777777" w:rsidR="00391D5A" w:rsidRPr="00117ACD" w:rsidRDefault="00391D5A" w:rsidP="00CE537A">
      <w:pPr>
        <w:ind w:firstLine="360"/>
        <w:jc w:val="both"/>
        <w:rPr>
          <w:noProof/>
          <w:lang w:val="sr-Latn-CS"/>
        </w:rPr>
      </w:pPr>
      <w:r w:rsidRPr="00117ACD">
        <w:rPr>
          <w:noProof/>
          <w:lang w:val="sr-Latn-CS"/>
        </w:rPr>
        <w:t xml:space="preserve">Praćenjem kvaliteta vazduha u državnoj mreži obuhvaćeno je nekoliko kategorija zagađujućih materija: </w:t>
      </w:r>
    </w:p>
    <w:p w14:paraId="0F713A33" w14:textId="77777777" w:rsidR="003F3FFF" w:rsidRPr="00117ACD" w:rsidRDefault="003F3FFF" w:rsidP="00391D5A">
      <w:pPr>
        <w:pStyle w:val="ListParagraph"/>
        <w:numPr>
          <w:ilvl w:val="0"/>
          <w:numId w:val="4"/>
        </w:numPr>
        <w:jc w:val="both"/>
        <w:rPr>
          <w:noProof/>
          <w:lang w:val="sr-Latn-CS"/>
        </w:rPr>
      </w:pPr>
      <w:r w:rsidRPr="00117ACD">
        <w:rPr>
          <w:b/>
          <w:noProof/>
          <w:lang w:val="sr-Latn-CS"/>
        </w:rPr>
        <w:t xml:space="preserve">Osnovne </w:t>
      </w:r>
      <w:r w:rsidR="00391D5A" w:rsidRPr="00117ACD">
        <w:rPr>
          <w:b/>
          <w:noProof/>
          <w:lang w:val="sr-Latn-CS"/>
        </w:rPr>
        <w:t>zagađujuće materije</w:t>
      </w:r>
      <w:r w:rsidR="00391D5A" w:rsidRPr="00117ACD">
        <w:rPr>
          <w:noProof/>
          <w:lang w:val="sr-Latn-CS"/>
        </w:rPr>
        <w:t xml:space="preserve">: </w:t>
      </w:r>
    </w:p>
    <w:p w14:paraId="05D273BF" w14:textId="77777777" w:rsidR="003F3FFF" w:rsidRPr="00117ACD" w:rsidRDefault="003F3FFF" w:rsidP="000C6BEB">
      <w:pPr>
        <w:pStyle w:val="ListParagraph"/>
        <w:numPr>
          <w:ilvl w:val="1"/>
          <w:numId w:val="4"/>
        </w:numPr>
        <w:jc w:val="both"/>
        <w:rPr>
          <w:noProof/>
          <w:lang w:val="sr-Latn-CS"/>
        </w:rPr>
      </w:pPr>
      <w:r w:rsidRPr="00117ACD">
        <w:rPr>
          <w:noProof/>
          <w:lang w:val="sr-Latn-CS"/>
        </w:rPr>
        <w:t xml:space="preserve">Gasovi: </w:t>
      </w:r>
      <w:r w:rsidR="00391D5A" w:rsidRPr="00117ACD">
        <w:rPr>
          <w:noProof/>
          <w:lang w:val="sr-Latn-CS"/>
        </w:rPr>
        <w:t xml:space="preserve">sumpor-dioksid, </w:t>
      </w:r>
      <w:r w:rsidR="00033F2A" w:rsidRPr="00117ACD">
        <w:rPr>
          <w:noProof/>
          <w:lang w:val="sr-Latn-CS"/>
        </w:rPr>
        <w:t>azot-dioksid</w:t>
      </w:r>
      <w:r w:rsidR="00391D5A" w:rsidRPr="00117ACD">
        <w:rPr>
          <w:noProof/>
          <w:lang w:val="sr-Latn-CS"/>
        </w:rPr>
        <w:t xml:space="preserve">, </w:t>
      </w:r>
      <w:r w:rsidR="009354DB" w:rsidRPr="00117ACD">
        <w:rPr>
          <w:noProof/>
          <w:lang w:val="sr-Latn-CS"/>
        </w:rPr>
        <w:t>prizemni ozon</w:t>
      </w:r>
      <w:r w:rsidR="009354DB" w:rsidRPr="00117ACD">
        <w:rPr>
          <w:b/>
          <w:noProof/>
          <w:lang w:val="sr-Latn-CS"/>
        </w:rPr>
        <w:t xml:space="preserve">, </w:t>
      </w:r>
      <w:r w:rsidR="00391D5A" w:rsidRPr="00117ACD">
        <w:rPr>
          <w:noProof/>
          <w:lang w:val="sr-Latn-CS"/>
        </w:rPr>
        <w:t>ugljen-monoksid</w:t>
      </w:r>
      <w:r w:rsidR="0072475A" w:rsidRPr="00117ACD">
        <w:rPr>
          <w:noProof/>
          <w:lang w:val="sr-Latn-CS"/>
        </w:rPr>
        <w:t xml:space="preserve">; </w:t>
      </w:r>
    </w:p>
    <w:p w14:paraId="75AF2938" w14:textId="77777777" w:rsidR="00391D5A" w:rsidRPr="00117ACD" w:rsidRDefault="00391D5A" w:rsidP="003F3FFF">
      <w:pPr>
        <w:pStyle w:val="ListParagraph"/>
        <w:numPr>
          <w:ilvl w:val="1"/>
          <w:numId w:val="4"/>
        </w:numPr>
        <w:jc w:val="both"/>
        <w:rPr>
          <w:noProof/>
          <w:lang w:val="sr-Latn-CS"/>
        </w:rPr>
      </w:pPr>
      <w:r w:rsidRPr="00117ACD">
        <w:rPr>
          <w:noProof/>
          <w:lang w:val="sr-Latn-CS"/>
        </w:rPr>
        <w:t>Suspendovane čestice: PM10 i PM2.5</w:t>
      </w:r>
      <w:r w:rsidR="00264E8A" w:rsidRPr="00117ACD">
        <w:rPr>
          <w:rStyle w:val="FootnoteReference"/>
          <w:noProof/>
          <w:lang w:val="sr-Latn-CS"/>
        </w:rPr>
        <w:footnoteReference w:id="7"/>
      </w:r>
      <w:r w:rsidR="0072475A" w:rsidRPr="00117ACD">
        <w:rPr>
          <w:noProof/>
          <w:lang w:val="sr-Latn-CS"/>
        </w:rPr>
        <w:t xml:space="preserve">; </w:t>
      </w:r>
    </w:p>
    <w:p w14:paraId="5BCD4A72" w14:textId="77777777" w:rsidR="00543BE1" w:rsidRPr="00117ACD" w:rsidRDefault="003F3FFF" w:rsidP="003F3FFF">
      <w:pPr>
        <w:pStyle w:val="ListParagraph"/>
        <w:numPr>
          <w:ilvl w:val="0"/>
          <w:numId w:val="4"/>
        </w:numPr>
        <w:jc w:val="both"/>
        <w:rPr>
          <w:noProof/>
          <w:lang w:val="sr-Latn-CS"/>
        </w:rPr>
      </w:pPr>
      <w:r w:rsidRPr="00117ACD">
        <w:rPr>
          <w:b/>
          <w:noProof/>
          <w:lang w:val="sr-Latn-CS"/>
        </w:rPr>
        <w:lastRenderedPageBreak/>
        <w:t>Zagađujuće materije čiji se sadržaj u suspendovanim česticama utvrđuje l</w:t>
      </w:r>
      <w:r w:rsidR="00543BE1" w:rsidRPr="00117ACD">
        <w:rPr>
          <w:b/>
          <w:noProof/>
          <w:lang w:val="sr-Latn-CS"/>
        </w:rPr>
        <w:t>aboratorijskim analizama</w:t>
      </w:r>
      <w:r w:rsidR="001D6B52" w:rsidRPr="00117ACD">
        <w:rPr>
          <w:noProof/>
          <w:lang w:val="sr-Latn-CS"/>
        </w:rPr>
        <w:t>:</w:t>
      </w:r>
      <w:r w:rsidR="00543BE1" w:rsidRPr="00117ACD">
        <w:rPr>
          <w:noProof/>
          <w:lang w:val="sr-Latn-CS"/>
        </w:rPr>
        <w:t xml:space="preserve"> </w:t>
      </w:r>
    </w:p>
    <w:p w14:paraId="6DADD00D" w14:textId="77777777" w:rsidR="003F3FFF" w:rsidRPr="00117ACD" w:rsidRDefault="006777E6" w:rsidP="000E7952">
      <w:pPr>
        <w:pStyle w:val="ListParagraph"/>
        <w:numPr>
          <w:ilvl w:val="1"/>
          <w:numId w:val="4"/>
        </w:numPr>
        <w:jc w:val="both"/>
        <w:rPr>
          <w:noProof/>
          <w:lang w:val="sr-Latn-CS"/>
        </w:rPr>
      </w:pPr>
      <w:r w:rsidRPr="00117ACD">
        <w:rPr>
          <w:noProof/>
          <w:lang w:val="sr-Latn-CS"/>
        </w:rPr>
        <w:t>M</w:t>
      </w:r>
      <w:r w:rsidR="00391D5A" w:rsidRPr="00117ACD">
        <w:rPr>
          <w:noProof/>
          <w:lang w:val="sr-Latn-CS"/>
        </w:rPr>
        <w:t>etali: kadmijum, arsen, nikl</w:t>
      </w:r>
      <w:r w:rsidR="00B249CD" w:rsidRPr="00117ACD">
        <w:rPr>
          <w:noProof/>
          <w:lang w:val="sr-Latn-CS"/>
        </w:rPr>
        <w:t>, olovo</w:t>
      </w:r>
      <w:r w:rsidR="0072475A" w:rsidRPr="00117ACD">
        <w:rPr>
          <w:noProof/>
          <w:lang w:val="sr-Latn-CS"/>
        </w:rPr>
        <w:t xml:space="preserve">; </w:t>
      </w:r>
      <w:r w:rsidR="00391D5A" w:rsidRPr="00117ACD">
        <w:rPr>
          <w:noProof/>
          <w:lang w:val="sr-Latn-CS"/>
        </w:rPr>
        <w:t xml:space="preserve"> </w:t>
      </w:r>
    </w:p>
    <w:p w14:paraId="40137E5B" w14:textId="77777777" w:rsidR="00391D5A" w:rsidRPr="00117ACD" w:rsidRDefault="00391D5A" w:rsidP="000E7952">
      <w:pPr>
        <w:pStyle w:val="ListParagraph"/>
        <w:numPr>
          <w:ilvl w:val="1"/>
          <w:numId w:val="4"/>
        </w:numPr>
        <w:jc w:val="both"/>
        <w:rPr>
          <w:noProof/>
          <w:lang w:val="sr-Latn-CS"/>
        </w:rPr>
      </w:pPr>
      <w:r w:rsidRPr="00117ACD">
        <w:rPr>
          <w:noProof/>
          <w:lang w:val="sr-Latn-CS"/>
        </w:rPr>
        <w:t>Policiklični aromatični ugljovodonici: za ovu veliku grupu jedinjenja kao marker se uzima benzo(a)piren</w:t>
      </w:r>
      <w:r w:rsidR="001D6B52" w:rsidRPr="00117ACD">
        <w:rPr>
          <w:noProof/>
          <w:lang w:val="sr-Latn-CS"/>
        </w:rPr>
        <w:t xml:space="preserve"> (BaP)</w:t>
      </w:r>
      <w:r w:rsidR="0072475A" w:rsidRPr="00117ACD">
        <w:rPr>
          <w:noProof/>
          <w:lang w:val="sr-Latn-CS"/>
        </w:rPr>
        <w:t xml:space="preserve">; </w:t>
      </w:r>
    </w:p>
    <w:p w14:paraId="46E337CF" w14:textId="77777777" w:rsidR="003F3FFF" w:rsidRPr="00117ACD" w:rsidRDefault="003F3FFF" w:rsidP="003F3FFF">
      <w:pPr>
        <w:pStyle w:val="ListParagraph"/>
        <w:numPr>
          <w:ilvl w:val="0"/>
          <w:numId w:val="4"/>
        </w:numPr>
        <w:jc w:val="both"/>
        <w:rPr>
          <w:noProof/>
          <w:lang w:val="sr-Latn-CS"/>
        </w:rPr>
      </w:pPr>
      <w:r w:rsidRPr="00117ACD">
        <w:rPr>
          <w:b/>
          <w:noProof/>
          <w:lang w:val="sr-Latn-CS"/>
        </w:rPr>
        <w:t>Benzen i ostali ugljovodonic</w:t>
      </w:r>
      <w:r w:rsidR="003D1612" w:rsidRPr="00117ACD">
        <w:rPr>
          <w:b/>
          <w:noProof/>
          <w:lang w:val="sr-Latn-CS"/>
        </w:rPr>
        <w:t>i</w:t>
      </w:r>
      <w:r w:rsidR="003D1612" w:rsidRPr="00117ACD">
        <w:rPr>
          <w:rStyle w:val="FootnoteReference"/>
          <w:noProof/>
          <w:lang w:val="sr-Latn-CS"/>
        </w:rPr>
        <w:footnoteReference w:id="8"/>
      </w:r>
      <w:r w:rsidRPr="00117ACD">
        <w:rPr>
          <w:noProof/>
          <w:lang w:val="sr-Latn-CS"/>
        </w:rPr>
        <w:t xml:space="preserve">; </w:t>
      </w:r>
    </w:p>
    <w:p w14:paraId="15E0D65F" w14:textId="77777777" w:rsidR="003F3FFF" w:rsidRPr="00117ACD" w:rsidRDefault="003F3FFF" w:rsidP="003D1612">
      <w:pPr>
        <w:ind w:firstLine="360"/>
        <w:jc w:val="both"/>
        <w:rPr>
          <w:noProof/>
          <w:lang w:val="sr-Latn-CS"/>
        </w:rPr>
      </w:pPr>
      <w:r w:rsidRPr="00117ACD">
        <w:rPr>
          <w:noProof/>
          <w:lang w:val="sr-Latn-CS"/>
        </w:rPr>
        <w:t xml:space="preserve">Pored sadržaja metala u suspendovanim česticama, od 2019. </w:t>
      </w:r>
      <w:r w:rsidR="0072475A" w:rsidRPr="00117ACD">
        <w:rPr>
          <w:noProof/>
          <w:lang w:val="sr-Latn-CS"/>
        </w:rPr>
        <w:t>g</w:t>
      </w:r>
      <w:r w:rsidRPr="00117ACD">
        <w:rPr>
          <w:noProof/>
          <w:lang w:val="sr-Latn-CS"/>
        </w:rPr>
        <w:t xml:space="preserve">odine prati se i gasovita živa, ali za ovaj parametar ne postoje </w:t>
      </w:r>
      <w:r w:rsidR="003D1612" w:rsidRPr="00117ACD">
        <w:rPr>
          <w:noProof/>
          <w:lang w:val="sr-Latn-CS"/>
        </w:rPr>
        <w:t xml:space="preserve">utvrđene </w:t>
      </w:r>
      <w:r w:rsidRPr="00117ACD">
        <w:rPr>
          <w:noProof/>
          <w:lang w:val="sr-Latn-CS"/>
        </w:rPr>
        <w:t>granične vrijednosti</w:t>
      </w:r>
      <w:r w:rsidR="003D1612" w:rsidRPr="00117ACD">
        <w:rPr>
          <w:noProof/>
          <w:lang w:val="sr-Latn-CS"/>
        </w:rPr>
        <w:t xml:space="preserve"> na nacionalnom i evropskom nivou</w:t>
      </w:r>
      <w:r w:rsidRPr="00117ACD">
        <w:rPr>
          <w:noProof/>
          <w:lang w:val="sr-Latn-CS"/>
        </w:rPr>
        <w:t xml:space="preserve">. </w:t>
      </w:r>
    </w:p>
    <w:p w14:paraId="6D8CA9A4" w14:textId="77777777" w:rsidR="001D6B52" w:rsidRPr="00117ACD" w:rsidRDefault="0072475A" w:rsidP="003D1612">
      <w:pPr>
        <w:ind w:firstLine="360"/>
        <w:jc w:val="both"/>
        <w:rPr>
          <w:noProof/>
          <w:lang w:val="sr-Latn-CS"/>
        </w:rPr>
      </w:pPr>
      <w:r w:rsidRPr="00117ACD">
        <w:rPr>
          <w:noProof/>
          <w:lang w:val="sr-Latn-CS"/>
        </w:rPr>
        <w:t>Parametri koji se prate u državnoj mreži za praćenje kvaliteta vazduha definisani su Uredbom o  utvrđivanju vrsta zagađujućih materija,</w:t>
      </w:r>
      <w:r w:rsidR="003D1612" w:rsidRPr="00117ACD">
        <w:rPr>
          <w:noProof/>
          <w:lang w:val="sr-Latn-CS"/>
        </w:rPr>
        <w:t xml:space="preserve"> </w:t>
      </w:r>
      <w:r w:rsidRPr="00117ACD">
        <w:rPr>
          <w:noProof/>
          <w:lang w:val="sr-Latn-CS"/>
        </w:rPr>
        <w:t>graničnih vrijednosti i drugih standarda kvaliteta</w:t>
      </w:r>
      <w:r w:rsidR="003D1612" w:rsidRPr="00117ACD">
        <w:rPr>
          <w:noProof/>
          <w:lang w:val="sr-Latn-CS"/>
        </w:rPr>
        <w:t xml:space="preserve"> </w:t>
      </w:r>
      <w:r w:rsidRPr="00117ACD">
        <w:rPr>
          <w:noProof/>
          <w:lang w:val="sr-Latn-CS"/>
        </w:rPr>
        <w:t>vazduha</w:t>
      </w:r>
      <w:r w:rsidR="003D1612" w:rsidRPr="00117ACD">
        <w:rPr>
          <w:noProof/>
          <w:lang w:val="sr-Latn-CS"/>
        </w:rPr>
        <w:t xml:space="preserve"> (</w:t>
      </w:r>
      <w:r w:rsidRPr="00117ACD">
        <w:rPr>
          <w:noProof/>
          <w:lang w:val="sr-Latn-CS"/>
        </w:rPr>
        <w:t>Sl</w:t>
      </w:r>
      <w:r w:rsidR="003D1612" w:rsidRPr="00117ACD">
        <w:rPr>
          <w:noProof/>
          <w:lang w:val="sr-Latn-CS"/>
        </w:rPr>
        <w:t>. list</w:t>
      </w:r>
      <w:r w:rsidRPr="00117ACD">
        <w:rPr>
          <w:noProof/>
          <w:lang w:val="sr-Latn-CS"/>
        </w:rPr>
        <w:t xml:space="preserve"> CG", br. 25/2012</w:t>
      </w:r>
      <w:r w:rsidR="003D1612" w:rsidRPr="00117ACD">
        <w:rPr>
          <w:noProof/>
          <w:lang w:val="sr-Latn-CS"/>
        </w:rPr>
        <w:t xml:space="preserve">), u skladu sa relevantnim evropskim zakonodavstvom (Direktivom 2008/50/EC i Direktivom 2004/107/EC). </w:t>
      </w:r>
    </w:p>
    <w:p w14:paraId="4854DC15" w14:textId="7CCBCA92" w:rsidR="001D6B52" w:rsidRDefault="001D6B52" w:rsidP="001D6B52">
      <w:pPr>
        <w:pStyle w:val="NoSpacing"/>
        <w:jc w:val="center"/>
        <w:rPr>
          <w:b/>
          <w:lang w:val="sr-Latn-CS"/>
        </w:rPr>
      </w:pPr>
      <w:r w:rsidRPr="00117ACD">
        <w:rPr>
          <w:b/>
          <w:lang w:val="sr-Latn-CS"/>
        </w:rPr>
        <w:t xml:space="preserve">Tabela </w:t>
      </w:r>
      <w:r w:rsidRPr="00117ACD">
        <w:rPr>
          <w:b/>
          <w:lang w:val="sr-Latn-CS"/>
        </w:rPr>
        <w:fldChar w:fldCharType="begin"/>
      </w:r>
      <w:r w:rsidRPr="00117ACD">
        <w:rPr>
          <w:b/>
          <w:lang w:val="sr-Latn-CS"/>
        </w:rPr>
        <w:instrText xml:space="preserve"> SEQ Tabela \* ARABIC </w:instrText>
      </w:r>
      <w:r w:rsidRPr="00117ACD">
        <w:rPr>
          <w:b/>
          <w:lang w:val="sr-Latn-CS"/>
        </w:rPr>
        <w:fldChar w:fldCharType="separate"/>
      </w:r>
      <w:r w:rsidR="008047B2" w:rsidRPr="00117ACD">
        <w:rPr>
          <w:b/>
          <w:noProof/>
          <w:lang w:val="sr-Latn-CS"/>
        </w:rPr>
        <w:t>2</w:t>
      </w:r>
      <w:r w:rsidRPr="00117ACD">
        <w:rPr>
          <w:b/>
          <w:lang w:val="sr-Latn-CS"/>
        </w:rPr>
        <w:fldChar w:fldCharType="end"/>
      </w:r>
      <w:r w:rsidRPr="00117ACD">
        <w:rPr>
          <w:b/>
          <w:lang w:val="sr-Latn-CS"/>
        </w:rPr>
        <w:t xml:space="preserve"> - Mjerna mjesta u okviru državne mreže za praćenje kvaliteta vazduha, </w:t>
      </w:r>
      <w:r w:rsidR="0072475A" w:rsidRPr="00117ACD">
        <w:rPr>
          <w:b/>
          <w:lang w:val="sr-Latn-CS"/>
        </w:rPr>
        <w:t xml:space="preserve">sa parametrima koji se prate </w:t>
      </w:r>
      <w:r w:rsidRPr="00117ACD">
        <w:rPr>
          <w:b/>
          <w:lang w:val="sr-Latn-CS"/>
        </w:rPr>
        <w:t>od oktobra 2019. godine</w:t>
      </w:r>
    </w:p>
    <w:p w14:paraId="31274A70" w14:textId="77777777" w:rsidR="00A43E20" w:rsidRPr="00117ACD" w:rsidRDefault="00A43E20" w:rsidP="001D6B52">
      <w:pPr>
        <w:pStyle w:val="NoSpacing"/>
        <w:jc w:val="center"/>
        <w:rPr>
          <w:b/>
          <w:lang w:val="sr-Latn-CS"/>
        </w:rPr>
      </w:pPr>
    </w:p>
    <w:tbl>
      <w:tblPr>
        <w:tblStyle w:val="GridTable4-Accent11"/>
        <w:tblW w:w="9105" w:type="dxa"/>
        <w:tblInd w:w="0" w:type="dxa"/>
        <w:tblLayout w:type="fixed"/>
        <w:tblLook w:val="01E0" w:firstRow="1" w:lastRow="1" w:firstColumn="1" w:lastColumn="1" w:noHBand="0" w:noVBand="0"/>
      </w:tblPr>
      <w:tblGrid>
        <w:gridCol w:w="885"/>
        <w:gridCol w:w="1945"/>
        <w:gridCol w:w="1597"/>
        <w:gridCol w:w="4678"/>
        <w:tblGridChange w:id="2">
          <w:tblGrid>
            <w:gridCol w:w="885"/>
            <w:gridCol w:w="1945"/>
            <w:gridCol w:w="1597"/>
            <w:gridCol w:w="4678"/>
          </w:tblGrid>
        </w:tblGridChange>
      </w:tblGrid>
      <w:tr w:rsidR="00A43E20" w:rsidRPr="00117ACD" w14:paraId="48B6F906" w14:textId="77777777" w:rsidTr="007918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shd w:val="clear" w:color="auto" w:fill="E2EFD9" w:themeFill="accent6" w:themeFillTint="33"/>
            <w:hideMark/>
          </w:tcPr>
          <w:p w14:paraId="7A8BF3DB" w14:textId="77777777" w:rsidR="001D6B52" w:rsidRPr="007918A1" w:rsidRDefault="001D6B52" w:rsidP="001D6B52">
            <w:pPr>
              <w:jc w:val="center"/>
              <w:rPr>
                <w:rFonts w:ascii="Times New Roman" w:hAnsi="Times New Roman"/>
                <w:color w:val="auto"/>
                <w:lang w:val="sr-Latn-CS"/>
              </w:rPr>
            </w:pPr>
            <w:r w:rsidRPr="007918A1">
              <w:rPr>
                <w:rFonts w:ascii="Times New Roman" w:hAnsi="Times New Roman"/>
                <w:color w:val="auto"/>
                <w:lang w:val="sr-Latn-CS"/>
              </w:rPr>
              <w:t>Red.</w:t>
            </w:r>
          </w:p>
          <w:p w14:paraId="66171DC7" w14:textId="77777777" w:rsidR="001D6B52" w:rsidRPr="007918A1" w:rsidRDefault="001D6B52" w:rsidP="001D6B52">
            <w:pPr>
              <w:jc w:val="center"/>
              <w:rPr>
                <w:rFonts w:ascii="Times New Roman" w:hAnsi="Times New Roman"/>
                <w:color w:val="auto"/>
                <w:lang w:val="sr-Latn-CS"/>
              </w:rPr>
            </w:pPr>
            <w:r w:rsidRPr="007918A1">
              <w:rPr>
                <w:rFonts w:ascii="Times New Roman" w:hAnsi="Times New Roman"/>
                <w:color w:val="auto"/>
                <w:lang w:val="sr-Latn-CS"/>
              </w:rPr>
              <w:t>broj</w:t>
            </w:r>
          </w:p>
        </w:tc>
        <w:tc>
          <w:tcPr>
            <w:cnfStyle w:val="000010000000" w:firstRow="0" w:lastRow="0" w:firstColumn="0" w:lastColumn="0" w:oddVBand="1" w:evenVBand="0" w:oddHBand="0" w:evenHBand="0" w:firstRowFirstColumn="0" w:firstRowLastColumn="0" w:lastRowFirstColumn="0" w:lastRowLastColumn="0"/>
            <w:tcW w:w="1945" w:type="dxa"/>
            <w:shd w:val="clear" w:color="auto" w:fill="E2EFD9" w:themeFill="accent6" w:themeFillTint="33"/>
            <w:hideMark/>
          </w:tcPr>
          <w:p w14:paraId="1FDE5A00" w14:textId="77777777" w:rsidR="001D6B52" w:rsidRPr="007918A1" w:rsidRDefault="001D6B52" w:rsidP="001D6B52">
            <w:pPr>
              <w:jc w:val="center"/>
              <w:rPr>
                <w:rFonts w:ascii="Times New Roman" w:hAnsi="Times New Roman"/>
                <w:color w:val="auto"/>
                <w:lang w:val="sr-Latn-CS"/>
              </w:rPr>
            </w:pPr>
            <w:r w:rsidRPr="007918A1">
              <w:rPr>
                <w:rFonts w:ascii="Times New Roman" w:hAnsi="Times New Roman"/>
                <w:color w:val="auto"/>
                <w:lang w:val="sr-Latn-CS"/>
              </w:rPr>
              <w:t>Mjerno mjesto</w:t>
            </w:r>
          </w:p>
        </w:tc>
        <w:tc>
          <w:tcPr>
            <w:tcW w:w="1597" w:type="dxa"/>
            <w:shd w:val="clear" w:color="auto" w:fill="E2EFD9" w:themeFill="accent6" w:themeFillTint="33"/>
            <w:hideMark/>
          </w:tcPr>
          <w:p w14:paraId="302F6B65" w14:textId="77777777" w:rsidR="001D6B52" w:rsidRPr="007918A1" w:rsidRDefault="001D6B52" w:rsidP="001D6B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sr-Latn-CS"/>
              </w:rPr>
            </w:pPr>
            <w:r w:rsidRPr="007918A1">
              <w:rPr>
                <w:rFonts w:ascii="Times New Roman" w:hAnsi="Times New Roman"/>
                <w:color w:val="auto"/>
                <w:lang w:val="sr-Latn-CS"/>
              </w:rPr>
              <w:t>Vrsta mjernog mjesta</w:t>
            </w:r>
          </w:p>
        </w:tc>
        <w:tc>
          <w:tcPr>
            <w:cnfStyle w:val="000100000000" w:firstRow="0" w:lastRow="0" w:firstColumn="0" w:lastColumn="1" w:oddVBand="0" w:evenVBand="0" w:oddHBand="0" w:evenHBand="0" w:firstRowFirstColumn="0" w:firstRowLastColumn="0" w:lastRowFirstColumn="0" w:lastRowLastColumn="0"/>
            <w:tcW w:w="4678" w:type="dxa"/>
            <w:shd w:val="clear" w:color="auto" w:fill="E2EFD9" w:themeFill="accent6" w:themeFillTint="33"/>
            <w:hideMark/>
          </w:tcPr>
          <w:p w14:paraId="2637E0C7" w14:textId="77777777" w:rsidR="001D6B52" w:rsidRPr="007918A1" w:rsidRDefault="001D6B52" w:rsidP="001D6B52">
            <w:pPr>
              <w:jc w:val="center"/>
              <w:rPr>
                <w:rFonts w:ascii="Times New Roman" w:hAnsi="Times New Roman"/>
                <w:color w:val="auto"/>
                <w:lang w:val="sr-Latn-CS"/>
              </w:rPr>
            </w:pPr>
            <w:r w:rsidRPr="007918A1">
              <w:rPr>
                <w:rFonts w:ascii="Times New Roman" w:hAnsi="Times New Roman"/>
                <w:color w:val="auto"/>
                <w:lang w:val="sr-Latn-CS"/>
              </w:rPr>
              <w:t>Zagađujuće materije koje se prate</w:t>
            </w:r>
          </w:p>
        </w:tc>
      </w:tr>
      <w:tr w:rsidR="00A43E20" w:rsidRPr="00117ACD" w14:paraId="39D3DA12" w14:textId="77777777" w:rsidTr="00A43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2E7C4701"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1.</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70BCB373"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Pljevlja 2-Gagovića imanje</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123D2490" w14:textId="77777777" w:rsidR="001D6B52" w:rsidRPr="00117ACD" w:rsidRDefault="001D6B52" w:rsidP="001D6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4EB05D70"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SO</w:t>
            </w:r>
            <w:r w:rsidRPr="00117ACD">
              <w:rPr>
                <w:rFonts w:ascii="Times New Roman" w:hAnsi="Times New Roman"/>
                <w:vertAlign w:val="subscript"/>
                <w:lang w:val="sr-Latn-CS"/>
              </w:rPr>
              <w:t>2</w:t>
            </w:r>
            <w:r w:rsidRPr="00117ACD">
              <w:rPr>
                <w:rFonts w:ascii="Times New Roman" w:hAnsi="Times New Roman"/>
                <w:lang w:val="sr-Latn-CS"/>
              </w:rPr>
              <w:t>, CO, PM</w:t>
            </w:r>
            <w:r w:rsidRPr="00117ACD">
              <w:rPr>
                <w:rFonts w:ascii="Times New Roman" w:hAnsi="Times New Roman"/>
                <w:vertAlign w:val="subscript"/>
                <w:lang w:val="sr-Latn-CS"/>
              </w:rPr>
              <w:t>2.5</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xml:space="preserve"> </w:t>
            </w:r>
          </w:p>
          <w:p w14:paraId="5EFD6335"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6D13E748" w14:textId="77777777" w:rsidTr="00A43E20">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0F61BB02"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2.</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335006BB"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Gradina</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201F06F5" w14:textId="77777777" w:rsidR="001D6B52" w:rsidRPr="00117ACD" w:rsidRDefault="001D6B52" w:rsidP="001D6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RB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615AA25E"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SO</w:t>
            </w:r>
            <w:r w:rsidRPr="00117ACD">
              <w:rPr>
                <w:rFonts w:ascii="Times New Roman" w:hAnsi="Times New Roman"/>
                <w:vertAlign w:val="subscript"/>
                <w:lang w:val="sr-Latn-CS"/>
              </w:rPr>
              <w:t>2</w:t>
            </w:r>
            <w:r w:rsidRPr="00117ACD">
              <w:rPr>
                <w:rFonts w:ascii="Times New Roman" w:hAnsi="Times New Roman"/>
                <w:lang w:val="sr-Latn-CS"/>
              </w:rPr>
              <w:t>,  O</w:t>
            </w:r>
            <w:r w:rsidRPr="00117ACD">
              <w:rPr>
                <w:rFonts w:ascii="Times New Roman" w:hAnsi="Times New Roman"/>
                <w:vertAlign w:val="subscript"/>
                <w:lang w:val="sr-Latn-CS"/>
              </w:rPr>
              <w:t>3</w:t>
            </w:r>
            <w:r w:rsidRPr="00117ACD">
              <w:rPr>
                <w:rFonts w:ascii="Times New Roman" w:hAnsi="Times New Roman"/>
                <w:lang w:val="sr-Latn-CS"/>
              </w:rPr>
              <w:t>, CH</w:t>
            </w:r>
            <w:r w:rsidRPr="00117ACD">
              <w:rPr>
                <w:rFonts w:ascii="Times New Roman" w:hAnsi="Times New Roman"/>
                <w:vertAlign w:val="subscript"/>
                <w:lang w:val="sr-Latn-CS"/>
              </w:rPr>
              <w:t>4</w:t>
            </w:r>
            <w:r w:rsidRPr="00117ACD">
              <w:rPr>
                <w:rFonts w:ascii="Times New Roman" w:hAnsi="Times New Roman"/>
                <w:lang w:val="sr-Latn-CS"/>
              </w:rPr>
              <w:t>, THC i Hg</w:t>
            </w:r>
          </w:p>
        </w:tc>
      </w:tr>
      <w:tr w:rsidR="00A43E20" w:rsidRPr="00117ACD" w14:paraId="7F7640D8" w14:textId="77777777" w:rsidTr="00A43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2F9CAE04"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3.</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28CCA8D8"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Bijelo Polje</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4E7634B1" w14:textId="77777777" w:rsidR="001D6B52" w:rsidRPr="00117ACD" w:rsidRDefault="001D6B52" w:rsidP="001D6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27D05C6B"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CO, PM</w:t>
            </w:r>
            <w:r w:rsidRPr="00117ACD">
              <w:rPr>
                <w:rFonts w:ascii="Times New Roman" w:hAnsi="Times New Roman"/>
                <w:vertAlign w:val="subscript"/>
                <w:lang w:val="sr-Latn-CS"/>
              </w:rPr>
              <w:t>2.5</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1510DBE7" w14:textId="77777777" w:rsidTr="00A43E20">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76A2A5B6"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4.</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58BC3213"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Podgorica 2</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46D9DF97" w14:textId="77777777" w:rsidR="001D6B52" w:rsidRPr="00117ACD" w:rsidRDefault="001D6B52" w:rsidP="001D6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2F6371C8"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SO</w:t>
            </w:r>
            <w:r w:rsidRPr="00117ACD">
              <w:rPr>
                <w:rFonts w:ascii="Times New Roman" w:hAnsi="Times New Roman"/>
                <w:vertAlign w:val="subscript"/>
                <w:lang w:val="sr-Latn-CS"/>
              </w:rPr>
              <w:t>2</w:t>
            </w:r>
            <w:r w:rsidRPr="00117ACD">
              <w:rPr>
                <w:rFonts w:ascii="Times New Roman" w:hAnsi="Times New Roman"/>
                <w:lang w:val="sr-Latn-CS"/>
              </w:rPr>
              <w:t>,  PM</w:t>
            </w:r>
            <w:r w:rsidRPr="00117ACD">
              <w:rPr>
                <w:rFonts w:ascii="Times New Roman" w:hAnsi="Times New Roman"/>
                <w:vertAlign w:val="subscript"/>
                <w:lang w:val="sr-Latn-CS"/>
              </w:rPr>
              <w:t>2.5</w:t>
            </w:r>
            <w:r w:rsidRPr="00117ACD">
              <w:rPr>
                <w:rFonts w:ascii="Times New Roman" w:hAnsi="Times New Roman"/>
                <w:lang w:val="sr-Latn-CS"/>
              </w:rPr>
              <w:t>, PM10, (Pb,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56419625" w14:textId="77777777" w:rsidTr="00A43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42D0E304"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5.</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62A1EFD6"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 xml:space="preserve">Podgorica 3 </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797AC758" w14:textId="77777777" w:rsidR="001D6B52" w:rsidRPr="00117ACD" w:rsidRDefault="001D6B52" w:rsidP="001D6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UT</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763E7CAB"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CO,  C</w:t>
            </w:r>
            <w:r w:rsidRPr="00117ACD">
              <w:rPr>
                <w:rFonts w:ascii="Times New Roman" w:hAnsi="Times New Roman"/>
                <w:vertAlign w:val="subscript"/>
                <w:lang w:val="sr-Latn-CS"/>
              </w:rPr>
              <w:t>6</w:t>
            </w:r>
            <w:r w:rsidRPr="00117ACD">
              <w:rPr>
                <w:rFonts w:ascii="Times New Roman" w:hAnsi="Times New Roman"/>
                <w:lang w:val="sr-Latn-CS"/>
              </w:rPr>
              <w:t>H</w:t>
            </w:r>
            <w:r w:rsidRPr="00117ACD">
              <w:rPr>
                <w:rFonts w:ascii="Times New Roman" w:hAnsi="Times New Roman"/>
                <w:vertAlign w:val="subscript"/>
                <w:lang w:val="sr-Latn-CS"/>
              </w:rPr>
              <w:t>6</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7682ECE7" w14:textId="77777777" w:rsidTr="00A43E20">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2D29E42E"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6.</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3B239147"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Podgorica 4-Gornje Mrke</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5E891F17" w14:textId="77777777" w:rsidR="001D6B52" w:rsidRPr="00117ACD" w:rsidRDefault="001D6B52" w:rsidP="001D6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RB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4D7AAE70"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O</w:t>
            </w:r>
            <w:r w:rsidRPr="00117ACD">
              <w:rPr>
                <w:rFonts w:ascii="Times New Roman" w:hAnsi="Times New Roman"/>
                <w:vertAlign w:val="subscript"/>
                <w:lang w:val="sr-Latn-CS"/>
              </w:rPr>
              <w:t>3</w:t>
            </w:r>
            <w:r w:rsidRPr="00117ACD">
              <w:rPr>
                <w:rFonts w:ascii="Times New Roman" w:hAnsi="Times New Roman"/>
                <w:lang w:val="sr-Latn-CS"/>
              </w:rPr>
              <w:t>, CH</w:t>
            </w:r>
            <w:r w:rsidRPr="00117ACD">
              <w:rPr>
                <w:rFonts w:ascii="Times New Roman" w:hAnsi="Times New Roman"/>
                <w:vertAlign w:val="subscript"/>
                <w:lang w:val="sr-Latn-CS"/>
              </w:rPr>
              <w:t>4</w:t>
            </w:r>
            <w:r w:rsidRPr="00117ACD">
              <w:rPr>
                <w:rFonts w:ascii="Times New Roman" w:hAnsi="Times New Roman"/>
                <w:lang w:val="sr-Latn-CS"/>
              </w:rPr>
              <w:t xml:space="preserve"> i THC*</w:t>
            </w:r>
          </w:p>
        </w:tc>
      </w:tr>
      <w:tr w:rsidR="00A43E20" w:rsidRPr="00117ACD" w14:paraId="73F8B62D" w14:textId="77777777" w:rsidTr="00A43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17C7618A"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7.</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56F5BC47"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Nikšić 2</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2C44E522" w14:textId="77777777" w:rsidR="001D6B52" w:rsidRPr="00117ACD" w:rsidRDefault="001D6B52" w:rsidP="001D6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6A170E0F"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CO, O</w:t>
            </w:r>
            <w:r w:rsidRPr="00117ACD">
              <w:rPr>
                <w:rFonts w:ascii="Times New Roman" w:hAnsi="Times New Roman"/>
                <w:vertAlign w:val="subscript"/>
                <w:lang w:val="sr-Latn-CS"/>
              </w:rPr>
              <w:t>3</w:t>
            </w:r>
            <w:r w:rsidRPr="00117ACD">
              <w:rPr>
                <w:rFonts w:ascii="Times New Roman" w:hAnsi="Times New Roman"/>
                <w:lang w:val="sr-Latn-CS"/>
              </w:rPr>
              <w:t>, SO</w:t>
            </w:r>
            <w:r w:rsidRPr="00117ACD">
              <w:rPr>
                <w:rFonts w:ascii="Times New Roman" w:hAnsi="Times New Roman"/>
                <w:vertAlign w:val="subscript"/>
                <w:lang w:val="sr-Latn-CS"/>
              </w:rPr>
              <w:t>2</w:t>
            </w:r>
            <w:r w:rsidRPr="00117ACD">
              <w:rPr>
                <w:rFonts w:ascii="Times New Roman" w:hAnsi="Times New Roman"/>
                <w:lang w:val="sr-Latn-CS"/>
              </w:rPr>
              <w:t>, PM</w:t>
            </w:r>
            <w:r w:rsidRPr="00117ACD">
              <w:rPr>
                <w:rFonts w:ascii="Times New Roman" w:hAnsi="Times New Roman"/>
                <w:vertAlign w:val="subscript"/>
                <w:lang w:val="sr-Latn-CS"/>
              </w:rPr>
              <w:t>2.5</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xml:space="preserve"> </w:t>
            </w:r>
          </w:p>
          <w:p w14:paraId="118344F2"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0E3EC9FF" w14:textId="77777777" w:rsidTr="00A43E20">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2771DA61"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8.</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55D382CB"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Bar 3</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2E4D917F" w14:textId="77777777" w:rsidR="001D6B52" w:rsidRPr="00117ACD" w:rsidRDefault="001D6B52" w:rsidP="001D6B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UB</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70D37041"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PM</w:t>
            </w:r>
            <w:r w:rsidRPr="00117ACD">
              <w:rPr>
                <w:rFonts w:ascii="Times New Roman" w:hAnsi="Times New Roman"/>
                <w:vertAlign w:val="subscript"/>
                <w:lang w:val="sr-Latn-CS"/>
              </w:rPr>
              <w:t>2.5</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xml:space="preserve"> </w:t>
            </w:r>
          </w:p>
          <w:p w14:paraId="7A865383"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3AEFF2D0" w14:textId="77777777" w:rsidTr="00A43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8EAADB"/>
              <w:left w:val="single" w:sz="4" w:space="0" w:color="8EAADB"/>
              <w:bottom w:val="single" w:sz="4" w:space="0" w:color="8EAADB"/>
              <w:right w:val="single" w:sz="4" w:space="0" w:color="8EAADB"/>
            </w:tcBorders>
            <w:shd w:val="clear" w:color="auto" w:fill="auto"/>
            <w:hideMark/>
          </w:tcPr>
          <w:p w14:paraId="19D7E36D"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9.</w:t>
            </w:r>
          </w:p>
        </w:tc>
        <w:tc>
          <w:tcPr>
            <w:cnfStyle w:val="000010000000" w:firstRow="0" w:lastRow="0" w:firstColumn="0" w:lastColumn="0" w:oddVBand="1" w:evenVBand="0" w:oddHBand="0" w:evenHBand="0" w:firstRowFirstColumn="0" w:firstRowLastColumn="0" w:lastRowFirstColumn="0" w:lastRowLastColumn="0"/>
            <w:tcW w:w="1945" w:type="dxa"/>
            <w:tcBorders>
              <w:top w:val="single" w:sz="4" w:space="0" w:color="8EAADB"/>
              <w:left w:val="single" w:sz="4" w:space="0" w:color="8EAADB"/>
              <w:bottom w:val="single" w:sz="4" w:space="0" w:color="8EAADB"/>
              <w:right w:val="single" w:sz="4" w:space="0" w:color="8EAADB"/>
            </w:tcBorders>
            <w:shd w:val="clear" w:color="auto" w:fill="auto"/>
            <w:hideMark/>
          </w:tcPr>
          <w:p w14:paraId="0A3C9163"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Kotor</w:t>
            </w:r>
          </w:p>
        </w:tc>
        <w:tc>
          <w:tcPr>
            <w:tcW w:w="1597" w:type="dxa"/>
            <w:tcBorders>
              <w:top w:val="single" w:sz="4" w:space="0" w:color="8EAADB"/>
              <w:left w:val="single" w:sz="4" w:space="0" w:color="8EAADB"/>
              <w:bottom w:val="single" w:sz="4" w:space="0" w:color="8EAADB"/>
              <w:right w:val="single" w:sz="4" w:space="0" w:color="8EAADB"/>
            </w:tcBorders>
            <w:shd w:val="clear" w:color="auto" w:fill="auto"/>
            <w:hideMark/>
          </w:tcPr>
          <w:p w14:paraId="50A22CB3" w14:textId="77777777" w:rsidR="001D6B52" w:rsidRPr="00117ACD" w:rsidRDefault="001D6B52" w:rsidP="001D6B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sr-Latn-CS"/>
              </w:rPr>
            </w:pPr>
            <w:r w:rsidRPr="00117ACD">
              <w:rPr>
                <w:rFonts w:ascii="Times New Roman" w:hAnsi="Times New Roman"/>
                <w:lang w:val="sr-Latn-CS"/>
              </w:rPr>
              <w:t>UT</w:t>
            </w:r>
          </w:p>
        </w:tc>
        <w:tc>
          <w:tcPr>
            <w:cnfStyle w:val="000100000000" w:firstRow="0" w:lastRow="0" w:firstColumn="0" w:lastColumn="1" w:oddVBand="0" w:evenVBand="0" w:oddHBand="0" w:evenHBand="0" w:firstRowFirstColumn="0" w:firstRowLastColumn="0" w:lastRowFirstColumn="0" w:lastRowLastColumn="0"/>
            <w:tcW w:w="4678" w:type="dxa"/>
            <w:tcBorders>
              <w:top w:val="single" w:sz="4" w:space="0" w:color="8EAADB"/>
              <w:left w:val="single" w:sz="4" w:space="0" w:color="8EAADB"/>
              <w:bottom w:val="single" w:sz="4" w:space="0" w:color="8EAADB"/>
              <w:right w:val="single" w:sz="4" w:space="0" w:color="8EAADB"/>
            </w:tcBorders>
            <w:shd w:val="clear" w:color="auto" w:fill="auto"/>
            <w:hideMark/>
          </w:tcPr>
          <w:p w14:paraId="7899AF88"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NO, NO</w:t>
            </w:r>
            <w:r w:rsidRPr="00117ACD">
              <w:rPr>
                <w:rFonts w:ascii="Times New Roman" w:hAnsi="Times New Roman"/>
                <w:vertAlign w:val="subscript"/>
                <w:lang w:val="sr-Latn-CS"/>
              </w:rPr>
              <w:t>2</w:t>
            </w:r>
            <w:r w:rsidRPr="00117ACD">
              <w:rPr>
                <w:rFonts w:ascii="Times New Roman" w:hAnsi="Times New Roman"/>
                <w:lang w:val="sr-Latn-CS"/>
              </w:rPr>
              <w:t>, NOx, CO, SO</w:t>
            </w:r>
            <w:r w:rsidRPr="00117ACD">
              <w:rPr>
                <w:rFonts w:ascii="Times New Roman" w:hAnsi="Times New Roman"/>
                <w:vertAlign w:val="subscript"/>
                <w:lang w:val="sr-Latn-CS"/>
              </w:rPr>
              <w:t>2</w:t>
            </w:r>
            <w:r w:rsidRPr="00117ACD">
              <w:rPr>
                <w:rFonts w:ascii="Times New Roman" w:hAnsi="Times New Roman"/>
                <w:lang w:val="sr-Latn-CS"/>
              </w:rPr>
              <w:t>, C</w:t>
            </w:r>
            <w:r w:rsidRPr="00117ACD">
              <w:rPr>
                <w:rFonts w:ascii="Times New Roman" w:hAnsi="Times New Roman"/>
                <w:vertAlign w:val="subscript"/>
                <w:lang w:val="sr-Latn-CS"/>
              </w:rPr>
              <w:t>6</w:t>
            </w:r>
            <w:r w:rsidRPr="00117ACD">
              <w:rPr>
                <w:rFonts w:ascii="Times New Roman" w:hAnsi="Times New Roman"/>
                <w:lang w:val="sr-Latn-CS"/>
              </w:rPr>
              <w:t>H</w:t>
            </w:r>
            <w:r w:rsidRPr="00117ACD">
              <w:rPr>
                <w:rFonts w:ascii="Times New Roman" w:hAnsi="Times New Roman"/>
                <w:vertAlign w:val="subscript"/>
                <w:lang w:val="sr-Latn-CS"/>
              </w:rPr>
              <w:t>6</w:t>
            </w:r>
            <w:r w:rsidRPr="00117ACD">
              <w:rPr>
                <w:rFonts w:ascii="Times New Roman" w:hAnsi="Times New Roman"/>
                <w:lang w:val="sr-Latn-CS"/>
              </w:rPr>
              <w:t>, PM</w:t>
            </w:r>
            <w:r w:rsidRPr="00117ACD">
              <w:rPr>
                <w:rFonts w:ascii="Times New Roman" w:hAnsi="Times New Roman"/>
                <w:vertAlign w:val="subscript"/>
                <w:lang w:val="sr-Latn-CS"/>
              </w:rPr>
              <w:t>10</w:t>
            </w:r>
            <w:r w:rsidRPr="00117ACD">
              <w:rPr>
                <w:rFonts w:ascii="Times New Roman" w:hAnsi="Times New Roman"/>
                <w:lang w:val="sr-Latn-CS"/>
              </w:rPr>
              <w:t>, (Pb, As, Cd, Ni i  BaP u PM</w:t>
            </w:r>
            <w:r w:rsidRPr="00117ACD">
              <w:rPr>
                <w:rFonts w:ascii="Times New Roman" w:hAnsi="Times New Roman"/>
                <w:vertAlign w:val="subscript"/>
                <w:lang w:val="sr-Latn-CS"/>
              </w:rPr>
              <w:t>10</w:t>
            </w:r>
            <w:r w:rsidRPr="00117ACD">
              <w:rPr>
                <w:rFonts w:ascii="Times New Roman" w:hAnsi="Times New Roman"/>
                <w:lang w:val="sr-Latn-CS"/>
              </w:rPr>
              <w:t>)</w:t>
            </w:r>
          </w:p>
        </w:tc>
      </w:tr>
      <w:tr w:rsidR="00A43E20" w:rsidRPr="00117ACD" w14:paraId="40396AFD" w14:textId="77777777" w:rsidTr="00A43E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dxa"/>
            <w:tcBorders>
              <w:top w:val="double" w:sz="4" w:space="0" w:color="8EAADB"/>
              <w:left w:val="single" w:sz="4" w:space="0" w:color="8EAADB"/>
              <w:bottom w:val="single" w:sz="4" w:space="0" w:color="8EAADB"/>
              <w:right w:val="single" w:sz="4" w:space="0" w:color="8EAADB"/>
            </w:tcBorders>
            <w:shd w:val="clear" w:color="auto" w:fill="auto"/>
            <w:hideMark/>
          </w:tcPr>
          <w:p w14:paraId="2242D986" w14:textId="1B5808C4" w:rsidR="001D6B52" w:rsidRPr="00A43E20" w:rsidRDefault="001D6B52" w:rsidP="001D6B52">
            <w:pPr>
              <w:jc w:val="center"/>
              <w:rPr>
                <w:rFonts w:ascii="Times New Roman" w:hAnsi="Times New Roman"/>
                <w:b w:val="0"/>
                <w:lang w:val="sr-Latn-CS"/>
              </w:rPr>
            </w:pPr>
            <w:r w:rsidRPr="00A43E20">
              <w:rPr>
                <w:rFonts w:ascii="Times New Roman" w:hAnsi="Times New Roman"/>
                <w:b w:val="0"/>
                <w:lang w:val="sr-Latn-CS"/>
              </w:rPr>
              <w:t>10</w:t>
            </w:r>
            <w:r w:rsidR="00A43E20">
              <w:rPr>
                <w:rFonts w:ascii="Times New Roman" w:hAnsi="Times New Roman"/>
                <w:b w:val="0"/>
                <w:lang w:val="sr-Latn-CS"/>
              </w:rPr>
              <w:t>.</w:t>
            </w:r>
          </w:p>
        </w:tc>
        <w:tc>
          <w:tcPr>
            <w:cnfStyle w:val="000010000000" w:firstRow="0" w:lastRow="0" w:firstColumn="0" w:lastColumn="0" w:oddVBand="1" w:evenVBand="0" w:oddHBand="0" w:evenHBand="0" w:firstRowFirstColumn="0" w:firstRowLastColumn="0" w:lastRowFirstColumn="0" w:lastRowLastColumn="0"/>
            <w:tcW w:w="1945" w:type="dxa"/>
            <w:tcBorders>
              <w:top w:val="double" w:sz="4" w:space="0" w:color="8EAADB"/>
              <w:left w:val="single" w:sz="4" w:space="0" w:color="8EAADB"/>
              <w:bottom w:val="single" w:sz="4" w:space="0" w:color="8EAADB"/>
              <w:right w:val="single" w:sz="4" w:space="0" w:color="8EAADB"/>
            </w:tcBorders>
            <w:shd w:val="clear" w:color="auto" w:fill="auto"/>
            <w:hideMark/>
          </w:tcPr>
          <w:p w14:paraId="799FB9DA" w14:textId="77777777" w:rsidR="001D6B52" w:rsidRPr="00A43E20" w:rsidRDefault="001D6B52" w:rsidP="001D6B52">
            <w:pPr>
              <w:jc w:val="center"/>
              <w:rPr>
                <w:rFonts w:ascii="Times New Roman" w:hAnsi="Times New Roman"/>
                <w:b w:val="0"/>
                <w:lang w:val="sr-Latn-CS"/>
              </w:rPr>
            </w:pPr>
            <w:r w:rsidRPr="00A43E20">
              <w:rPr>
                <w:rFonts w:ascii="Times New Roman" w:hAnsi="Times New Roman"/>
                <w:b w:val="0"/>
                <w:lang w:val="sr-Latn-CS"/>
              </w:rPr>
              <w:t>Velimlje</w:t>
            </w:r>
          </w:p>
        </w:tc>
        <w:tc>
          <w:tcPr>
            <w:tcW w:w="1597" w:type="dxa"/>
            <w:tcBorders>
              <w:top w:val="double" w:sz="4" w:space="0" w:color="8EAADB"/>
              <w:left w:val="single" w:sz="4" w:space="0" w:color="8EAADB"/>
              <w:bottom w:val="single" w:sz="4" w:space="0" w:color="8EAADB"/>
              <w:right w:val="single" w:sz="4" w:space="0" w:color="8EAADB"/>
            </w:tcBorders>
            <w:shd w:val="clear" w:color="auto" w:fill="auto"/>
            <w:hideMark/>
          </w:tcPr>
          <w:p w14:paraId="7FA9C7AB" w14:textId="77777777" w:rsidR="001D6B52" w:rsidRPr="00A43E20" w:rsidRDefault="001D6B52" w:rsidP="001D6B52">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b w:val="0"/>
                <w:lang w:val="sr-Latn-CS"/>
              </w:rPr>
            </w:pPr>
            <w:r w:rsidRPr="00A43E20">
              <w:rPr>
                <w:rFonts w:ascii="Times New Roman" w:hAnsi="Times New Roman"/>
                <w:b w:val="0"/>
                <w:lang w:val="sr-Latn-CS"/>
              </w:rPr>
              <w:t>EMEP</w:t>
            </w:r>
          </w:p>
        </w:tc>
        <w:tc>
          <w:tcPr>
            <w:cnfStyle w:val="000100000000" w:firstRow="0" w:lastRow="0" w:firstColumn="0" w:lastColumn="1" w:oddVBand="0" w:evenVBand="0" w:oddHBand="0" w:evenHBand="0" w:firstRowFirstColumn="0" w:firstRowLastColumn="0" w:lastRowFirstColumn="0" w:lastRowLastColumn="0"/>
            <w:tcW w:w="4678" w:type="dxa"/>
            <w:tcBorders>
              <w:top w:val="double" w:sz="4" w:space="0" w:color="8EAADB"/>
              <w:left w:val="single" w:sz="4" w:space="0" w:color="8EAADB"/>
              <w:bottom w:val="single" w:sz="4" w:space="0" w:color="8EAADB"/>
              <w:right w:val="single" w:sz="4" w:space="0" w:color="8EAADB"/>
            </w:tcBorders>
            <w:shd w:val="clear" w:color="auto" w:fill="auto"/>
            <w:hideMark/>
          </w:tcPr>
          <w:p w14:paraId="2F5DE57B" w14:textId="77777777" w:rsidR="001D6B52" w:rsidRPr="00117ACD" w:rsidRDefault="001D6B52" w:rsidP="001D6B52">
            <w:pPr>
              <w:jc w:val="center"/>
              <w:rPr>
                <w:rFonts w:ascii="Times New Roman" w:hAnsi="Times New Roman"/>
                <w:lang w:val="sr-Latn-CS"/>
              </w:rPr>
            </w:pPr>
            <w:r w:rsidRPr="00117ACD">
              <w:rPr>
                <w:rFonts w:ascii="Times New Roman" w:hAnsi="Times New Roman"/>
                <w:lang w:val="sr-Latn-CS"/>
              </w:rPr>
              <w:t>PM10, PM2.5, SO2, NOx, O3, CO</w:t>
            </w:r>
          </w:p>
        </w:tc>
      </w:tr>
    </w:tbl>
    <w:p w14:paraId="23473D81" w14:textId="77777777" w:rsidR="00A43E20" w:rsidRDefault="00A43E20" w:rsidP="00C16DDD">
      <w:pPr>
        <w:spacing w:after="0" w:line="240" w:lineRule="auto"/>
        <w:ind w:firstLine="360"/>
        <w:jc w:val="both"/>
        <w:rPr>
          <w:i/>
          <w:sz w:val="20"/>
          <w:szCs w:val="20"/>
          <w:lang w:val="sr-Latn-CS"/>
        </w:rPr>
      </w:pPr>
    </w:p>
    <w:p w14:paraId="75CA3470" w14:textId="1A89607C" w:rsidR="00C16DDD" w:rsidRPr="00117ACD" w:rsidRDefault="00C16DDD" w:rsidP="00C16DDD">
      <w:pPr>
        <w:spacing w:after="0" w:line="240" w:lineRule="auto"/>
        <w:ind w:firstLine="360"/>
        <w:jc w:val="both"/>
        <w:rPr>
          <w:i/>
          <w:sz w:val="20"/>
          <w:szCs w:val="20"/>
          <w:lang w:val="sr-Latn-CS"/>
        </w:rPr>
      </w:pPr>
      <w:r w:rsidRPr="00117ACD">
        <w:rPr>
          <w:i/>
          <w:sz w:val="20"/>
          <w:szCs w:val="20"/>
          <w:lang w:val="sr-Latn-CS"/>
        </w:rPr>
        <w:t>UB – (urban background)</w:t>
      </w:r>
      <w:r w:rsidR="00B32362" w:rsidRPr="00117ACD">
        <w:rPr>
          <w:i/>
          <w:sz w:val="20"/>
          <w:szCs w:val="20"/>
          <w:lang w:val="sr-Latn-CS"/>
        </w:rPr>
        <w:t xml:space="preserve"> – mjerno mjesto u gradskom području za praćenje pozadinskog zagađenja</w:t>
      </w:r>
    </w:p>
    <w:p w14:paraId="694AA64B" w14:textId="77777777" w:rsidR="00C16DDD" w:rsidRPr="00117ACD" w:rsidRDefault="00C16DDD" w:rsidP="00C16DDD">
      <w:pPr>
        <w:spacing w:after="0" w:line="240" w:lineRule="auto"/>
        <w:ind w:firstLine="360"/>
        <w:jc w:val="both"/>
        <w:rPr>
          <w:i/>
          <w:sz w:val="20"/>
          <w:szCs w:val="20"/>
          <w:lang w:val="sr-Latn-CS"/>
        </w:rPr>
      </w:pPr>
      <w:r w:rsidRPr="00117ACD">
        <w:rPr>
          <w:i/>
          <w:sz w:val="20"/>
          <w:szCs w:val="20"/>
          <w:lang w:val="sr-Latn-CS"/>
        </w:rPr>
        <w:t>RB – (rural background)</w:t>
      </w:r>
      <w:r w:rsidR="00B32362" w:rsidRPr="00117ACD">
        <w:rPr>
          <w:i/>
          <w:sz w:val="20"/>
          <w:szCs w:val="20"/>
          <w:lang w:val="sr-Latn-CS"/>
        </w:rPr>
        <w:t xml:space="preserve"> – mjerno mjesto u ruralnom području za praćenje pozadinskog zagađenja</w:t>
      </w:r>
    </w:p>
    <w:p w14:paraId="6FDA83F4" w14:textId="77777777" w:rsidR="00C16DDD" w:rsidRPr="00117ACD" w:rsidRDefault="00C16DDD" w:rsidP="00C16DDD">
      <w:pPr>
        <w:spacing w:after="0" w:line="240" w:lineRule="auto"/>
        <w:ind w:firstLine="360"/>
        <w:jc w:val="both"/>
        <w:rPr>
          <w:i/>
          <w:sz w:val="20"/>
          <w:szCs w:val="20"/>
          <w:lang w:val="sr-Latn-CS"/>
        </w:rPr>
      </w:pPr>
      <w:r w:rsidRPr="00117ACD">
        <w:rPr>
          <w:i/>
          <w:sz w:val="20"/>
          <w:szCs w:val="20"/>
          <w:lang w:val="sr-Latn-CS"/>
        </w:rPr>
        <w:t>UT – (urban traf</w:t>
      </w:r>
      <w:r w:rsidR="00B32362" w:rsidRPr="00117ACD">
        <w:rPr>
          <w:i/>
          <w:sz w:val="20"/>
          <w:szCs w:val="20"/>
          <w:lang w:val="sr-Latn-CS"/>
        </w:rPr>
        <w:t>fic)  - mjerno mjesto u gradskom području za praćenje uticaja saobraćaja</w:t>
      </w:r>
    </w:p>
    <w:p w14:paraId="2D051962" w14:textId="77777777" w:rsidR="00B32362" w:rsidRPr="00117ACD" w:rsidRDefault="00C16DDD" w:rsidP="00B32362">
      <w:pPr>
        <w:spacing w:after="0" w:line="240" w:lineRule="auto"/>
        <w:ind w:firstLine="360"/>
        <w:jc w:val="both"/>
        <w:rPr>
          <w:i/>
          <w:sz w:val="20"/>
          <w:szCs w:val="20"/>
          <w:lang w:val="sr-Latn-CS"/>
        </w:rPr>
      </w:pPr>
      <w:r w:rsidRPr="00117ACD">
        <w:rPr>
          <w:i/>
          <w:sz w:val="20"/>
          <w:szCs w:val="20"/>
          <w:lang w:val="sr-Latn-CS"/>
        </w:rPr>
        <w:t>EMEP</w:t>
      </w:r>
      <w:r w:rsidR="00B32362" w:rsidRPr="00117ACD">
        <w:rPr>
          <w:i/>
          <w:sz w:val="20"/>
          <w:szCs w:val="20"/>
          <w:lang w:val="sr-Latn-CS"/>
        </w:rPr>
        <w:t xml:space="preserve"> (European European Monitoring and Evaluation Program) mjerno mjesto za praćenje prekograničnog prenosa zagađenja vazduha u skladu sa EMEP programom</w:t>
      </w:r>
    </w:p>
    <w:p w14:paraId="37AB9440" w14:textId="77777777" w:rsidR="001D6B52" w:rsidRPr="00117ACD" w:rsidRDefault="00B32362" w:rsidP="00B32362">
      <w:pPr>
        <w:spacing w:after="0" w:line="240" w:lineRule="auto"/>
        <w:ind w:firstLine="360"/>
        <w:jc w:val="both"/>
        <w:rPr>
          <w:i/>
          <w:sz w:val="20"/>
          <w:szCs w:val="20"/>
          <w:lang w:val="sr-Latn-CS"/>
        </w:rPr>
      </w:pPr>
      <w:r w:rsidRPr="00117ACD">
        <w:rPr>
          <w:i/>
          <w:sz w:val="20"/>
          <w:szCs w:val="20"/>
          <w:lang w:val="sr-Latn-CS"/>
        </w:rPr>
        <w:t xml:space="preserve"> </w:t>
      </w:r>
      <w:r w:rsidR="001D6B52" w:rsidRPr="00117ACD">
        <w:rPr>
          <w:i/>
          <w:sz w:val="20"/>
          <w:szCs w:val="20"/>
          <w:lang w:val="sr-Latn-CS"/>
        </w:rPr>
        <w:t>*THC – (total hydrocarbons) ukupni ugljovodonici</w:t>
      </w:r>
    </w:p>
    <w:p w14:paraId="4C63384F" w14:textId="77777777" w:rsidR="00B32362" w:rsidRPr="00117ACD" w:rsidRDefault="00B32362" w:rsidP="00B32362">
      <w:pPr>
        <w:spacing w:after="0" w:line="240" w:lineRule="auto"/>
        <w:ind w:firstLine="360"/>
        <w:jc w:val="both"/>
        <w:rPr>
          <w:lang w:val="sr-Latn-CS"/>
        </w:rPr>
      </w:pPr>
    </w:p>
    <w:p w14:paraId="15741F78" w14:textId="77777777" w:rsidR="0072475A" w:rsidRPr="00117ACD" w:rsidRDefault="00391D5A" w:rsidP="00347284">
      <w:pPr>
        <w:ind w:firstLine="360"/>
        <w:jc w:val="both"/>
        <w:rPr>
          <w:lang w:val="sr-Latn-CS"/>
        </w:rPr>
      </w:pPr>
      <w:r w:rsidRPr="00117ACD">
        <w:rPr>
          <w:lang w:val="sr-Latn-CS"/>
        </w:rPr>
        <w:lastRenderedPageBreak/>
        <w:t xml:space="preserve">U martu 2020. </w:t>
      </w:r>
      <w:r w:rsidR="00347284" w:rsidRPr="00117ACD">
        <w:rPr>
          <w:lang w:val="sr-Latn-CS"/>
        </w:rPr>
        <w:t xml:space="preserve">godine završeno je ažuriranje inventara emisija zagađujućih materija u vazduh sa podacima za period 1990-2018. godina. Inventar emisija upotpunjuje podatke o praćenju kvaliteta vazduha ukazujući na kjučne izvore zagađenja za svaku zagađujuću materiju. </w:t>
      </w:r>
    </w:p>
    <w:p w14:paraId="22E8003C" w14:textId="77777777" w:rsidR="00CE537A" w:rsidRPr="00117ACD" w:rsidRDefault="005512D7" w:rsidP="00347284">
      <w:pPr>
        <w:ind w:firstLine="360"/>
        <w:jc w:val="both"/>
        <w:rPr>
          <w:lang w:val="sr-Latn-CS"/>
        </w:rPr>
      </w:pPr>
      <w:r w:rsidRPr="00117ACD">
        <w:rPr>
          <w:lang w:val="sr-Latn-CS"/>
        </w:rPr>
        <w:t xml:space="preserve">Zagađujuće materije obuhvaćene inventarom emisija su: </w:t>
      </w:r>
    </w:p>
    <w:p w14:paraId="395DB5C5" w14:textId="77777777" w:rsidR="006E58C2" w:rsidRPr="00117ACD" w:rsidRDefault="006E58C2" w:rsidP="006E58C2">
      <w:pPr>
        <w:pStyle w:val="ListParagraph"/>
        <w:numPr>
          <w:ilvl w:val="0"/>
          <w:numId w:val="7"/>
        </w:numPr>
        <w:jc w:val="both"/>
        <w:rPr>
          <w:noProof/>
          <w:lang w:val="sr-Latn-CS"/>
        </w:rPr>
      </w:pPr>
      <w:r w:rsidRPr="00117ACD">
        <w:rPr>
          <w:noProof/>
          <w:lang w:val="sr-Latn-CS"/>
        </w:rPr>
        <w:t>O</w:t>
      </w:r>
      <w:r w:rsidR="003D1612" w:rsidRPr="00117ACD">
        <w:rPr>
          <w:noProof/>
          <w:lang w:val="sr-Latn-CS"/>
        </w:rPr>
        <w:t xml:space="preserve">ksidi sumpora (SOx), oksidi azota (NOx), ugljen-monoksid (CO); </w:t>
      </w:r>
      <w:r w:rsidRPr="00117ACD">
        <w:rPr>
          <w:noProof/>
          <w:lang w:val="sr-Latn-CS"/>
        </w:rPr>
        <w:t>nemetanska isparljiva organska jedinjenja (NMVOC) i amonijak (NH3)</w:t>
      </w:r>
      <w:r w:rsidR="00497041" w:rsidRPr="00117ACD">
        <w:rPr>
          <w:noProof/>
          <w:lang w:val="sr-Latn-CS"/>
        </w:rPr>
        <w:t xml:space="preserve">; </w:t>
      </w:r>
    </w:p>
    <w:p w14:paraId="5B131457" w14:textId="77777777" w:rsidR="003D1612" w:rsidRPr="00117ACD" w:rsidRDefault="003D1612" w:rsidP="006E58C2">
      <w:pPr>
        <w:pStyle w:val="ListParagraph"/>
        <w:numPr>
          <w:ilvl w:val="0"/>
          <w:numId w:val="7"/>
        </w:numPr>
        <w:jc w:val="both"/>
        <w:rPr>
          <w:noProof/>
          <w:lang w:val="sr-Latn-CS"/>
        </w:rPr>
      </w:pPr>
      <w:r w:rsidRPr="00117ACD">
        <w:rPr>
          <w:noProof/>
          <w:lang w:val="sr-Latn-CS"/>
        </w:rPr>
        <w:t>Suspendovane čestice: PM10 i PM2.5</w:t>
      </w:r>
      <w:r w:rsidR="006E58C2" w:rsidRPr="00117ACD">
        <w:rPr>
          <w:noProof/>
          <w:lang w:val="sr-Latn-CS"/>
        </w:rPr>
        <w:t>, ukupne suspendovane čestice (TSP) kao i sadržaj sitnih čestica čađi u suspendovanim česticama (BC)</w:t>
      </w:r>
      <w:r w:rsidR="006E58C2" w:rsidRPr="00117ACD">
        <w:rPr>
          <w:rStyle w:val="FootnoteReference"/>
          <w:noProof/>
          <w:lang w:val="sr-Latn-CS"/>
        </w:rPr>
        <w:footnoteReference w:id="9"/>
      </w:r>
      <w:r w:rsidRPr="00117ACD">
        <w:rPr>
          <w:noProof/>
          <w:lang w:val="sr-Latn-CS"/>
        </w:rPr>
        <w:t xml:space="preserve">; </w:t>
      </w:r>
    </w:p>
    <w:p w14:paraId="06003C47" w14:textId="77777777" w:rsidR="003D1612" w:rsidRPr="00117ACD" w:rsidRDefault="00497041" w:rsidP="006E58C2">
      <w:pPr>
        <w:pStyle w:val="ListParagraph"/>
        <w:numPr>
          <w:ilvl w:val="0"/>
          <w:numId w:val="4"/>
        </w:numPr>
        <w:jc w:val="both"/>
        <w:rPr>
          <w:noProof/>
          <w:lang w:val="sr-Latn-CS"/>
        </w:rPr>
      </w:pPr>
      <w:r w:rsidRPr="00117ACD">
        <w:rPr>
          <w:noProof/>
          <w:lang w:val="sr-Latn-CS"/>
        </w:rPr>
        <w:t>M</w:t>
      </w:r>
      <w:r w:rsidR="003D1612" w:rsidRPr="00117ACD">
        <w:rPr>
          <w:noProof/>
          <w:lang w:val="sr-Latn-CS"/>
        </w:rPr>
        <w:t>etali: olovo, kadmijum,</w:t>
      </w:r>
      <w:r w:rsidRPr="00117ACD">
        <w:rPr>
          <w:noProof/>
          <w:lang w:val="sr-Latn-CS"/>
        </w:rPr>
        <w:t xml:space="preserve"> živa, </w:t>
      </w:r>
      <w:r w:rsidR="003D1612" w:rsidRPr="00117ACD">
        <w:rPr>
          <w:noProof/>
          <w:lang w:val="sr-Latn-CS"/>
        </w:rPr>
        <w:t xml:space="preserve">arsen, </w:t>
      </w:r>
      <w:r w:rsidRPr="00117ACD">
        <w:rPr>
          <w:noProof/>
          <w:lang w:val="sr-Latn-CS"/>
        </w:rPr>
        <w:t xml:space="preserve">hrom, bakar, </w:t>
      </w:r>
      <w:r w:rsidR="003D1612" w:rsidRPr="00117ACD">
        <w:rPr>
          <w:noProof/>
          <w:lang w:val="sr-Latn-CS"/>
        </w:rPr>
        <w:t>nikal</w:t>
      </w:r>
      <w:r w:rsidRPr="00117ACD">
        <w:rPr>
          <w:noProof/>
          <w:lang w:val="sr-Latn-CS"/>
        </w:rPr>
        <w:t>, selen, cink</w:t>
      </w:r>
      <w:r w:rsidR="003D1612" w:rsidRPr="00117ACD">
        <w:rPr>
          <w:noProof/>
          <w:lang w:val="sr-Latn-CS"/>
        </w:rPr>
        <w:t xml:space="preserve">;  </w:t>
      </w:r>
    </w:p>
    <w:p w14:paraId="52152E22" w14:textId="77777777" w:rsidR="003D1612" w:rsidRPr="00117ACD" w:rsidRDefault="003D1612" w:rsidP="00837AB7">
      <w:pPr>
        <w:pStyle w:val="ListParagraph"/>
        <w:numPr>
          <w:ilvl w:val="0"/>
          <w:numId w:val="4"/>
        </w:numPr>
        <w:jc w:val="both"/>
        <w:rPr>
          <w:noProof/>
          <w:lang w:val="sr-Latn-CS"/>
        </w:rPr>
      </w:pPr>
      <w:r w:rsidRPr="00117ACD">
        <w:rPr>
          <w:noProof/>
          <w:lang w:val="sr-Latn-CS"/>
        </w:rPr>
        <w:t>Policiklični aromatični ugljovodonici</w:t>
      </w:r>
      <w:r w:rsidR="00497041" w:rsidRPr="00117ACD">
        <w:rPr>
          <w:noProof/>
          <w:lang w:val="sr-Latn-CS"/>
        </w:rPr>
        <w:t xml:space="preserve">, i </w:t>
      </w:r>
      <w:r w:rsidR="00837AB7" w:rsidRPr="00117ACD">
        <w:rPr>
          <w:noProof/>
          <w:lang w:val="sr-Latn-CS"/>
        </w:rPr>
        <w:t xml:space="preserve">ostale dugotrajne organske zagađujuće supstance, uključujući </w:t>
      </w:r>
      <w:r w:rsidR="00497041" w:rsidRPr="00117ACD">
        <w:rPr>
          <w:noProof/>
          <w:lang w:val="sr-Latn-CS"/>
        </w:rPr>
        <w:t xml:space="preserve">polihlorovane bifenile (PCB), heksahlorobenzen (HCB), dioksine i furane </w:t>
      </w:r>
      <w:r w:rsidR="00837AB7" w:rsidRPr="00117ACD">
        <w:rPr>
          <w:noProof/>
          <w:lang w:val="sr-Latn-CS"/>
        </w:rPr>
        <w:t>(</w:t>
      </w:r>
      <w:r w:rsidR="00497041" w:rsidRPr="00117ACD">
        <w:rPr>
          <w:noProof/>
          <w:lang w:val="sr-Latn-CS"/>
        </w:rPr>
        <w:t>PCDD/PCDF</w:t>
      </w:r>
      <w:r w:rsidR="00837AB7" w:rsidRPr="00117ACD">
        <w:rPr>
          <w:noProof/>
          <w:lang w:val="sr-Latn-CS"/>
        </w:rPr>
        <w:t>)</w:t>
      </w:r>
      <w:r w:rsidR="00497041" w:rsidRPr="00117ACD">
        <w:rPr>
          <w:noProof/>
          <w:lang w:val="sr-Latn-CS"/>
        </w:rPr>
        <w:t xml:space="preserve">.  </w:t>
      </w:r>
      <w:r w:rsidRPr="00117ACD">
        <w:rPr>
          <w:noProof/>
          <w:lang w:val="sr-Latn-CS"/>
        </w:rPr>
        <w:t xml:space="preserve"> </w:t>
      </w:r>
    </w:p>
    <w:p w14:paraId="1197ACFD" w14:textId="77777777" w:rsidR="0072475A" w:rsidRPr="00117ACD" w:rsidRDefault="00497041" w:rsidP="00837AB7">
      <w:pPr>
        <w:ind w:firstLine="360"/>
        <w:jc w:val="both"/>
        <w:rPr>
          <w:lang w:val="sr-Latn-CS"/>
        </w:rPr>
      </w:pPr>
      <w:r w:rsidRPr="00117ACD">
        <w:rPr>
          <w:noProof/>
          <w:lang w:val="sr-Latn-CS"/>
        </w:rPr>
        <w:t xml:space="preserve">Parametri koji se prate kroz inventar emisija utvrđeni su kroz protokole međunarodne </w:t>
      </w:r>
      <w:r w:rsidR="00837AB7" w:rsidRPr="00117ACD">
        <w:rPr>
          <w:noProof/>
          <w:lang w:val="sr-Latn-CS"/>
        </w:rPr>
        <w:t xml:space="preserve">Konvencije o </w:t>
      </w:r>
      <w:r w:rsidRPr="00117ACD">
        <w:rPr>
          <w:noProof/>
          <w:lang w:val="sr-Latn-CS"/>
        </w:rPr>
        <w:t xml:space="preserve">prekograničnom prenosu zagađenja vazduha na velikim udaljenostima (Geteborški protokol o </w:t>
      </w:r>
      <w:r w:rsidR="00837AB7" w:rsidRPr="00117ACD">
        <w:rPr>
          <w:noProof/>
          <w:lang w:val="sr-Latn-CS"/>
        </w:rPr>
        <w:t>smanjenju zakisjeljavanja, eutrofikacije i koncentracija prizemnog ozona, Protokol o teškim metalima i Protokol o dugotrajnim organskim zagađujućim supstancama)</w:t>
      </w:r>
    </w:p>
    <w:p w14:paraId="02D42933" w14:textId="77777777" w:rsidR="00837AB7" w:rsidRPr="00117ACD" w:rsidRDefault="00837AB7" w:rsidP="00837AB7">
      <w:pPr>
        <w:ind w:firstLine="360"/>
        <w:jc w:val="both"/>
        <w:rPr>
          <w:noProof/>
          <w:lang w:val="sr-Latn-CS"/>
        </w:rPr>
      </w:pPr>
      <w:r w:rsidRPr="00117ACD">
        <w:rPr>
          <w:noProof/>
          <w:lang w:val="sr-Latn-CS"/>
        </w:rPr>
        <w:t xml:space="preserve">Inventar se dobija proračunom emisija zagađujućih materija u vazduh koje nastaju kroz brojne djelatnosti odnosno aktivnosti i mogu se izračunati na osnovu međunarodno prihvaćenih metodologija. Kada je to moguće, koriste se podaci o emisijama izmjerenim direktno na ispustu emisija, odnosno dimnjaku. Inventar predstavlja ključni izvor podataka o porijeklu zagađenja, koje se pod uticajem kretanja vazdušnih masa razređuje, prenosi na velike udaljenosti ili taloži na tlu. Sa druge strane, praćenje kvaliteta vazduha ima za cilj da </w:t>
      </w:r>
      <w:r w:rsidR="004A25B6" w:rsidRPr="00117ACD">
        <w:rPr>
          <w:noProof/>
          <w:lang w:val="sr-Latn-CS"/>
        </w:rPr>
        <w:t xml:space="preserve">preciznim instrumentima utvrdi koncentracije </w:t>
      </w:r>
      <w:r w:rsidR="00640344" w:rsidRPr="00117ACD">
        <w:rPr>
          <w:noProof/>
          <w:lang w:val="sr-Latn-CS"/>
        </w:rPr>
        <w:t xml:space="preserve">zagađujućih materija u zoni disanja, odnosno da utvrdi stepen kvaliteta vazduha koji udišemo. </w:t>
      </w:r>
    </w:p>
    <w:p w14:paraId="203D415A" w14:textId="73D3D507" w:rsidR="00640344" w:rsidRDefault="00640344" w:rsidP="00837AB7">
      <w:pPr>
        <w:ind w:firstLine="360"/>
        <w:jc w:val="both"/>
        <w:rPr>
          <w:noProof/>
          <w:lang w:val="sr-Latn-CS"/>
        </w:rPr>
      </w:pPr>
      <w:r w:rsidRPr="00117ACD">
        <w:rPr>
          <w:noProof/>
          <w:lang w:val="sr-Latn-CS"/>
        </w:rPr>
        <w:t xml:space="preserve">U skladu sa Geteborškim protokolom o smanjenju zakisjeljavanja, eutrofikacije i koncentracija prizemnog ozona i Direktive (EU) 2016/2284 neophodno je smanjiti emisije oksida sumpora i azota, suspendovanih čestica PM10, amonijaka i nemetanskih lako isparljivih organskih jedinjenja. Smanjenje emisija ovih polutanata direktno će uticati na poboljšanje kvaliteta vazduha. Međutim, u skladu sa prepoznatim uticajima zagađenja vazduha </w:t>
      </w:r>
      <w:r w:rsidR="00135B30" w:rsidRPr="00117ACD">
        <w:rPr>
          <w:noProof/>
          <w:lang w:val="sr-Latn-CS"/>
        </w:rPr>
        <w:t xml:space="preserve">na zdravlje ljudi, sa druge strane je neophodno raditi na smanjenju koncentracija oksida sumpora i azota, suspendovanih čestica PM2.5, prizemnog ozona i policikličnih aromatičnih ugljovodonika. </w:t>
      </w:r>
    </w:p>
    <w:p w14:paraId="20A060EF" w14:textId="6CDA96BD" w:rsidR="00A43E20" w:rsidRDefault="00A43E20" w:rsidP="00837AB7">
      <w:pPr>
        <w:ind w:firstLine="360"/>
        <w:jc w:val="both"/>
        <w:rPr>
          <w:noProof/>
          <w:lang w:val="sr-Latn-CS"/>
        </w:rPr>
      </w:pPr>
    </w:p>
    <w:p w14:paraId="18D5C6E6" w14:textId="2A860526" w:rsidR="00A43E20" w:rsidRDefault="00A43E20" w:rsidP="00837AB7">
      <w:pPr>
        <w:ind w:firstLine="360"/>
        <w:jc w:val="both"/>
        <w:rPr>
          <w:noProof/>
          <w:lang w:val="sr-Latn-CS"/>
        </w:rPr>
      </w:pPr>
    </w:p>
    <w:p w14:paraId="728047A9" w14:textId="4C3A7AE0" w:rsidR="00A43E20" w:rsidRDefault="00A43E20" w:rsidP="00837AB7">
      <w:pPr>
        <w:ind w:firstLine="360"/>
        <w:jc w:val="both"/>
        <w:rPr>
          <w:noProof/>
          <w:lang w:val="sr-Latn-CS"/>
        </w:rPr>
      </w:pPr>
    </w:p>
    <w:p w14:paraId="7A88B98A" w14:textId="77777777" w:rsidR="00A43E20" w:rsidRPr="00117ACD" w:rsidRDefault="00A43E20" w:rsidP="00837AB7">
      <w:pPr>
        <w:ind w:firstLine="360"/>
        <w:jc w:val="both"/>
        <w:rPr>
          <w:noProof/>
          <w:lang w:val="sr-Latn-CS"/>
        </w:rPr>
      </w:pPr>
    </w:p>
    <w:p w14:paraId="6900D989" w14:textId="77777777" w:rsidR="007A2FDA" w:rsidRPr="00117ACD" w:rsidRDefault="007A2FDA" w:rsidP="00347284">
      <w:pPr>
        <w:jc w:val="both"/>
        <w:rPr>
          <w:rFonts w:ascii="Arial" w:hAnsi="Arial" w:cs="Arial"/>
          <w:b/>
          <w:sz w:val="24"/>
          <w:szCs w:val="24"/>
          <w:lang w:val="sr-Latn-CS"/>
        </w:rPr>
      </w:pPr>
    </w:p>
    <w:p w14:paraId="5324186B" w14:textId="77777777" w:rsidR="00A43E20" w:rsidRDefault="00A43E20" w:rsidP="007918A1">
      <w:pPr>
        <w:rPr>
          <w:lang w:val="sr-Latn-CS"/>
        </w:rPr>
      </w:pPr>
    </w:p>
    <w:p w14:paraId="60A64452" w14:textId="3405874B" w:rsidR="00CF3B9E" w:rsidRPr="00117ACD" w:rsidRDefault="00347284" w:rsidP="00CB65C6">
      <w:pPr>
        <w:pStyle w:val="Heading2"/>
        <w:jc w:val="both"/>
        <w:rPr>
          <w:color w:val="auto"/>
          <w:lang w:val="sr-Latn-CS"/>
        </w:rPr>
      </w:pPr>
      <w:r w:rsidRPr="00117ACD">
        <w:rPr>
          <w:color w:val="auto"/>
          <w:lang w:val="sr-Latn-CS"/>
        </w:rPr>
        <w:lastRenderedPageBreak/>
        <w:t>Analiza rezultata praćenja kvaliteta vazduha i emisija zagađujućih materija u vazduh</w:t>
      </w:r>
      <w:r w:rsidR="009E777A" w:rsidRPr="00117ACD">
        <w:rPr>
          <w:color w:val="auto"/>
          <w:lang w:val="sr-Latn-CS"/>
        </w:rPr>
        <w:t xml:space="preserve"> u periodu 2009 – 2019 godina</w:t>
      </w:r>
    </w:p>
    <w:p w14:paraId="6597D8AD" w14:textId="77777777" w:rsidR="009E777A" w:rsidRPr="00117ACD" w:rsidRDefault="009E777A" w:rsidP="00424FE4">
      <w:pPr>
        <w:pStyle w:val="Heading2a"/>
        <w:rPr>
          <w:lang w:val="sr-Latn-CS"/>
        </w:rPr>
      </w:pPr>
    </w:p>
    <w:p w14:paraId="0D604B5A" w14:textId="77777777" w:rsidR="00BE0813" w:rsidRPr="00117ACD" w:rsidRDefault="007A2FDA" w:rsidP="009E777A">
      <w:pPr>
        <w:ind w:firstLine="360"/>
        <w:jc w:val="both"/>
        <w:rPr>
          <w:noProof/>
          <w:lang w:val="sr-Latn-CS"/>
        </w:rPr>
      </w:pPr>
      <w:r w:rsidRPr="00117ACD">
        <w:rPr>
          <w:b/>
          <w:noProof/>
          <w:lang w:val="sr-Latn-CS"/>
        </w:rPr>
        <w:t>Od 1</w:t>
      </w:r>
      <w:r w:rsidR="00B249CD" w:rsidRPr="00117ACD">
        <w:rPr>
          <w:b/>
          <w:noProof/>
          <w:lang w:val="sr-Latn-CS"/>
        </w:rPr>
        <w:t>2</w:t>
      </w:r>
      <w:r w:rsidR="006777E6" w:rsidRPr="00117ACD">
        <w:rPr>
          <w:b/>
          <w:noProof/>
          <w:lang w:val="sr-Latn-CS"/>
        </w:rPr>
        <w:t xml:space="preserve"> </w:t>
      </w:r>
      <w:r w:rsidRPr="00117ACD">
        <w:rPr>
          <w:b/>
          <w:noProof/>
          <w:lang w:val="sr-Latn-CS"/>
        </w:rPr>
        <w:t xml:space="preserve">praćenih parametara </w:t>
      </w:r>
      <w:r w:rsidR="009E777A" w:rsidRPr="00117ACD">
        <w:rPr>
          <w:b/>
          <w:noProof/>
          <w:lang w:val="sr-Latn-CS"/>
        </w:rPr>
        <w:t xml:space="preserve">kvaliteta vazduha, za </w:t>
      </w:r>
      <w:r w:rsidR="00E51D80" w:rsidRPr="00117ACD">
        <w:rPr>
          <w:b/>
          <w:noProof/>
          <w:lang w:val="sr-Latn-CS"/>
        </w:rPr>
        <w:t>8</w:t>
      </w:r>
      <w:r w:rsidR="009E777A" w:rsidRPr="00117ACD">
        <w:rPr>
          <w:b/>
          <w:noProof/>
          <w:lang w:val="sr-Latn-CS"/>
        </w:rPr>
        <w:t xml:space="preserve"> parametara (azot-dioksid,</w:t>
      </w:r>
      <w:r w:rsidR="001F3318" w:rsidRPr="00117ACD">
        <w:rPr>
          <w:b/>
          <w:noProof/>
          <w:lang w:val="sr-Latn-CS"/>
        </w:rPr>
        <w:t xml:space="preserve"> prizemni ozon,</w:t>
      </w:r>
      <w:r w:rsidR="009E777A" w:rsidRPr="00117ACD">
        <w:rPr>
          <w:b/>
          <w:noProof/>
          <w:lang w:val="sr-Latn-CS"/>
        </w:rPr>
        <w:t xml:space="preserve"> ugljen monoksid, </w:t>
      </w:r>
      <w:r w:rsidR="00E51D80" w:rsidRPr="00117ACD">
        <w:rPr>
          <w:b/>
          <w:noProof/>
          <w:lang w:val="sr-Latn-CS"/>
        </w:rPr>
        <w:t xml:space="preserve">benzen, </w:t>
      </w:r>
      <w:r w:rsidR="00B249CD" w:rsidRPr="00117ACD">
        <w:rPr>
          <w:b/>
          <w:noProof/>
          <w:lang w:val="sr-Latn-CS"/>
        </w:rPr>
        <w:t xml:space="preserve">olovo, </w:t>
      </w:r>
      <w:r w:rsidR="009E777A" w:rsidRPr="00117ACD">
        <w:rPr>
          <w:b/>
          <w:noProof/>
          <w:lang w:val="sr-Latn-CS"/>
        </w:rPr>
        <w:t xml:space="preserve">kadmijum, arsen i nikal) tokom čitavog perioda </w:t>
      </w:r>
      <w:r w:rsidR="001F3318" w:rsidRPr="00117ACD">
        <w:rPr>
          <w:b/>
          <w:noProof/>
          <w:lang w:val="sr-Latn-CS"/>
        </w:rPr>
        <w:t xml:space="preserve">2009 -2019 godina </w:t>
      </w:r>
      <w:r w:rsidR="009E777A" w:rsidRPr="00117ACD">
        <w:rPr>
          <w:b/>
          <w:noProof/>
          <w:lang w:val="sr-Latn-CS"/>
        </w:rPr>
        <w:t>nije zabilježeno nijedno prekoračenje graničnih</w:t>
      </w:r>
      <w:r w:rsidR="001F3318" w:rsidRPr="00117ACD">
        <w:rPr>
          <w:b/>
          <w:noProof/>
          <w:lang w:val="sr-Latn-CS"/>
        </w:rPr>
        <w:t>, odnosno ciljnih</w:t>
      </w:r>
      <w:r w:rsidR="009E777A" w:rsidRPr="00117ACD">
        <w:rPr>
          <w:b/>
          <w:noProof/>
          <w:lang w:val="sr-Latn-CS"/>
        </w:rPr>
        <w:t xml:space="preserve"> vrijednosti ni na jednom mjernom mjestu</w:t>
      </w:r>
      <w:r w:rsidR="009E777A" w:rsidRPr="00117ACD">
        <w:rPr>
          <w:noProof/>
          <w:lang w:val="sr-Latn-CS"/>
        </w:rPr>
        <w:t xml:space="preserve">. Detaljni podaci o svim praćenim parametrima kombinovani sa podacima iz inventara emisija koji ukazuju na ključne izvore zagađenja predstavljeni su u ovom poglavlju. </w:t>
      </w:r>
    </w:p>
    <w:p w14:paraId="423781C1" w14:textId="77777777" w:rsidR="009E777A" w:rsidRPr="00117ACD" w:rsidRDefault="009E777A" w:rsidP="009E777A">
      <w:pPr>
        <w:pStyle w:val="ListParagraph"/>
        <w:numPr>
          <w:ilvl w:val="0"/>
          <w:numId w:val="8"/>
        </w:numPr>
        <w:jc w:val="both"/>
        <w:rPr>
          <w:b/>
          <w:noProof/>
          <w:lang w:val="sr-Latn-CS"/>
        </w:rPr>
      </w:pPr>
      <w:r w:rsidRPr="00117ACD">
        <w:rPr>
          <w:b/>
          <w:noProof/>
          <w:lang w:val="sr-Latn-CS"/>
        </w:rPr>
        <w:t>Sumpor-dioksid</w:t>
      </w:r>
      <w:r w:rsidRPr="00117ACD">
        <w:rPr>
          <w:rStyle w:val="FootnoteReference"/>
          <w:b/>
          <w:noProof/>
          <w:lang w:val="sr-Latn-CS"/>
        </w:rPr>
        <w:footnoteReference w:id="10"/>
      </w:r>
      <w:r w:rsidRPr="00117ACD">
        <w:rPr>
          <w:b/>
          <w:noProof/>
          <w:lang w:val="sr-Latn-CS"/>
        </w:rPr>
        <w:t xml:space="preserve"> </w:t>
      </w:r>
    </w:p>
    <w:p w14:paraId="66799C95" w14:textId="77777777" w:rsidR="009E777A" w:rsidRPr="00117ACD" w:rsidRDefault="009E777A" w:rsidP="009E777A">
      <w:pPr>
        <w:pStyle w:val="ListParagraph"/>
        <w:ind w:left="360"/>
        <w:jc w:val="both"/>
        <w:rPr>
          <w:b/>
          <w:noProof/>
          <w:lang w:val="sr-Latn-CS"/>
        </w:rPr>
      </w:pPr>
    </w:p>
    <w:p w14:paraId="6278E74E" w14:textId="77777777" w:rsidR="00685D24" w:rsidRPr="00117ACD" w:rsidRDefault="00685D24" w:rsidP="00685D24">
      <w:pPr>
        <w:pStyle w:val="ListParagraph"/>
        <w:ind w:left="0" w:firstLine="360"/>
        <w:jc w:val="both"/>
        <w:rPr>
          <w:noProof/>
          <w:lang w:val="sr-Latn-CS"/>
        </w:rPr>
      </w:pPr>
      <w:r w:rsidRPr="00117ACD">
        <w:rPr>
          <w:noProof/>
          <w:lang w:val="sr-Latn-CS"/>
        </w:rPr>
        <w:t xml:space="preserve">Koncentracije sumpor-dioksida prate se automatski od 2009. godine u Baru i Nikšiću, a od 2012. godine praćene su u Pljevljima, na Gradini, u Golubovcima i Tivtu. </w:t>
      </w:r>
      <w:r w:rsidR="00453081" w:rsidRPr="00117ACD">
        <w:rPr>
          <w:noProof/>
          <w:lang w:val="sr-Latn-CS"/>
        </w:rPr>
        <w:t>Srednje godišnje k</w:t>
      </w:r>
      <w:r w:rsidR="0046302C" w:rsidRPr="00117ACD">
        <w:rPr>
          <w:noProof/>
          <w:lang w:val="sr-Latn-CS"/>
        </w:rPr>
        <w:t xml:space="preserve">oncentracije sumpor-dioksida su u </w:t>
      </w:r>
      <w:r w:rsidR="00453081" w:rsidRPr="00117ACD">
        <w:rPr>
          <w:noProof/>
          <w:lang w:val="sr-Latn-CS"/>
        </w:rPr>
        <w:t>južnoj i centralnoj zoni kvaliteta vazduha</w:t>
      </w:r>
      <w:r w:rsidR="0046302C" w:rsidRPr="00117ACD">
        <w:rPr>
          <w:noProof/>
          <w:lang w:val="sr-Latn-CS"/>
        </w:rPr>
        <w:t xml:space="preserve"> niske</w:t>
      </w:r>
      <w:r w:rsidR="00453081" w:rsidRPr="00117ACD">
        <w:rPr>
          <w:noProof/>
          <w:lang w:val="sr-Latn-CS"/>
        </w:rPr>
        <w:t xml:space="preserve"> (ispod 10 μg/m3)</w:t>
      </w:r>
      <w:r w:rsidR="0046302C" w:rsidRPr="00117ACD">
        <w:rPr>
          <w:noProof/>
          <w:lang w:val="sr-Latn-CS"/>
        </w:rPr>
        <w:t xml:space="preserve">, </w:t>
      </w:r>
      <w:r w:rsidR="00453081" w:rsidRPr="00117ACD">
        <w:rPr>
          <w:noProof/>
          <w:lang w:val="sr-Latn-CS"/>
        </w:rPr>
        <w:t xml:space="preserve">dok se u sjevernoj zoni kreću do 50 μg/m3, </w:t>
      </w:r>
      <w:r w:rsidR="0046302C" w:rsidRPr="00117ACD">
        <w:rPr>
          <w:noProof/>
          <w:lang w:val="sr-Latn-CS"/>
        </w:rPr>
        <w:t>što se može vidjeti na Grafiku 2</w:t>
      </w:r>
      <w:r w:rsidR="00453081" w:rsidRPr="00117ACD">
        <w:rPr>
          <w:noProof/>
          <w:lang w:val="sr-Latn-CS"/>
        </w:rPr>
        <w:t xml:space="preserve">. U Pljevljima se povremeno bilježe povećane koncentracije ove zagađujuće materije. </w:t>
      </w:r>
    </w:p>
    <w:p w14:paraId="534E79BF" w14:textId="77777777" w:rsidR="0046302C" w:rsidRPr="00117ACD" w:rsidRDefault="0046302C" w:rsidP="0046302C">
      <w:pPr>
        <w:pStyle w:val="Caption"/>
        <w:keepNext/>
        <w:jc w:val="center"/>
        <w:rPr>
          <w:smallCaps w:val="0"/>
          <w:color w:val="auto"/>
          <w:lang w:val="sr-Latn-CS"/>
        </w:rPr>
      </w:pPr>
      <w:r w:rsidRPr="00117ACD">
        <w:rPr>
          <w:smallCaps w:val="0"/>
          <w:color w:val="auto"/>
          <w:lang w:val="sr-Latn-CS"/>
        </w:rPr>
        <w:t xml:space="preserve">Grafik </w:t>
      </w:r>
      <w:r w:rsidR="001F3318" w:rsidRPr="00117ACD">
        <w:rPr>
          <w:smallCaps w:val="0"/>
          <w:color w:val="auto"/>
          <w:lang w:val="sr-Latn-CS"/>
        </w:rPr>
        <w:fldChar w:fldCharType="begin"/>
      </w:r>
      <w:r w:rsidR="001F3318" w:rsidRPr="00117ACD">
        <w:rPr>
          <w:smallCaps w:val="0"/>
          <w:color w:val="auto"/>
          <w:lang w:val="sr-Latn-CS"/>
        </w:rPr>
        <w:instrText xml:space="preserve"> SEQ Grafik \* ARABIC </w:instrText>
      </w:r>
      <w:r w:rsidR="001F3318" w:rsidRPr="00117ACD">
        <w:rPr>
          <w:smallCaps w:val="0"/>
          <w:color w:val="auto"/>
          <w:lang w:val="sr-Latn-CS"/>
        </w:rPr>
        <w:fldChar w:fldCharType="separate"/>
      </w:r>
      <w:r w:rsidR="00E603B3" w:rsidRPr="00117ACD">
        <w:rPr>
          <w:smallCaps w:val="0"/>
          <w:noProof/>
          <w:color w:val="auto"/>
          <w:lang w:val="sr-Latn-CS"/>
        </w:rPr>
        <w:t>2</w:t>
      </w:r>
      <w:r w:rsidR="001F3318" w:rsidRPr="00117ACD">
        <w:rPr>
          <w:smallCaps w:val="0"/>
          <w:color w:val="auto"/>
          <w:lang w:val="sr-Latn-CS"/>
        </w:rPr>
        <w:fldChar w:fldCharType="end"/>
      </w:r>
      <w:r w:rsidRPr="00117ACD">
        <w:rPr>
          <w:smallCaps w:val="0"/>
          <w:color w:val="auto"/>
          <w:lang w:val="sr-Latn-CS"/>
        </w:rPr>
        <w:t xml:space="preserve"> – Srednje godišnje koncentracije sumpor-dioksida</w:t>
      </w:r>
    </w:p>
    <w:p w14:paraId="04A16922" w14:textId="77777777" w:rsidR="0046302C" w:rsidRPr="00117ACD" w:rsidRDefault="0046302C" w:rsidP="0046302C">
      <w:pPr>
        <w:pStyle w:val="ListParagraph"/>
        <w:ind w:left="0" w:firstLine="360"/>
        <w:jc w:val="center"/>
        <w:rPr>
          <w:noProof/>
          <w:lang w:val="sr-Latn-CS"/>
        </w:rPr>
      </w:pPr>
      <w:r w:rsidRPr="00117ACD">
        <w:rPr>
          <w:noProof/>
        </w:rPr>
        <w:drawing>
          <wp:inline distT="0" distB="0" distL="0" distR="0" wp14:anchorId="488310E1" wp14:editId="672B6480">
            <wp:extent cx="388620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4B0189" w14:textId="77777777" w:rsidR="00453081" w:rsidRPr="00117ACD" w:rsidRDefault="00685D24" w:rsidP="005E7D4C">
      <w:pPr>
        <w:ind w:firstLine="360"/>
        <w:jc w:val="both"/>
        <w:rPr>
          <w:noProof/>
          <w:lang w:val="sr-Latn-CS"/>
        </w:rPr>
      </w:pPr>
      <w:r w:rsidRPr="00117ACD">
        <w:rPr>
          <w:noProof/>
          <w:lang w:val="sr-Latn-CS"/>
        </w:rPr>
        <w:t>Sumpor-dioksid je specifičan polutant sto</w:t>
      </w:r>
      <w:r w:rsidR="005E7D4C" w:rsidRPr="00117ACD">
        <w:rPr>
          <w:noProof/>
          <w:lang w:val="sr-Latn-CS"/>
        </w:rPr>
        <w:t>ga što s</w:t>
      </w:r>
      <w:r w:rsidR="002A6D7A" w:rsidRPr="00117ACD">
        <w:rPr>
          <w:noProof/>
          <w:lang w:val="sr-Latn-CS"/>
        </w:rPr>
        <w:t>u</w:t>
      </w:r>
      <w:r w:rsidR="005E7D4C" w:rsidRPr="00117ACD">
        <w:rPr>
          <w:noProof/>
          <w:lang w:val="sr-Latn-CS"/>
        </w:rPr>
        <w:t xml:space="preserve">e čak i visoke koncentracije </w:t>
      </w:r>
      <w:r w:rsidR="002A6D7A" w:rsidRPr="00117ACD">
        <w:rPr>
          <w:noProof/>
          <w:lang w:val="sr-Latn-CS"/>
        </w:rPr>
        <w:t xml:space="preserve">vrlo nepostojane </w:t>
      </w:r>
      <w:r w:rsidR="005E7D4C" w:rsidRPr="00117ACD">
        <w:rPr>
          <w:noProof/>
          <w:lang w:val="sr-Latn-CS"/>
        </w:rPr>
        <w:t xml:space="preserve">pa stoga ne postoji godišnja granična vrijednost, već su granične vrijdnosti utvrđene na dnevnom i satnom nivou. Dnevna granična vrijednost iznosi 125 μg/m3  i ne smije se prekoračiti više od 3 puta u toku godine. </w:t>
      </w:r>
    </w:p>
    <w:p w14:paraId="3B86C9D9" w14:textId="77777777" w:rsidR="005E7D4C" w:rsidRPr="00117ACD" w:rsidRDefault="005E7D4C" w:rsidP="005E7D4C">
      <w:pPr>
        <w:ind w:firstLine="360"/>
        <w:jc w:val="both"/>
        <w:rPr>
          <w:b/>
          <w:noProof/>
          <w:lang w:val="sr-Latn-CS"/>
        </w:rPr>
      </w:pPr>
      <w:r w:rsidRPr="00117ACD">
        <w:rPr>
          <w:b/>
          <w:noProof/>
          <w:lang w:val="sr-Latn-CS"/>
        </w:rPr>
        <w:t xml:space="preserve">Prekoračenja dnevne granične vrijednosti </w:t>
      </w:r>
      <w:r w:rsidR="006777E6" w:rsidRPr="00117ACD">
        <w:rPr>
          <w:b/>
          <w:noProof/>
          <w:lang w:val="sr-Latn-CS"/>
        </w:rPr>
        <w:t xml:space="preserve">za sumpor-dioksid </w:t>
      </w:r>
      <w:r w:rsidRPr="00117ACD">
        <w:rPr>
          <w:b/>
          <w:noProof/>
          <w:lang w:val="sr-Latn-CS"/>
        </w:rPr>
        <w:t>bilježena su u Pljevljima tokom 2015., 2016. i 2017. godine.</w:t>
      </w:r>
      <w:r w:rsidRPr="00117ACD">
        <w:rPr>
          <w:noProof/>
          <w:lang w:val="sr-Latn-CS"/>
        </w:rPr>
        <w:t xml:space="preserve"> U 2018. godini bilo je tri dana kada su dnevne koncentracije prelazile 125 μg/m3, što se ne smatra prekoračenjem. </w:t>
      </w:r>
      <w:r w:rsidR="0046302C" w:rsidRPr="00117ACD">
        <w:rPr>
          <w:noProof/>
          <w:lang w:val="sr-Latn-CS"/>
        </w:rPr>
        <w:t xml:space="preserve">Tokom 2019. godine srednja dnevna koncentracija prekoračena je 4 puta. </w:t>
      </w:r>
      <w:r w:rsidR="00453081" w:rsidRPr="00117ACD">
        <w:rPr>
          <w:b/>
          <w:noProof/>
          <w:lang w:val="sr-Latn-CS"/>
        </w:rPr>
        <w:t xml:space="preserve">Na ostalim mjernim mjestima tokom proteklih 10 godina nisu bilježena prekoračenja graničnih vrijednosti koncentracija  sumpor-dioksida. </w:t>
      </w:r>
    </w:p>
    <w:p w14:paraId="3CFA64F2" w14:textId="77777777" w:rsidR="00C636A3" w:rsidRPr="00117ACD" w:rsidRDefault="00C636A3" w:rsidP="00C636A3">
      <w:pPr>
        <w:ind w:firstLine="360"/>
        <w:jc w:val="both"/>
        <w:rPr>
          <w:noProof/>
          <w:lang w:val="sr-Latn-CS"/>
        </w:rPr>
      </w:pPr>
      <w:r w:rsidRPr="00117ACD">
        <w:rPr>
          <w:noProof/>
          <w:lang w:val="sr-Latn-CS"/>
        </w:rPr>
        <w:t>S</w:t>
      </w:r>
      <w:r w:rsidR="005E7D4C" w:rsidRPr="00117ACD">
        <w:rPr>
          <w:noProof/>
          <w:lang w:val="sr-Latn-CS"/>
        </w:rPr>
        <w:t>atna granična vrijednost (</w:t>
      </w:r>
      <w:r w:rsidRPr="00117ACD">
        <w:rPr>
          <w:noProof/>
          <w:lang w:val="sr-Latn-CS"/>
        </w:rPr>
        <w:t xml:space="preserve">350 μg/m3) smatra se prekoračenom ako su tokom kalendarske godine više od 24 puta zabilježene koncentracije iznad granične vrijednosti. Iako su u Pljevljima u periodu od 2012. </w:t>
      </w:r>
      <w:r w:rsidRPr="00117ACD">
        <w:rPr>
          <w:noProof/>
          <w:lang w:val="sr-Latn-CS"/>
        </w:rPr>
        <w:lastRenderedPageBreak/>
        <w:t xml:space="preserve">(otkada se prati sumpor-dioksid) povremeno bilježene satne koncentracije iznad 350 μg/m3, ni u jednoj godini nije došlo do  prekoračenja. </w:t>
      </w:r>
    </w:p>
    <w:p w14:paraId="6CFF6CF5" w14:textId="77777777" w:rsidR="00685D24" w:rsidRPr="00117ACD" w:rsidRDefault="00C636A3" w:rsidP="00C636A3">
      <w:pPr>
        <w:ind w:firstLine="360"/>
        <w:jc w:val="both"/>
        <w:rPr>
          <w:noProof/>
          <w:lang w:val="sr-Latn-CS"/>
        </w:rPr>
      </w:pPr>
      <w:r w:rsidRPr="00117ACD">
        <w:rPr>
          <w:noProof/>
          <w:lang w:val="sr-Latn-CS"/>
        </w:rPr>
        <w:t xml:space="preserve">Ukoliko su koncentracije sumpor-dioksida tokom 3 uzastopna sata veće od 500 μg/m3, </w:t>
      </w:r>
      <w:r w:rsidR="0046302C" w:rsidRPr="00117ACD">
        <w:rPr>
          <w:noProof/>
          <w:lang w:val="sr-Latn-CS"/>
        </w:rPr>
        <w:t xml:space="preserve">smatra se da je prekoračen prag upozoravanja pa je neophodno obavijestiti javnost i donijeti kratkoročni plan mjera za smanjenje zagađenja. </w:t>
      </w:r>
      <w:r w:rsidR="00453081" w:rsidRPr="00117ACD">
        <w:rPr>
          <w:noProof/>
          <w:lang w:val="sr-Latn-CS"/>
        </w:rPr>
        <w:t xml:space="preserve">U popodnevnim časovima, 29.01.2017. godine, izmjerene su veoma visoke koncentracije sumpor-dioksida na mjernom mjestu u urbanoj zoni Pljevalja, koje su dva uzastopna sata prekoračivala ovu vrijednost. U isto vrijeme na mjernom mjestu na stanici Gradina (Opština Pljevlja) koncentracija sumpor-dioksida je bila ispod 30μg/m3. Javnost je obaviještena o povećanim koncentracijama, a Agencija za zaštitu životne sredine u saradnji sa Ministarstvom održivog razvoja i Opštinom Pljevlja je donijela Akcioni plan za opštinu Pljevlja u slučaju prekoračenja ili rizika od prekoračenja praga upozoravanja za sumpor-dioksid. </w:t>
      </w:r>
    </w:p>
    <w:p w14:paraId="1E03D310" w14:textId="77777777" w:rsidR="009E324F" w:rsidRPr="00117ACD" w:rsidRDefault="009E324F" w:rsidP="001D18EB">
      <w:pPr>
        <w:pStyle w:val="Caption"/>
        <w:keepNext/>
        <w:jc w:val="center"/>
        <w:rPr>
          <w:smallCaps w:val="0"/>
          <w:color w:val="auto"/>
          <w:lang w:val="sr-Latn-CS"/>
        </w:rPr>
      </w:pPr>
      <w:r w:rsidRPr="00117ACD">
        <w:rPr>
          <w:smallCaps w:val="0"/>
          <w:color w:val="auto"/>
          <w:lang w:val="sr-Latn-CS"/>
        </w:rPr>
        <w:t xml:space="preserve">Grafik </w:t>
      </w:r>
      <w:r w:rsidR="001F3318" w:rsidRPr="00117ACD">
        <w:rPr>
          <w:smallCaps w:val="0"/>
          <w:color w:val="auto"/>
          <w:lang w:val="sr-Latn-CS"/>
        </w:rPr>
        <w:fldChar w:fldCharType="begin"/>
      </w:r>
      <w:r w:rsidR="001F3318" w:rsidRPr="00117ACD">
        <w:rPr>
          <w:smallCaps w:val="0"/>
          <w:color w:val="auto"/>
          <w:lang w:val="sr-Latn-CS"/>
        </w:rPr>
        <w:instrText xml:space="preserve"> SEQ Grafik \* ARABIC </w:instrText>
      </w:r>
      <w:r w:rsidR="001F3318" w:rsidRPr="00117ACD">
        <w:rPr>
          <w:smallCaps w:val="0"/>
          <w:color w:val="auto"/>
          <w:lang w:val="sr-Latn-CS"/>
        </w:rPr>
        <w:fldChar w:fldCharType="separate"/>
      </w:r>
      <w:r w:rsidR="00E603B3" w:rsidRPr="00117ACD">
        <w:rPr>
          <w:smallCaps w:val="0"/>
          <w:noProof/>
          <w:color w:val="auto"/>
          <w:lang w:val="sr-Latn-CS"/>
        </w:rPr>
        <w:t>3</w:t>
      </w:r>
      <w:r w:rsidR="001F3318" w:rsidRPr="00117ACD">
        <w:rPr>
          <w:smallCaps w:val="0"/>
          <w:color w:val="auto"/>
          <w:lang w:val="sr-Latn-CS"/>
        </w:rPr>
        <w:fldChar w:fldCharType="end"/>
      </w:r>
      <w:r w:rsidRPr="00117ACD">
        <w:rPr>
          <w:smallCaps w:val="0"/>
          <w:color w:val="auto"/>
          <w:lang w:val="sr-Latn-CS"/>
        </w:rPr>
        <w:t xml:space="preserve"> – </w:t>
      </w:r>
      <w:r w:rsidR="00E35F93" w:rsidRPr="00117ACD">
        <w:rPr>
          <w:smallCaps w:val="0"/>
          <w:color w:val="auto"/>
          <w:lang w:val="sr-Latn-CS"/>
        </w:rPr>
        <w:t>Ključni i</w:t>
      </w:r>
      <w:r w:rsidRPr="00117ACD">
        <w:rPr>
          <w:smallCaps w:val="0"/>
          <w:color w:val="auto"/>
          <w:lang w:val="sr-Latn-CS"/>
        </w:rPr>
        <w:t>zvori emisija sumpor</w:t>
      </w:r>
      <w:r w:rsidR="000E7952" w:rsidRPr="00117ACD">
        <w:rPr>
          <w:smallCaps w:val="0"/>
          <w:color w:val="auto"/>
          <w:lang w:val="sr-Latn-CS"/>
        </w:rPr>
        <w:t>-</w:t>
      </w:r>
      <w:r w:rsidRPr="00117ACD">
        <w:rPr>
          <w:smallCaps w:val="0"/>
          <w:color w:val="auto"/>
          <w:lang w:val="sr-Latn-CS"/>
        </w:rPr>
        <w:t>dioksida  (2018)</w:t>
      </w:r>
    </w:p>
    <w:p w14:paraId="13C4E18F" w14:textId="77777777" w:rsidR="00513A08" w:rsidRPr="00117ACD" w:rsidRDefault="00513A08" w:rsidP="00513A08">
      <w:pPr>
        <w:jc w:val="center"/>
        <w:rPr>
          <w:lang w:val="sr-Latn-CS" w:bidi="hi-IN"/>
        </w:rPr>
      </w:pPr>
      <w:r w:rsidRPr="00117ACD">
        <w:rPr>
          <w:noProof/>
        </w:rPr>
        <w:drawing>
          <wp:inline distT="0" distB="0" distL="0" distR="0" wp14:anchorId="06BB6E67" wp14:editId="5F87081C">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0DEF23" w14:textId="77777777" w:rsidR="009E324F" w:rsidRPr="00117ACD" w:rsidRDefault="009E324F" w:rsidP="001D18EB">
      <w:pPr>
        <w:pStyle w:val="ListParagraph"/>
        <w:ind w:left="360"/>
        <w:jc w:val="center"/>
        <w:rPr>
          <w:noProof/>
          <w:lang w:val="sr-Latn-CS"/>
        </w:rPr>
      </w:pPr>
      <w:r w:rsidRPr="00117ACD">
        <w:rPr>
          <w:noProof/>
          <w:lang w:val="sr-Latn-CS"/>
        </w:rPr>
        <w:t>1 – Pro</w:t>
      </w:r>
      <w:r w:rsidR="00A76AD2" w:rsidRPr="00117ACD">
        <w:rPr>
          <w:noProof/>
          <w:lang w:val="sr-Latn-CS"/>
        </w:rPr>
        <w:t>izvodnja električne energije (1A</w:t>
      </w:r>
      <w:r w:rsidRPr="00117ACD">
        <w:rPr>
          <w:noProof/>
          <w:lang w:val="sr-Latn-CS"/>
        </w:rPr>
        <w:t>1</w:t>
      </w:r>
      <w:r w:rsidR="00A76AD2" w:rsidRPr="00117ACD">
        <w:rPr>
          <w:noProof/>
          <w:lang w:val="sr-Latn-CS"/>
        </w:rPr>
        <w:t>a</w:t>
      </w:r>
      <w:r w:rsidRPr="00117ACD">
        <w:rPr>
          <w:noProof/>
          <w:lang w:val="sr-Latn-CS"/>
        </w:rPr>
        <w:t>)</w:t>
      </w:r>
      <w:r w:rsidR="00A82893" w:rsidRPr="00117ACD">
        <w:rPr>
          <w:rStyle w:val="FootnoteReference"/>
          <w:noProof/>
          <w:lang w:val="sr-Latn-CS"/>
        </w:rPr>
        <w:footnoteReference w:id="11"/>
      </w:r>
      <w:r w:rsidRPr="00117ACD">
        <w:rPr>
          <w:noProof/>
          <w:lang w:val="sr-Latn-CS"/>
        </w:rPr>
        <w:t xml:space="preserve"> 98.4%; 2- </w:t>
      </w:r>
      <w:r w:rsidR="00513A08" w:rsidRPr="00117ACD">
        <w:rPr>
          <w:noProof/>
          <w:lang w:val="sr-Latn-CS"/>
        </w:rPr>
        <w:t xml:space="preserve">Ostali sektori 1.6% </w:t>
      </w:r>
    </w:p>
    <w:p w14:paraId="489BD06E" w14:textId="77777777" w:rsidR="009E777A" w:rsidRPr="00117ACD" w:rsidRDefault="009E777A" w:rsidP="009E777A">
      <w:pPr>
        <w:pStyle w:val="ListParagraph"/>
        <w:ind w:left="360"/>
        <w:jc w:val="both"/>
        <w:rPr>
          <w:b/>
          <w:noProof/>
          <w:lang w:val="sr-Latn-CS"/>
        </w:rPr>
      </w:pPr>
    </w:p>
    <w:p w14:paraId="1C97E714" w14:textId="77777777" w:rsidR="00BE0813" w:rsidRPr="00117ACD" w:rsidRDefault="001D18EB" w:rsidP="00941BC6">
      <w:pPr>
        <w:ind w:firstLine="360"/>
        <w:jc w:val="both"/>
        <w:rPr>
          <w:noProof/>
          <w:lang w:val="sr-Latn-CS"/>
        </w:rPr>
      </w:pPr>
      <w:r w:rsidRPr="00117ACD">
        <w:rPr>
          <w:noProof/>
          <w:lang w:val="sr-Latn-CS"/>
        </w:rPr>
        <w:t xml:space="preserve">Podaci iz inventara emisija ukazuju na to da je glavni izvor emisija sumpor dioksida (98.4%) proizvodnja energije, odnosno TE Pljevlja. </w:t>
      </w:r>
      <w:r w:rsidRPr="00117ACD">
        <w:rPr>
          <w:b/>
          <w:noProof/>
          <w:lang w:val="sr-Latn-CS"/>
        </w:rPr>
        <w:t>Ekološka rekonstrukcija TE Pljevlja podrazumijeva ugradnju sistema za odsumporavanje otpadnih gasova što emisije iz ovog izvora može smanjiti do 80%,</w:t>
      </w:r>
      <w:r w:rsidRPr="00117ACD">
        <w:rPr>
          <w:noProof/>
          <w:lang w:val="sr-Latn-CS"/>
        </w:rPr>
        <w:t xml:space="preserve"> čime bi kvalitet vazduha u Pljevljima bio poboljšan ne samo zbog smanjenja koncentracija sumpor-dioksida koje su sporadično povećane, već i zbog toga što sumpor-dioksid može biti prekursor sekundarnih suspendovanih čestica, odnosno pospješivati njihovo stvaranje. </w:t>
      </w:r>
    </w:p>
    <w:p w14:paraId="0A88AFF4" w14:textId="77777777" w:rsidR="00CF3B9E" w:rsidRPr="00117ACD" w:rsidRDefault="00A95C77" w:rsidP="00A95C77">
      <w:pPr>
        <w:pStyle w:val="ListParagraph"/>
        <w:numPr>
          <w:ilvl w:val="0"/>
          <w:numId w:val="8"/>
        </w:numPr>
        <w:rPr>
          <w:b/>
          <w:noProof/>
          <w:lang w:val="sr-Latn-CS"/>
        </w:rPr>
      </w:pPr>
      <w:r w:rsidRPr="00117ACD">
        <w:rPr>
          <w:b/>
          <w:noProof/>
          <w:lang w:val="sr-Latn-CS"/>
        </w:rPr>
        <w:t>Azot dioksid</w:t>
      </w:r>
      <w:r w:rsidRPr="00117ACD">
        <w:rPr>
          <w:rStyle w:val="FootnoteReference"/>
          <w:b/>
          <w:noProof/>
          <w:lang w:val="sr-Latn-CS"/>
        </w:rPr>
        <w:footnoteReference w:id="12"/>
      </w:r>
    </w:p>
    <w:p w14:paraId="38D2D445" w14:textId="77777777" w:rsidR="00A95C77" w:rsidRPr="00117ACD" w:rsidRDefault="00A95C77" w:rsidP="00A95C77">
      <w:pPr>
        <w:rPr>
          <w:b/>
          <w:noProof/>
          <w:lang w:val="sr-Latn-CS"/>
        </w:rPr>
      </w:pPr>
      <w:r w:rsidRPr="00117ACD">
        <w:rPr>
          <w:b/>
          <w:noProof/>
          <w:lang w:val="sr-Latn-CS"/>
        </w:rPr>
        <w:lastRenderedPageBreak/>
        <w:t>Srednje godišnje koncentracije azot-dioksida su na svim mjernim mjestima</w:t>
      </w:r>
      <w:r w:rsidR="000E7952" w:rsidRPr="00117ACD">
        <w:rPr>
          <w:b/>
          <w:noProof/>
          <w:lang w:val="sr-Latn-CS"/>
        </w:rPr>
        <w:t xml:space="preserve"> u Crnoj Gori</w:t>
      </w:r>
      <w:r w:rsidRPr="00117ACD">
        <w:rPr>
          <w:b/>
          <w:noProof/>
          <w:lang w:val="sr-Latn-CS"/>
        </w:rPr>
        <w:t xml:space="preserve">, tokom cijelog perioda 2009.-2019. godina bile ispod granične vrijednosti (40 μg/m3). </w:t>
      </w:r>
    </w:p>
    <w:p w14:paraId="0B26307D" w14:textId="77777777" w:rsidR="000E7952" w:rsidRPr="00117ACD" w:rsidRDefault="000E7952" w:rsidP="000E7952">
      <w:pPr>
        <w:pStyle w:val="Caption"/>
        <w:keepNext/>
        <w:jc w:val="center"/>
        <w:rPr>
          <w:smallCaps w:val="0"/>
          <w:color w:val="auto"/>
          <w:lang w:val="sr-Latn-CS"/>
        </w:rPr>
      </w:pPr>
      <w:r w:rsidRPr="00117ACD">
        <w:rPr>
          <w:smallCaps w:val="0"/>
          <w:color w:val="auto"/>
          <w:lang w:val="sr-Latn-CS"/>
        </w:rPr>
        <w:t xml:space="preserve">Grafik </w:t>
      </w:r>
      <w:r w:rsidR="001F3318" w:rsidRPr="00117ACD">
        <w:rPr>
          <w:smallCaps w:val="0"/>
          <w:color w:val="auto"/>
          <w:lang w:val="sr-Latn-CS"/>
        </w:rPr>
        <w:fldChar w:fldCharType="begin"/>
      </w:r>
      <w:r w:rsidR="001F3318" w:rsidRPr="00117ACD">
        <w:rPr>
          <w:smallCaps w:val="0"/>
          <w:color w:val="auto"/>
          <w:lang w:val="sr-Latn-CS"/>
        </w:rPr>
        <w:instrText xml:space="preserve"> SEQ Grafik \* ARABIC </w:instrText>
      </w:r>
      <w:r w:rsidR="001F3318" w:rsidRPr="00117ACD">
        <w:rPr>
          <w:smallCaps w:val="0"/>
          <w:color w:val="auto"/>
          <w:lang w:val="sr-Latn-CS"/>
        </w:rPr>
        <w:fldChar w:fldCharType="separate"/>
      </w:r>
      <w:r w:rsidR="00E603B3" w:rsidRPr="00117ACD">
        <w:rPr>
          <w:smallCaps w:val="0"/>
          <w:noProof/>
          <w:color w:val="auto"/>
          <w:lang w:val="sr-Latn-CS"/>
        </w:rPr>
        <w:t>4</w:t>
      </w:r>
      <w:r w:rsidR="001F3318" w:rsidRPr="00117ACD">
        <w:rPr>
          <w:smallCaps w:val="0"/>
          <w:color w:val="auto"/>
          <w:lang w:val="sr-Latn-CS"/>
        </w:rPr>
        <w:fldChar w:fldCharType="end"/>
      </w:r>
      <w:r w:rsidRPr="00117ACD">
        <w:rPr>
          <w:smallCaps w:val="0"/>
          <w:color w:val="auto"/>
          <w:lang w:val="sr-Latn-CS"/>
        </w:rPr>
        <w:t xml:space="preserve"> – Srednje godišnje koncentracije azot dioksida</w:t>
      </w:r>
    </w:p>
    <w:p w14:paraId="531EE195" w14:textId="77777777" w:rsidR="00F915C1" w:rsidRPr="00117ACD" w:rsidRDefault="00F915C1" w:rsidP="00941BC6">
      <w:pPr>
        <w:ind w:firstLine="360"/>
        <w:rPr>
          <w:noProof/>
          <w:lang w:val="sr-Latn-CS"/>
        </w:rPr>
      </w:pPr>
      <w:r w:rsidRPr="00117ACD">
        <w:rPr>
          <w:noProof/>
        </w:rPr>
        <w:drawing>
          <wp:inline distT="0" distB="0" distL="0" distR="0" wp14:anchorId="5A4EF7D5" wp14:editId="2286822B">
            <wp:extent cx="5438776" cy="3700463"/>
            <wp:effectExtent l="0" t="0" r="952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17ACD">
        <w:rPr>
          <w:noProof/>
          <w:lang w:val="sr-Latn-CS"/>
        </w:rPr>
        <w:t xml:space="preserve"> </w:t>
      </w:r>
    </w:p>
    <w:p w14:paraId="62C0F77B" w14:textId="77777777" w:rsidR="00A95C77" w:rsidRPr="00117ACD" w:rsidRDefault="000E7952" w:rsidP="00941BC6">
      <w:pPr>
        <w:ind w:firstLine="360"/>
        <w:rPr>
          <w:noProof/>
          <w:lang w:val="sr-Latn-CS"/>
        </w:rPr>
      </w:pPr>
      <w:r w:rsidRPr="00117ACD">
        <w:rPr>
          <w:noProof/>
          <w:lang w:val="sr-Latn-CS"/>
        </w:rPr>
        <w:t xml:space="preserve">Na Grafiku 4 vidljivo je da su koncentracije azot-dioksida znatno niže u Baru i Nikšiću, dok su u Pljevljima i Podgorici veće, ali </w:t>
      </w:r>
      <w:r w:rsidR="00F915C1" w:rsidRPr="00117ACD">
        <w:rPr>
          <w:noProof/>
          <w:lang w:val="sr-Latn-CS"/>
        </w:rPr>
        <w:t>značajno</w:t>
      </w:r>
      <w:r w:rsidRPr="00117ACD">
        <w:rPr>
          <w:noProof/>
          <w:lang w:val="sr-Latn-CS"/>
        </w:rPr>
        <w:t xml:space="preserve"> ispod granične vrijednosti. </w:t>
      </w:r>
    </w:p>
    <w:p w14:paraId="1FE3082C" w14:textId="77777777" w:rsidR="000E7952" w:rsidRPr="00117ACD" w:rsidRDefault="000E7952" w:rsidP="00941BC6">
      <w:pPr>
        <w:ind w:firstLine="360"/>
        <w:jc w:val="both"/>
        <w:rPr>
          <w:noProof/>
          <w:lang w:val="sr-Latn-CS"/>
        </w:rPr>
      </w:pPr>
      <w:r w:rsidRPr="00117ACD">
        <w:rPr>
          <w:noProof/>
          <w:lang w:val="sr-Latn-CS"/>
        </w:rPr>
        <w:t xml:space="preserve">Prema podacima iz inventara emisija </w:t>
      </w:r>
      <w:r w:rsidR="00C70B7D" w:rsidRPr="00117ACD">
        <w:rPr>
          <w:noProof/>
          <w:lang w:val="sr-Latn-CS"/>
        </w:rPr>
        <w:t xml:space="preserve">(Grafik 5) </w:t>
      </w:r>
      <w:r w:rsidRPr="00117ACD">
        <w:rPr>
          <w:noProof/>
          <w:lang w:val="sr-Latn-CS"/>
        </w:rPr>
        <w:t>ključni doprinos emisijama azot-dioksida (</w:t>
      </w:r>
      <w:r w:rsidR="00BA15E0" w:rsidRPr="00117ACD">
        <w:rPr>
          <w:noProof/>
          <w:lang w:val="sr-Latn-CS"/>
        </w:rPr>
        <w:t>47</w:t>
      </w:r>
      <w:r w:rsidRPr="00117ACD">
        <w:rPr>
          <w:noProof/>
          <w:lang w:val="sr-Latn-CS"/>
        </w:rPr>
        <w:t>.</w:t>
      </w:r>
      <w:r w:rsidR="00BA15E0" w:rsidRPr="00117ACD">
        <w:rPr>
          <w:noProof/>
          <w:lang w:val="sr-Latn-CS"/>
        </w:rPr>
        <w:t>5</w:t>
      </w:r>
      <w:r w:rsidRPr="00117ACD">
        <w:rPr>
          <w:noProof/>
          <w:lang w:val="sr-Latn-CS"/>
        </w:rPr>
        <w:t xml:space="preserve">%) dolazi iz sektora drumskog saobraćaja, dok proizvodnja energije (TE Pljevlja) doprinosi sa 31%. </w:t>
      </w:r>
      <w:r w:rsidR="00C227B4" w:rsidRPr="00117ACD">
        <w:rPr>
          <w:noProof/>
          <w:lang w:val="sr-Latn-CS"/>
        </w:rPr>
        <w:t>Prerađivačka industrija učestvuj</w:t>
      </w:r>
      <w:r w:rsidR="00BA15E0" w:rsidRPr="00117ACD">
        <w:rPr>
          <w:noProof/>
          <w:lang w:val="sr-Latn-CS"/>
        </w:rPr>
        <w:t>e</w:t>
      </w:r>
      <w:r w:rsidR="00C227B4" w:rsidRPr="00117ACD">
        <w:rPr>
          <w:noProof/>
          <w:lang w:val="sr-Latn-CS"/>
        </w:rPr>
        <w:t xml:space="preserve"> u emisijama oksida azota sa </w:t>
      </w:r>
      <w:r w:rsidR="00BA15E0" w:rsidRPr="00117ACD">
        <w:rPr>
          <w:noProof/>
          <w:lang w:val="sr-Latn-CS"/>
        </w:rPr>
        <w:t>5</w:t>
      </w:r>
      <w:r w:rsidR="00C227B4" w:rsidRPr="00117ACD">
        <w:rPr>
          <w:noProof/>
          <w:lang w:val="sr-Latn-CS"/>
        </w:rPr>
        <w:t>.</w:t>
      </w:r>
      <w:r w:rsidR="00BA15E0" w:rsidRPr="00117ACD">
        <w:rPr>
          <w:noProof/>
          <w:lang w:val="sr-Latn-CS"/>
        </w:rPr>
        <w:t>9</w:t>
      </w:r>
      <w:r w:rsidR="00C227B4" w:rsidRPr="00117ACD">
        <w:rPr>
          <w:noProof/>
          <w:lang w:val="sr-Latn-CS"/>
        </w:rPr>
        <w:t xml:space="preserve"> %, </w:t>
      </w:r>
      <w:r w:rsidR="00BA15E0" w:rsidRPr="00117ACD">
        <w:rPr>
          <w:noProof/>
          <w:lang w:val="sr-Latn-CS"/>
        </w:rPr>
        <w:t>dok svi ostali sektori doprinose ukupno 15.5%</w:t>
      </w:r>
      <w:r w:rsidR="00C227B4" w:rsidRPr="00117ACD">
        <w:rPr>
          <w:noProof/>
          <w:lang w:val="sr-Latn-CS"/>
        </w:rPr>
        <w:t xml:space="preserve">. </w:t>
      </w:r>
      <w:r w:rsidRPr="00117ACD">
        <w:rPr>
          <w:noProof/>
          <w:lang w:val="sr-Latn-CS"/>
        </w:rPr>
        <w:t xml:space="preserve"> </w:t>
      </w:r>
    </w:p>
    <w:p w14:paraId="63BD3555" w14:textId="77777777" w:rsidR="000E7952" w:rsidRPr="00117ACD" w:rsidRDefault="00941BC6" w:rsidP="00171A11">
      <w:pPr>
        <w:ind w:firstLine="360"/>
        <w:jc w:val="both"/>
        <w:rPr>
          <w:noProof/>
          <w:lang w:val="sr-Latn-CS"/>
        </w:rPr>
      </w:pPr>
      <w:r w:rsidRPr="00117ACD">
        <w:rPr>
          <w:noProof/>
          <w:lang w:val="sr-Latn-CS"/>
        </w:rPr>
        <w:t xml:space="preserve">U okviru ekološke rekonstrukcije TE Pljevlja predviđena je ugradnja sistema za denitrifikaciju otpadnih gasova kojom će se emisije </w:t>
      </w:r>
      <w:r w:rsidR="00F91444" w:rsidRPr="00117ACD">
        <w:rPr>
          <w:noProof/>
          <w:lang w:val="sr-Latn-CS"/>
        </w:rPr>
        <w:t>iz ovog izvora smanjiti do 70% što će eliminisati povećane koncentracije azot-dioksida u Pljevljima. U Podgorici su povećane koncentracije rezultat intenzivnog saobraćaja i u narednom periodu se mogu očekivati povećane koncentracije na novom mjernom mjestu koje je uspostavljeno radi praćenja uticaja saobraćaja</w:t>
      </w:r>
      <w:r w:rsidR="00BA15E0" w:rsidRPr="00117ACD">
        <w:rPr>
          <w:noProof/>
          <w:lang w:val="sr-Latn-CS"/>
        </w:rPr>
        <w:t xml:space="preserve"> </w:t>
      </w:r>
      <w:r w:rsidR="00F91444" w:rsidRPr="00117ACD">
        <w:rPr>
          <w:noProof/>
          <w:lang w:val="sr-Latn-CS"/>
        </w:rPr>
        <w:t xml:space="preserve">(kružni tok Zabjelo).   </w:t>
      </w:r>
    </w:p>
    <w:p w14:paraId="6CB3E44E" w14:textId="77777777" w:rsidR="000E7952" w:rsidRPr="00117ACD" w:rsidRDefault="000E7952" w:rsidP="000E7952">
      <w:pPr>
        <w:pStyle w:val="Caption"/>
        <w:keepNext/>
        <w:jc w:val="center"/>
        <w:rPr>
          <w:smallCaps w:val="0"/>
          <w:color w:val="auto"/>
          <w:lang w:val="sr-Latn-CS"/>
        </w:rPr>
      </w:pPr>
      <w:r w:rsidRPr="00117ACD">
        <w:rPr>
          <w:smallCaps w:val="0"/>
          <w:color w:val="auto"/>
          <w:lang w:val="sr-Latn-CS"/>
        </w:rPr>
        <w:lastRenderedPageBreak/>
        <w:t xml:space="preserve">Grafik </w:t>
      </w:r>
      <w:r w:rsidR="001F3318" w:rsidRPr="00117ACD">
        <w:rPr>
          <w:smallCaps w:val="0"/>
          <w:color w:val="auto"/>
          <w:lang w:val="sr-Latn-CS"/>
        </w:rPr>
        <w:fldChar w:fldCharType="begin"/>
      </w:r>
      <w:r w:rsidR="001F3318" w:rsidRPr="00117ACD">
        <w:rPr>
          <w:smallCaps w:val="0"/>
          <w:color w:val="auto"/>
          <w:lang w:val="sr-Latn-CS"/>
        </w:rPr>
        <w:instrText xml:space="preserve"> SEQ Grafik \* ARABIC </w:instrText>
      </w:r>
      <w:r w:rsidR="001F3318" w:rsidRPr="00117ACD">
        <w:rPr>
          <w:smallCaps w:val="0"/>
          <w:color w:val="auto"/>
          <w:lang w:val="sr-Latn-CS"/>
        </w:rPr>
        <w:fldChar w:fldCharType="separate"/>
      </w:r>
      <w:r w:rsidR="00E603B3" w:rsidRPr="00117ACD">
        <w:rPr>
          <w:smallCaps w:val="0"/>
          <w:noProof/>
          <w:color w:val="auto"/>
          <w:lang w:val="sr-Latn-CS"/>
        </w:rPr>
        <w:t>5</w:t>
      </w:r>
      <w:r w:rsidR="001F3318" w:rsidRPr="00117ACD">
        <w:rPr>
          <w:smallCaps w:val="0"/>
          <w:color w:val="auto"/>
          <w:lang w:val="sr-Latn-CS"/>
        </w:rPr>
        <w:fldChar w:fldCharType="end"/>
      </w:r>
      <w:r w:rsidRPr="00117ACD">
        <w:rPr>
          <w:smallCaps w:val="0"/>
          <w:color w:val="auto"/>
          <w:lang w:val="sr-Latn-CS"/>
        </w:rPr>
        <w:t xml:space="preserve"> </w:t>
      </w:r>
      <w:r w:rsidR="00941BC6" w:rsidRPr="00117ACD">
        <w:rPr>
          <w:smallCaps w:val="0"/>
          <w:color w:val="auto"/>
          <w:lang w:val="sr-Latn-CS"/>
        </w:rPr>
        <w:t>–</w:t>
      </w:r>
      <w:r w:rsidRPr="00117ACD">
        <w:rPr>
          <w:smallCaps w:val="0"/>
          <w:color w:val="auto"/>
          <w:lang w:val="sr-Latn-CS"/>
        </w:rPr>
        <w:t xml:space="preserve"> </w:t>
      </w:r>
      <w:r w:rsidR="00E35F93" w:rsidRPr="00117ACD">
        <w:rPr>
          <w:smallCaps w:val="0"/>
          <w:color w:val="auto"/>
          <w:lang w:val="sr-Latn-CS"/>
        </w:rPr>
        <w:t xml:space="preserve">Ključni </w:t>
      </w:r>
      <w:r w:rsidR="00941BC6" w:rsidRPr="00117ACD">
        <w:rPr>
          <w:smallCaps w:val="0"/>
          <w:color w:val="auto"/>
          <w:lang w:val="sr-Latn-CS"/>
        </w:rPr>
        <w:t>zvori emisija</w:t>
      </w:r>
      <w:r w:rsidR="00C70B7D" w:rsidRPr="00117ACD">
        <w:rPr>
          <w:smallCaps w:val="0"/>
          <w:color w:val="auto"/>
          <w:lang w:val="sr-Latn-CS"/>
        </w:rPr>
        <w:t xml:space="preserve"> oksida azota </w:t>
      </w:r>
      <w:r w:rsidRPr="00117ACD">
        <w:rPr>
          <w:smallCaps w:val="0"/>
          <w:color w:val="auto"/>
          <w:lang w:val="sr-Latn-CS"/>
        </w:rPr>
        <w:t>(2018</w:t>
      </w:r>
      <w:r w:rsidR="00941BC6" w:rsidRPr="00117ACD">
        <w:rPr>
          <w:smallCaps w:val="0"/>
          <w:color w:val="auto"/>
          <w:lang w:val="sr-Latn-CS"/>
        </w:rPr>
        <w:t>)</w:t>
      </w:r>
    </w:p>
    <w:p w14:paraId="4C4A69CA" w14:textId="77777777" w:rsidR="00E35F93" w:rsidRPr="00117ACD" w:rsidRDefault="00E35F93" w:rsidP="00E35F93">
      <w:pPr>
        <w:jc w:val="center"/>
        <w:rPr>
          <w:lang w:val="sr-Latn-CS" w:bidi="hi-IN"/>
        </w:rPr>
      </w:pPr>
      <w:r w:rsidRPr="00117ACD">
        <w:rPr>
          <w:noProof/>
        </w:rPr>
        <w:drawing>
          <wp:inline distT="0" distB="0" distL="0" distR="0" wp14:anchorId="1D3C72A8" wp14:editId="33075200">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C9421F" w14:textId="77777777" w:rsidR="00C227B4" w:rsidRPr="00117ACD" w:rsidRDefault="00C70B7D" w:rsidP="000E7952">
      <w:pPr>
        <w:jc w:val="center"/>
        <w:rPr>
          <w:noProof/>
          <w:lang w:val="sr-Latn-CS"/>
        </w:rPr>
      </w:pPr>
      <w:r w:rsidRPr="00117ACD">
        <w:rPr>
          <w:noProof/>
          <w:lang w:val="sr-Latn-CS"/>
        </w:rPr>
        <w:t>1 Drumski saobraćaj (1A3</w:t>
      </w:r>
      <w:r w:rsidR="00A76AD2" w:rsidRPr="00117ACD">
        <w:rPr>
          <w:noProof/>
          <w:lang w:val="sr-Latn-CS"/>
        </w:rPr>
        <w:t xml:space="preserve">biii </w:t>
      </w:r>
      <w:r w:rsidR="00BA15E0" w:rsidRPr="00117ACD">
        <w:rPr>
          <w:noProof/>
          <w:lang w:val="sr-Latn-CS"/>
        </w:rPr>
        <w:t>–</w:t>
      </w:r>
      <w:r w:rsidR="00A76AD2" w:rsidRPr="00117ACD">
        <w:rPr>
          <w:noProof/>
          <w:lang w:val="sr-Latn-CS"/>
        </w:rPr>
        <w:t xml:space="preserve"> </w:t>
      </w:r>
      <w:r w:rsidR="00BA15E0" w:rsidRPr="00117ACD">
        <w:rPr>
          <w:noProof/>
          <w:lang w:val="sr-Latn-CS"/>
        </w:rPr>
        <w:t xml:space="preserve">teretna vozila i </w:t>
      </w:r>
      <w:r w:rsidR="00A76AD2" w:rsidRPr="00117ACD">
        <w:rPr>
          <w:noProof/>
          <w:lang w:val="sr-Latn-CS"/>
        </w:rPr>
        <w:t>autobusi)</w:t>
      </w:r>
      <w:r w:rsidRPr="00117ACD">
        <w:rPr>
          <w:noProof/>
          <w:lang w:val="sr-Latn-CS"/>
        </w:rPr>
        <w:t xml:space="preserve"> </w:t>
      </w:r>
      <w:r w:rsidR="00A76AD2" w:rsidRPr="00117ACD">
        <w:rPr>
          <w:noProof/>
          <w:lang w:val="sr-Latn-CS"/>
        </w:rPr>
        <w:t>47</w:t>
      </w:r>
      <w:r w:rsidRPr="00117ACD">
        <w:rPr>
          <w:noProof/>
          <w:lang w:val="sr-Latn-CS"/>
        </w:rPr>
        <w:t>.</w:t>
      </w:r>
      <w:r w:rsidR="00A76AD2" w:rsidRPr="00117ACD">
        <w:rPr>
          <w:noProof/>
          <w:lang w:val="sr-Latn-CS"/>
        </w:rPr>
        <w:t>5</w:t>
      </w:r>
      <w:r w:rsidRPr="00117ACD">
        <w:rPr>
          <w:noProof/>
          <w:lang w:val="sr-Latn-CS"/>
        </w:rPr>
        <w:t xml:space="preserve">%; </w:t>
      </w:r>
      <w:r w:rsidR="00513A08" w:rsidRPr="00117ACD">
        <w:rPr>
          <w:noProof/>
          <w:lang w:val="sr-Latn-CS"/>
        </w:rPr>
        <w:t>2</w:t>
      </w:r>
      <w:r w:rsidR="00C227B4" w:rsidRPr="00117ACD">
        <w:rPr>
          <w:noProof/>
          <w:lang w:val="sr-Latn-CS"/>
        </w:rPr>
        <w:t xml:space="preserve"> </w:t>
      </w:r>
      <w:r w:rsidRPr="00117ACD">
        <w:rPr>
          <w:noProof/>
          <w:lang w:val="sr-Latn-CS"/>
        </w:rPr>
        <w:t>Proizvodnja električne energije</w:t>
      </w:r>
      <w:r w:rsidR="00C227B4" w:rsidRPr="00117ACD">
        <w:rPr>
          <w:noProof/>
          <w:lang w:val="sr-Latn-CS"/>
        </w:rPr>
        <w:t xml:space="preserve"> (</w:t>
      </w:r>
      <w:r w:rsidR="00A76AD2" w:rsidRPr="00117ACD">
        <w:rPr>
          <w:noProof/>
          <w:lang w:val="sr-Latn-CS"/>
        </w:rPr>
        <w:t>1A1a</w:t>
      </w:r>
      <w:r w:rsidRPr="00117ACD">
        <w:rPr>
          <w:noProof/>
          <w:lang w:val="sr-Latn-CS"/>
        </w:rPr>
        <w:t>)</w:t>
      </w:r>
      <w:r w:rsidR="00A76AD2" w:rsidRPr="00117ACD">
        <w:rPr>
          <w:noProof/>
          <w:lang w:val="sr-Latn-CS"/>
        </w:rPr>
        <w:t xml:space="preserve"> </w:t>
      </w:r>
      <w:r w:rsidRPr="00117ACD">
        <w:rPr>
          <w:noProof/>
          <w:lang w:val="sr-Latn-CS"/>
        </w:rPr>
        <w:t>31%; 3 Prerađivačka industrija (1A2</w:t>
      </w:r>
      <w:r w:rsidR="00A76AD2" w:rsidRPr="00117ACD">
        <w:rPr>
          <w:noProof/>
          <w:lang w:val="sr-Latn-CS"/>
        </w:rPr>
        <w:t>gviii</w:t>
      </w:r>
      <w:r w:rsidRPr="00117ACD">
        <w:rPr>
          <w:noProof/>
          <w:lang w:val="sr-Latn-CS"/>
        </w:rPr>
        <w:t xml:space="preserve">) </w:t>
      </w:r>
      <w:r w:rsidR="00A76AD2" w:rsidRPr="00117ACD">
        <w:rPr>
          <w:noProof/>
          <w:lang w:val="sr-Latn-CS"/>
        </w:rPr>
        <w:t>5</w:t>
      </w:r>
      <w:r w:rsidRPr="00117ACD">
        <w:rPr>
          <w:noProof/>
          <w:lang w:val="sr-Latn-CS"/>
        </w:rPr>
        <w:t>.</w:t>
      </w:r>
      <w:r w:rsidR="00A76AD2" w:rsidRPr="00117ACD">
        <w:rPr>
          <w:noProof/>
          <w:lang w:val="sr-Latn-CS"/>
        </w:rPr>
        <w:t>9</w:t>
      </w:r>
      <w:r w:rsidRPr="00117ACD">
        <w:rPr>
          <w:noProof/>
          <w:lang w:val="sr-Latn-CS"/>
        </w:rPr>
        <w:t xml:space="preserve">%; Ostali sektori </w:t>
      </w:r>
      <w:r w:rsidR="00BA15E0" w:rsidRPr="00117ACD">
        <w:rPr>
          <w:noProof/>
          <w:lang w:val="sr-Latn-CS"/>
        </w:rPr>
        <w:t>ukupno 15</w:t>
      </w:r>
      <w:r w:rsidRPr="00117ACD">
        <w:rPr>
          <w:noProof/>
          <w:lang w:val="sr-Latn-CS"/>
        </w:rPr>
        <w:t>.</w:t>
      </w:r>
      <w:r w:rsidR="00BA15E0" w:rsidRPr="00117ACD">
        <w:rPr>
          <w:noProof/>
          <w:lang w:val="sr-Latn-CS"/>
        </w:rPr>
        <w:t>5</w:t>
      </w:r>
      <w:r w:rsidRPr="00117ACD">
        <w:rPr>
          <w:noProof/>
          <w:lang w:val="sr-Latn-CS"/>
        </w:rPr>
        <w:t xml:space="preserve"> %</w:t>
      </w:r>
    </w:p>
    <w:p w14:paraId="0CFA9401" w14:textId="77777777" w:rsidR="00C70B7D" w:rsidRPr="00117ACD" w:rsidRDefault="00C70B7D" w:rsidP="00C70B7D">
      <w:pPr>
        <w:pStyle w:val="ListParagraph"/>
        <w:numPr>
          <w:ilvl w:val="0"/>
          <w:numId w:val="8"/>
        </w:numPr>
        <w:jc w:val="both"/>
        <w:rPr>
          <w:b/>
          <w:noProof/>
          <w:lang w:val="sr-Latn-CS"/>
        </w:rPr>
      </w:pPr>
      <w:r w:rsidRPr="00117ACD">
        <w:rPr>
          <w:b/>
          <w:noProof/>
          <w:lang w:val="sr-Latn-CS"/>
        </w:rPr>
        <w:t>Prizemni ozon</w:t>
      </w:r>
      <w:r w:rsidR="001F3318" w:rsidRPr="00117ACD">
        <w:rPr>
          <w:b/>
          <w:noProof/>
          <w:lang w:val="sr-Latn-CS"/>
        </w:rPr>
        <w:t xml:space="preserve"> (O</w:t>
      </w:r>
      <w:r w:rsidR="001F3318" w:rsidRPr="00117ACD">
        <w:rPr>
          <w:b/>
          <w:noProof/>
          <w:vertAlign w:val="subscript"/>
          <w:lang w:val="sr-Latn-CS"/>
        </w:rPr>
        <w:t>3</w:t>
      </w:r>
      <w:r w:rsidR="001F3318" w:rsidRPr="00117ACD">
        <w:rPr>
          <w:b/>
          <w:noProof/>
          <w:lang w:val="sr-Latn-CS"/>
        </w:rPr>
        <w:t>)</w:t>
      </w:r>
    </w:p>
    <w:p w14:paraId="040C9DB1" w14:textId="77777777" w:rsidR="001F3318" w:rsidRPr="00117ACD" w:rsidRDefault="001F3318" w:rsidP="00A43E20">
      <w:pPr>
        <w:ind w:firstLine="360"/>
        <w:jc w:val="both"/>
        <w:rPr>
          <w:b/>
          <w:noProof/>
          <w:lang w:val="sr-Latn-CS"/>
        </w:rPr>
      </w:pPr>
      <w:r w:rsidRPr="00152F42">
        <w:rPr>
          <w:noProof/>
          <w:lang w:val="sr-Latn-CS"/>
        </w:rPr>
        <w:t xml:space="preserve">Podaci o koncentracijama prizemnog ozona su uporedivi za mjerna mjesta u Baru i Nikšiću. Koncentracija prizemnog ozona praćena je i na mjernim mjestima Gradina i Golubovci, ali je vremenska pokrivenost podacima nedovoljna da bi se analizirao trend koncentracija. </w:t>
      </w:r>
      <w:r w:rsidRPr="00152F42">
        <w:rPr>
          <w:b/>
          <w:noProof/>
          <w:lang w:val="sr-Latn-CS"/>
        </w:rPr>
        <w:t xml:space="preserve">Koncentracije </w:t>
      </w:r>
      <w:r w:rsidR="006777E6" w:rsidRPr="00152F42">
        <w:rPr>
          <w:b/>
          <w:noProof/>
          <w:lang w:val="sr-Latn-CS"/>
        </w:rPr>
        <w:t xml:space="preserve">prizemnog ozona </w:t>
      </w:r>
      <w:r w:rsidRPr="00A43E20">
        <w:rPr>
          <w:b/>
          <w:noProof/>
          <w:lang w:val="sr-Latn-CS"/>
        </w:rPr>
        <w:t xml:space="preserve">su na svim </w:t>
      </w:r>
      <w:r w:rsidR="00941BC6" w:rsidRPr="00A43E20">
        <w:rPr>
          <w:b/>
          <w:noProof/>
          <w:lang w:val="sr-Latn-CS"/>
        </w:rPr>
        <w:t xml:space="preserve">mjernim </w:t>
      </w:r>
      <w:r w:rsidRPr="00A43E20">
        <w:rPr>
          <w:b/>
          <w:noProof/>
          <w:lang w:val="sr-Latn-CS"/>
        </w:rPr>
        <w:t>mjestima uzorkovanja</w:t>
      </w:r>
      <w:r w:rsidR="006777E6" w:rsidRPr="00A43E20">
        <w:rPr>
          <w:b/>
          <w:noProof/>
          <w:lang w:val="sr-Latn-CS"/>
        </w:rPr>
        <w:t xml:space="preserve"> </w:t>
      </w:r>
      <w:r w:rsidR="00941BC6" w:rsidRPr="00A43E20">
        <w:rPr>
          <w:b/>
          <w:noProof/>
          <w:lang w:val="sr-Latn-CS"/>
        </w:rPr>
        <w:t xml:space="preserve">bile </w:t>
      </w:r>
      <w:r w:rsidRPr="00A43E20">
        <w:rPr>
          <w:b/>
          <w:noProof/>
          <w:lang w:val="sr-Latn-CS"/>
        </w:rPr>
        <w:t>vrlo slične i niže od ciljne vrijednosti</w:t>
      </w:r>
      <w:r w:rsidR="00941BC6" w:rsidRPr="00A43E20">
        <w:rPr>
          <w:b/>
          <w:noProof/>
          <w:lang w:val="sr-Latn-CS"/>
        </w:rPr>
        <w:t xml:space="preserve"> (120</w:t>
      </w:r>
      <w:r w:rsidR="00941BC6" w:rsidRPr="00A43E20">
        <w:rPr>
          <w:b/>
          <w:lang w:val="sr-Latn-CS"/>
        </w:rPr>
        <w:t xml:space="preserve"> </w:t>
      </w:r>
      <w:r w:rsidR="00941BC6" w:rsidRPr="00A43E20">
        <w:rPr>
          <w:b/>
          <w:noProof/>
          <w:lang w:val="sr-Latn-CS"/>
        </w:rPr>
        <w:t>µg/m3)</w:t>
      </w:r>
      <w:r w:rsidR="006777E6" w:rsidRPr="00A43E20">
        <w:rPr>
          <w:b/>
          <w:noProof/>
          <w:lang w:val="sr-Latn-CS"/>
        </w:rPr>
        <w:t xml:space="preserve"> tokom perioda 2009 – 2019. godina</w:t>
      </w:r>
      <w:r w:rsidRPr="00A43E20">
        <w:rPr>
          <w:b/>
          <w:noProof/>
          <w:lang w:val="sr-Latn-CS"/>
        </w:rPr>
        <w:t>.</w:t>
      </w:r>
      <w:r w:rsidRPr="00117ACD">
        <w:rPr>
          <w:b/>
          <w:noProof/>
          <w:lang w:val="sr-Latn-CS"/>
        </w:rPr>
        <w:t xml:space="preserve"> </w:t>
      </w:r>
    </w:p>
    <w:p w14:paraId="730A5308" w14:textId="77777777" w:rsidR="001F3318" w:rsidRPr="00117ACD" w:rsidRDefault="001F3318" w:rsidP="001F3318">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6</w:t>
      </w:r>
      <w:r w:rsidRPr="00117ACD">
        <w:rPr>
          <w:smallCaps w:val="0"/>
          <w:color w:val="auto"/>
          <w:lang w:val="sr-Latn-CS"/>
        </w:rPr>
        <w:fldChar w:fldCharType="end"/>
      </w:r>
      <w:r w:rsidRPr="00117ACD">
        <w:rPr>
          <w:smallCaps w:val="0"/>
          <w:color w:val="auto"/>
          <w:lang w:val="sr-Latn-CS"/>
        </w:rPr>
        <w:t xml:space="preserve"> - Srednje godišnje koncentracije prizemnog ozona (µg/m3)u periodu 2009-2019. godina</w:t>
      </w:r>
    </w:p>
    <w:p w14:paraId="6E2061E6" w14:textId="77777777" w:rsidR="00EF07FF" w:rsidRPr="00117ACD" w:rsidRDefault="00EF07FF" w:rsidP="00EF07FF">
      <w:pPr>
        <w:rPr>
          <w:sz w:val="16"/>
          <w:szCs w:val="16"/>
          <w:lang w:val="sr-Latn-CS" w:bidi="hi-IN"/>
        </w:rPr>
      </w:pPr>
    </w:p>
    <w:p w14:paraId="6B58A877" w14:textId="77777777" w:rsidR="00F915C1" w:rsidRPr="00117ACD" w:rsidRDefault="00F915C1" w:rsidP="00F915C1">
      <w:pPr>
        <w:jc w:val="center"/>
        <w:rPr>
          <w:sz w:val="16"/>
          <w:szCs w:val="16"/>
          <w:lang w:val="sr-Latn-CS" w:bidi="hi-IN"/>
        </w:rPr>
      </w:pPr>
      <w:r w:rsidRPr="00117ACD">
        <w:rPr>
          <w:noProof/>
        </w:rPr>
        <w:drawing>
          <wp:inline distT="0" distB="0" distL="0" distR="0" wp14:anchorId="3AE1A1F7" wp14:editId="7D0F6402">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43DD6F" w14:textId="77777777" w:rsidR="001F3318" w:rsidRPr="00117ACD" w:rsidRDefault="001F3318" w:rsidP="001F3318">
      <w:pPr>
        <w:jc w:val="center"/>
        <w:rPr>
          <w:noProof/>
          <w:lang w:val="sr-Latn-CS"/>
        </w:rPr>
      </w:pPr>
    </w:p>
    <w:p w14:paraId="1D92BD13" w14:textId="77777777" w:rsidR="00941BC6" w:rsidRPr="00117ACD" w:rsidRDefault="00941BC6" w:rsidP="00941BC6">
      <w:pPr>
        <w:ind w:firstLine="360"/>
        <w:jc w:val="both"/>
        <w:rPr>
          <w:noProof/>
          <w:lang w:val="sr-Latn-CS"/>
        </w:rPr>
      </w:pPr>
      <w:r w:rsidRPr="00117ACD">
        <w:rPr>
          <w:noProof/>
          <w:lang w:val="sr-Latn-CS"/>
        </w:rPr>
        <w:t>Inventar emisija zagađujućih materija ne obuhvata prizemni ozon jer se on ne emituje u vazduh već se kao sekundarni polutant stvara hemijskim reakcijama u prizemnom sloju atmosfere pod uticajem sunčeve svjetlosti u prisustvu prekursora – oksida azota i lako isparljivih organskih jedinjenja</w:t>
      </w:r>
      <w:r w:rsidR="00C304A8" w:rsidRPr="00117ACD">
        <w:rPr>
          <w:noProof/>
          <w:lang w:val="sr-Latn-CS"/>
        </w:rPr>
        <w:t xml:space="preserve"> (VOC)</w:t>
      </w:r>
      <w:r w:rsidRPr="00117ACD">
        <w:rPr>
          <w:noProof/>
          <w:lang w:val="sr-Latn-CS"/>
        </w:rPr>
        <w:t xml:space="preserve">. </w:t>
      </w:r>
    </w:p>
    <w:p w14:paraId="216C3BE6" w14:textId="77777777" w:rsidR="00C304A8" w:rsidRPr="00117ACD" w:rsidRDefault="00C304A8" w:rsidP="00C304A8">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7</w:t>
      </w:r>
      <w:r w:rsidRPr="00117ACD">
        <w:rPr>
          <w:smallCaps w:val="0"/>
          <w:color w:val="auto"/>
          <w:lang w:val="sr-Latn-CS"/>
        </w:rPr>
        <w:fldChar w:fldCharType="end"/>
      </w:r>
      <w:r w:rsidRPr="00117ACD">
        <w:rPr>
          <w:smallCaps w:val="0"/>
          <w:color w:val="auto"/>
          <w:lang w:val="sr-Latn-CS"/>
        </w:rPr>
        <w:t xml:space="preserve"> – Izvori emisija lako isparljivih organskih jedinjenja (2018)</w:t>
      </w:r>
    </w:p>
    <w:p w14:paraId="5042B0A8" w14:textId="77777777" w:rsidR="00CB3906" w:rsidRPr="00117ACD" w:rsidRDefault="00CB3906" w:rsidP="00CB3906">
      <w:pPr>
        <w:jc w:val="center"/>
        <w:rPr>
          <w:lang w:val="sr-Latn-CS" w:bidi="hi-IN"/>
        </w:rPr>
      </w:pPr>
      <w:r w:rsidRPr="00117ACD">
        <w:rPr>
          <w:noProof/>
        </w:rPr>
        <w:drawing>
          <wp:inline distT="0" distB="0" distL="0" distR="0" wp14:anchorId="527C946A" wp14:editId="105691BC">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800F86" w14:textId="77777777" w:rsidR="00C304A8" w:rsidRPr="00117ACD" w:rsidRDefault="00C304A8" w:rsidP="00EF07FF">
      <w:pPr>
        <w:jc w:val="center"/>
        <w:rPr>
          <w:noProof/>
          <w:lang w:val="sr-Latn-CS"/>
        </w:rPr>
      </w:pPr>
      <w:r w:rsidRPr="00117ACD">
        <w:rPr>
          <w:b/>
          <w:noProof/>
          <w:lang w:val="sr-Latn-CS"/>
        </w:rPr>
        <w:t>1</w:t>
      </w:r>
      <w:r w:rsidRPr="00117ACD">
        <w:rPr>
          <w:noProof/>
          <w:lang w:val="sr-Latn-CS"/>
        </w:rPr>
        <w:t xml:space="preserve"> </w:t>
      </w:r>
      <w:r w:rsidR="00CB3906" w:rsidRPr="00117ACD">
        <w:rPr>
          <w:noProof/>
          <w:lang w:val="sr-Latn-CS"/>
        </w:rPr>
        <w:t>Grijanje domaćinstava</w:t>
      </w:r>
      <w:r w:rsidRPr="00117ACD">
        <w:rPr>
          <w:noProof/>
          <w:lang w:val="sr-Latn-CS"/>
        </w:rPr>
        <w:t xml:space="preserve"> </w:t>
      </w:r>
      <w:r w:rsidR="00EF07FF" w:rsidRPr="00117ACD">
        <w:rPr>
          <w:noProof/>
          <w:lang w:val="sr-Latn-CS"/>
        </w:rPr>
        <w:t>(1A4</w:t>
      </w:r>
      <w:r w:rsidR="00CB3906" w:rsidRPr="00117ACD">
        <w:rPr>
          <w:noProof/>
          <w:lang w:val="sr-Latn-CS"/>
        </w:rPr>
        <w:t>bi</w:t>
      </w:r>
      <w:r w:rsidR="00EF07FF" w:rsidRPr="00117ACD">
        <w:rPr>
          <w:noProof/>
          <w:lang w:val="sr-Latn-CS"/>
        </w:rPr>
        <w:t>) (</w:t>
      </w:r>
      <w:r w:rsidR="00CB3906" w:rsidRPr="00117ACD">
        <w:rPr>
          <w:noProof/>
          <w:lang w:val="sr-Latn-CS"/>
        </w:rPr>
        <w:t xml:space="preserve">40 </w:t>
      </w:r>
      <w:r w:rsidR="00EF07FF" w:rsidRPr="00117ACD">
        <w:rPr>
          <w:noProof/>
          <w:lang w:val="sr-Latn-CS"/>
        </w:rPr>
        <w:t xml:space="preserve">%); </w:t>
      </w:r>
      <w:r w:rsidR="00CB3906" w:rsidRPr="00117ACD">
        <w:rPr>
          <w:b/>
          <w:noProof/>
          <w:lang w:val="sr-Latn-CS"/>
        </w:rPr>
        <w:t>2</w:t>
      </w:r>
      <w:r w:rsidR="00EF07FF" w:rsidRPr="00117ACD">
        <w:rPr>
          <w:noProof/>
          <w:lang w:val="sr-Latn-CS"/>
        </w:rPr>
        <w:t xml:space="preserve"> Fugitivne emisije (1B</w:t>
      </w:r>
      <w:r w:rsidR="009354DB" w:rsidRPr="00117ACD">
        <w:rPr>
          <w:noProof/>
          <w:lang w:val="sr-Latn-CS"/>
        </w:rPr>
        <w:t>1a</w:t>
      </w:r>
      <w:r w:rsidR="00EF07FF" w:rsidRPr="00117ACD">
        <w:rPr>
          <w:noProof/>
          <w:lang w:val="sr-Latn-CS"/>
        </w:rPr>
        <w:t>) 15</w:t>
      </w:r>
      <w:r w:rsidR="00194F49" w:rsidRPr="00117ACD">
        <w:rPr>
          <w:noProof/>
          <w:lang w:val="sr-Latn-CS"/>
        </w:rPr>
        <w:t>.1</w:t>
      </w:r>
      <w:r w:rsidR="00EF07FF" w:rsidRPr="00117ACD">
        <w:rPr>
          <w:noProof/>
          <w:lang w:val="sr-Latn-CS"/>
        </w:rPr>
        <w:t xml:space="preserve">%;  </w:t>
      </w:r>
      <w:r w:rsidR="00CB3906" w:rsidRPr="00117ACD">
        <w:rPr>
          <w:b/>
          <w:noProof/>
          <w:lang w:val="sr-Latn-CS"/>
        </w:rPr>
        <w:t>3</w:t>
      </w:r>
      <w:r w:rsidR="00CB3906" w:rsidRPr="00117ACD">
        <w:rPr>
          <w:noProof/>
          <w:lang w:val="sr-Latn-CS"/>
        </w:rPr>
        <w:t xml:space="preserve"> </w:t>
      </w:r>
      <w:r w:rsidR="00194F49" w:rsidRPr="00117ACD">
        <w:rPr>
          <w:noProof/>
          <w:lang w:val="sr-Latn-CS"/>
        </w:rPr>
        <w:t>Upotreba rastvarača i fungicida u domaćinstvima</w:t>
      </w:r>
      <w:r w:rsidR="00CB3906" w:rsidRPr="00117ACD">
        <w:rPr>
          <w:noProof/>
          <w:lang w:val="sr-Latn-CS"/>
        </w:rPr>
        <w:t xml:space="preserve"> (</w:t>
      </w:r>
      <w:r w:rsidR="009354DB" w:rsidRPr="00117ACD">
        <w:rPr>
          <w:noProof/>
          <w:lang w:val="sr-Latn-CS"/>
        </w:rPr>
        <w:t>2D3a</w:t>
      </w:r>
      <w:r w:rsidR="00CB3906" w:rsidRPr="00117ACD">
        <w:rPr>
          <w:noProof/>
          <w:lang w:val="sr-Latn-CS"/>
        </w:rPr>
        <w:t xml:space="preserve">) </w:t>
      </w:r>
      <w:r w:rsidR="00194F49" w:rsidRPr="00117ACD">
        <w:rPr>
          <w:noProof/>
          <w:lang w:val="sr-Latn-CS"/>
        </w:rPr>
        <w:t>8</w:t>
      </w:r>
      <w:r w:rsidR="00CB3906" w:rsidRPr="00117ACD">
        <w:rPr>
          <w:noProof/>
          <w:lang w:val="sr-Latn-CS"/>
        </w:rPr>
        <w:t>.</w:t>
      </w:r>
      <w:r w:rsidR="00194F49" w:rsidRPr="00117ACD">
        <w:rPr>
          <w:noProof/>
          <w:lang w:val="sr-Latn-CS"/>
        </w:rPr>
        <w:t>8</w:t>
      </w:r>
      <w:r w:rsidR="00CB3906" w:rsidRPr="00117ACD">
        <w:rPr>
          <w:noProof/>
          <w:lang w:val="sr-Latn-CS"/>
        </w:rPr>
        <w:t xml:space="preserve">% </w:t>
      </w:r>
      <w:r w:rsidR="00EF07FF" w:rsidRPr="00117ACD">
        <w:rPr>
          <w:b/>
          <w:noProof/>
          <w:lang w:val="sr-Latn-CS"/>
        </w:rPr>
        <w:t xml:space="preserve">4 </w:t>
      </w:r>
      <w:r w:rsidR="00194F49" w:rsidRPr="00117ACD">
        <w:rPr>
          <w:noProof/>
          <w:lang w:val="sr-Latn-CS"/>
        </w:rPr>
        <w:t>Drumski saobraćaj (</w:t>
      </w:r>
      <w:r w:rsidR="009354DB" w:rsidRPr="00117ACD">
        <w:rPr>
          <w:noProof/>
          <w:lang w:val="sr-Latn-CS"/>
        </w:rPr>
        <w:t xml:space="preserve">1A3Biii - </w:t>
      </w:r>
      <w:r w:rsidR="00194F49" w:rsidRPr="00117ACD">
        <w:rPr>
          <w:noProof/>
          <w:lang w:val="sr-Latn-CS"/>
        </w:rPr>
        <w:t>teretna vozila i autobusi)</w:t>
      </w:r>
      <w:r w:rsidR="00194F49" w:rsidRPr="00117ACD">
        <w:rPr>
          <w:b/>
          <w:noProof/>
          <w:lang w:val="sr-Latn-CS"/>
        </w:rPr>
        <w:t xml:space="preserve"> </w:t>
      </w:r>
      <w:r w:rsidR="00194F49" w:rsidRPr="00117ACD">
        <w:rPr>
          <w:noProof/>
          <w:lang w:val="sr-Latn-CS"/>
        </w:rPr>
        <w:t>8.7%</w:t>
      </w:r>
      <w:r w:rsidR="00194F49" w:rsidRPr="00117ACD">
        <w:rPr>
          <w:b/>
          <w:noProof/>
          <w:lang w:val="sr-Latn-CS"/>
        </w:rPr>
        <w:t xml:space="preserve"> 5 </w:t>
      </w:r>
      <w:r w:rsidR="00194F49" w:rsidRPr="00117ACD">
        <w:rPr>
          <w:noProof/>
          <w:lang w:val="sr-Latn-CS"/>
        </w:rPr>
        <w:t>Odlaganje otpada 6.14%</w:t>
      </w:r>
      <w:r w:rsidR="00194F49" w:rsidRPr="00117ACD">
        <w:rPr>
          <w:b/>
          <w:noProof/>
          <w:lang w:val="sr-Latn-CS"/>
        </w:rPr>
        <w:t xml:space="preserve"> </w:t>
      </w:r>
      <w:r w:rsidR="009354DB" w:rsidRPr="00117ACD">
        <w:rPr>
          <w:noProof/>
          <w:lang w:val="sr-Latn-CS"/>
        </w:rPr>
        <w:t>(5A)</w:t>
      </w:r>
      <w:r w:rsidR="009354DB" w:rsidRPr="00117ACD">
        <w:rPr>
          <w:b/>
          <w:noProof/>
          <w:lang w:val="sr-Latn-CS"/>
        </w:rPr>
        <w:t xml:space="preserve"> </w:t>
      </w:r>
      <w:r w:rsidR="00194F49" w:rsidRPr="00117ACD">
        <w:rPr>
          <w:b/>
          <w:noProof/>
          <w:lang w:val="sr-Latn-CS"/>
        </w:rPr>
        <w:t xml:space="preserve">6 </w:t>
      </w:r>
      <w:r w:rsidR="00194F49" w:rsidRPr="00117ACD">
        <w:rPr>
          <w:noProof/>
          <w:lang w:val="sr-Latn-CS"/>
        </w:rPr>
        <w:t>Upravljanje stajnjakom</w:t>
      </w:r>
      <w:r w:rsidR="009354DB" w:rsidRPr="00117ACD">
        <w:rPr>
          <w:noProof/>
          <w:lang w:val="sr-Latn-CS"/>
        </w:rPr>
        <w:t xml:space="preserve"> (3B1a – mliječna stoka)</w:t>
      </w:r>
      <w:r w:rsidR="00194F49" w:rsidRPr="00117ACD">
        <w:rPr>
          <w:noProof/>
          <w:lang w:val="sr-Latn-CS"/>
        </w:rPr>
        <w:t xml:space="preserve"> 5.6%</w:t>
      </w:r>
      <w:r w:rsidR="00EF07FF" w:rsidRPr="00117ACD">
        <w:rPr>
          <w:noProof/>
          <w:lang w:val="sr-Latn-CS"/>
        </w:rPr>
        <w:t xml:space="preserve"> </w:t>
      </w:r>
      <w:r w:rsidR="009354DB" w:rsidRPr="00117ACD">
        <w:rPr>
          <w:b/>
          <w:noProof/>
          <w:lang w:val="sr-Latn-CS"/>
        </w:rPr>
        <w:t>7</w:t>
      </w:r>
      <w:r w:rsidR="00EF5231" w:rsidRPr="00117ACD">
        <w:rPr>
          <w:b/>
          <w:noProof/>
          <w:lang w:val="sr-Latn-CS"/>
        </w:rPr>
        <w:t xml:space="preserve"> </w:t>
      </w:r>
      <w:r w:rsidR="00EF5231" w:rsidRPr="00117ACD">
        <w:rPr>
          <w:noProof/>
          <w:lang w:val="sr-Latn-CS"/>
        </w:rPr>
        <w:t>Ostali sektori</w:t>
      </w:r>
      <w:r w:rsidR="00194F49" w:rsidRPr="00117ACD">
        <w:rPr>
          <w:noProof/>
          <w:lang w:val="sr-Latn-CS"/>
        </w:rPr>
        <w:t xml:space="preserve"> ukupno 15.3 %</w:t>
      </w:r>
    </w:p>
    <w:p w14:paraId="30E05023" w14:textId="77777777" w:rsidR="00EF5231" w:rsidRPr="00117ACD" w:rsidRDefault="00EF5231" w:rsidP="00EF5231">
      <w:pPr>
        <w:ind w:firstLine="360"/>
        <w:jc w:val="both"/>
        <w:rPr>
          <w:noProof/>
          <w:lang w:val="sr-Latn-CS"/>
        </w:rPr>
      </w:pPr>
      <w:r w:rsidRPr="00117ACD">
        <w:rPr>
          <w:noProof/>
          <w:lang w:val="sr-Latn-CS"/>
        </w:rPr>
        <w:t>Na grafiku 7 prikazani su ključni izvori emisija lako isparljivih organskih jedinjenja (VOC) koja utiču na stvaranje prizemnog ozona. Najveći udio u emisijama VOC ima grijanje domaćinstava (</w:t>
      </w:r>
      <w:r w:rsidR="00CB3906" w:rsidRPr="00117ACD">
        <w:rPr>
          <w:noProof/>
          <w:lang w:val="sr-Latn-CS"/>
        </w:rPr>
        <w:t xml:space="preserve">40 </w:t>
      </w:r>
      <w:r w:rsidRPr="00117ACD">
        <w:rPr>
          <w:noProof/>
          <w:lang w:val="sr-Latn-CS"/>
        </w:rPr>
        <w:t>%)</w:t>
      </w:r>
      <w:r w:rsidR="00CB3906" w:rsidRPr="00117ACD">
        <w:rPr>
          <w:noProof/>
          <w:lang w:val="sr-Latn-CS"/>
        </w:rPr>
        <w:t xml:space="preserve">. </w:t>
      </w:r>
      <w:r w:rsidRPr="00117ACD">
        <w:rPr>
          <w:noProof/>
          <w:lang w:val="sr-Latn-CS"/>
        </w:rPr>
        <w:t xml:space="preserve"> </w:t>
      </w:r>
    </w:p>
    <w:p w14:paraId="286F1AFE" w14:textId="77777777" w:rsidR="00EF5231" w:rsidRPr="00117ACD" w:rsidRDefault="00EF5231" w:rsidP="00EF5231">
      <w:pPr>
        <w:pStyle w:val="ListParagraph"/>
        <w:numPr>
          <w:ilvl w:val="0"/>
          <w:numId w:val="8"/>
        </w:numPr>
        <w:jc w:val="both"/>
        <w:rPr>
          <w:b/>
          <w:noProof/>
          <w:lang w:val="sr-Latn-CS"/>
        </w:rPr>
      </w:pPr>
      <w:r w:rsidRPr="00117ACD">
        <w:rPr>
          <w:b/>
          <w:noProof/>
          <w:lang w:val="sr-Latn-CS"/>
        </w:rPr>
        <w:t>Ugljen-monoksid</w:t>
      </w:r>
      <w:r w:rsidRPr="00117ACD">
        <w:rPr>
          <w:rStyle w:val="FootnoteReference"/>
          <w:b/>
          <w:noProof/>
          <w:lang w:val="sr-Latn-CS"/>
        </w:rPr>
        <w:footnoteReference w:id="13"/>
      </w:r>
      <w:r w:rsidRPr="00117ACD">
        <w:rPr>
          <w:b/>
          <w:noProof/>
          <w:lang w:val="sr-Latn-CS"/>
        </w:rPr>
        <w:t xml:space="preserve"> </w:t>
      </w:r>
    </w:p>
    <w:p w14:paraId="496B58AA" w14:textId="77777777" w:rsidR="00EF5231" w:rsidRPr="00117ACD" w:rsidRDefault="00EF5231" w:rsidP="00A43E20">
      <w:pPr>
        <w:ind w:firstLine="360"/>
        <w:jc w:val="both"/>
        <w:rPr>
          <w:b/>
          <w:noProof/>
          <w:lang w:val="sr-Latn-CS"/>
        </w:rPr>
      </w:pPr>
      <w:r w:rsidRPr="00117ACD">
        <w:rPr>
          <w:b/>
          <w:noProof/>
          <w:lang w:val="sr-Latn-CS"/>
        </w:rPr>
        <w:t>Maksimalne osmočasovne srednje godišnje koncentracije ugljen-monoksida, u periodu 2009-2019. godina na svim mjernim mjestima tokom cijelog perioda mjerenja bile su ispod propisane granične vrijednosti koja iznosi 10mg/m3.</w:t>
      </w:r>
    </w:p>
    <w:p w14:paraId="36355C28" w14:textId="77777777" w:rsidR="00EF5231" w:rsidRPr="00117ACD" w:rsidRDefault="00EF5231" w:rsidP="00EF5231">
      <w:pPr>
        <w:ind w:firstLine="360"/>
        <w:jc w:val="both"/>
        <w:rPr>
          <w:noProof/>
          <w:lang w:val="sr-Latn-CS"/>
        </w:rPr>
      </w:pPr>
      <w:r w:rsidRPr="00117ACD">
        <w:rPr>
          <w:noProof/>
          <w:lang w:val="sr-Latn-CS"/>
        </w:rPr>
        <w:t xml:space="preserve">Koncentracija ugljen-monoksida nakon unapređenja mreže za praćenje kvaliteta vazduha u oktobru 2019. godine prati se na lokacijama u Podgorici (UT), Pljevljima, Bijelom Polju, Nikšiću i Kotoru. </w:t>
      </w:r>
    </w:p>
    <w:p w14:paraId="381D41AC" w14:textId="77777777" w:rsidR="009354DB" w:rsidRPr="00117ACD" w:rsidRDefault="009354DB" w:rsidP="00EF5231">
      <w:pPr>
        <w:ind w:firstLine="360"/>
        <w:jc w:val="both"/>
        <w:rPr>
          <w:noProof/>
          <w:lang w:val="sr-Latn-CS"/>
        </w:rPr>
      </w:pPr>
      <w:r w:rsidRPr="00117ACD">
        <w:rPr>
          <w:noProof/>
          <w:lang w:val="sr-Latn-CS"/>
        </w:rPr>
        <w:t xml:space="preserve">U skladu sa podacima iz inventara emisija za 2018. </w:t>
      </w:r>
      <w:r w:rsidR="00F4558E" w:rsidRPr="00117ACD">
        <w:rPr>
          <w:noProof/>
          <w:lang w:val="sr-Latn-CS"/>
        </w:rPr>
        <w:t>g</w:t>
      </w:r>
      <w:r w:rsidRPr="00117ACD">
        <w:rPr>
          <w:noProof/>
          <w:lang w:val="sr-Latn-CS"/>
        </w:rPr>
        <w:t>odinu, ključni izvor emisija ugljen-monoksida je grijanje domaćinstava</w:t>
      </w:r>
      <w:r w:rsidR="00F4558E" w:rsidRPr="00117ACD">
        <w:rPr>
          <w:noProof/>
          <w:lang w:val="sr-Latn-CS"/>
        </w:rPr>
        <w:t xml:space="preserve">, dok proizvodnja aluminijuma učestvuje u </w:t>
      </w:r>
      <w:r w:rsidR="00B32362" w:rsidRPr="00117ACD">
        <w:rPr>
          <w:noProof/>
          <w:lang w:val="sr-Latn-CS"/>
        </w:rPr>
        <w:t xml:space="preserve">ukupnim emisijama sa 13.5%, a emisije koje u drumskom saobraćaju stvaraju teretna vozila i autobusi učestvuju sa 10.7%. </w:t>
      </w:r>
    </w:p>
    <w:p w14:paraId="556D46D7" w14:textId="77777777" w:rsidR="00E35F93" w:rsidRPr="00117ACD" w:rsidRDefault="00E35F93" w:rsidP="00E35F93">
      <w:pPr>
        <w:pStyle w:val="Caption"/>
        <w:keepNext/>
        <w:jc w:val="center"/>
        <w:rPr>
          <w:smallCaps w:val="0"/>
          <w:color w:val="auto"/>
          <w:lang w:val="sr-Latn-CS"/>
        </w:rPr>
      </w:pPr>
      <w:r w:rsidRPr="00117ACD">
        <w:rPr>
          <w:smallCaps w:val="0"/>
          <w:color w:val="auto"/>
          <w:lang w:val="sr-Latn-CS"/>
        </w:rPr>
        <w:lastRenderedPageBreak/>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8</w:t>
      </w:r>
      <w:r w:rsidRPr="00117ACD">
        <w:rPr>
          <w:smallCaps w:val="0"/>
          <w:color w:val="auto"/>
          <w:lang w:val="sr-Latn-CS"/>
        </w:rPr>
        <w:fldChar w:fldCharType="end"/>
      </w:r>
      <w:r w:rsidRPr="00117ACD">
        <w:rPr>
          <w:smallCaps w:val="0"/>
          <w:color w:val="auto"/>
          <w:lang w:val="sr-Latn-CS"/>
        </w:rPr>
        <w:t xml:space="preserve"> – </w:t>
      </w:r>
      <w:r w:rsidR="009354DB" w:rsidRPr="00117ACD">
        <w:rPr>
          <w:smallCaps w:val="0"/>
          <w:color w:val="auto"/>
          <w:lang w:val="sr-Latn-CS"/>
        </w:rPr>
        <w:t>Ključni i</w:t>
      </w:r>
      <w:r w:rsidRPr="00117ACD">
        <w:rPr>
          <w:smallCaps w:val="0"/>
          <w:color w:val="auto"/>
          <w:lang w:val="sr-Latn-CS"/>
        </w:rPr>
        <w:t>zvori emisija ugljen-monoksida (2018)</w:t>
      </w:r>
    </w:p>
    <w:p w14:paraId="5C437A66" w14:textId="77777777" w:rsidR="00EF5231" w:rsidRPr="00117ACD" w:rsidRDefault="00E35F93" w:rsidP="00E35F93">
      <w:pPr>
        <w:ind w:firstLine="360"/>
        <w:jc w:val="center"/>
        <w:rPr>
          <w:noProof/>
          <w:lang w:val="sr-Latn-CS"/>
        </w:rPr>
      </w:pPr>
      <w:r w:rsidRPr="00117ACD">
        <w:rPr>
          <w:noProof/>
        </w:rPr>
        <w:drawing>
          <wp:inline distT="0" distB="0" distL="0" distR="0" wp14:anchorId="64218A00" wp14:editId="75B7FE62">
            <wp:extent cx="4486275" cy="25622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BB8228" w14:textId="77777777" w:rsidR="009354DB" w:rsidRPr="00117ACD" w:rsidRDefault="009354DB" w:rsidP="009354DB">
      <w:pPr>
        <w:spacing w:after="0" w:line="240" w:lineRule="auto"/>
        <w:rPr>
          <w:rFonts w:ascii="Calibri" w:eastAsia="Times New Roman" w:hAnsi="Calibri" w:cs="Times New Roman"/>
          <w:lang w:val="sr-Latn-CS"/>
        </w:rPr>
      </w:pPr>
      <w:r w:rsidRPr="00117ACD">
        <w:rPr>
          <w:rFonts w:ascii="Calibri" w:eastAsia="Times New Roman" w:hAnsi="Calibri" w:cs="Times New Roman"/>
          <w:b/>
          <w:lang w:val="sr-Latn-CS"/>
        </w:rPr>
        <w:t>1</w:t>
      </w:r>
      <w:r w:rsidRPr="00117ACD">
        <w:rPr>
          <w:rFonts w:ascii="Calibri" w:eastAsia="Times New Roman" w:hAnsi="Calibri" w:cs="Times New Roman"/>
          <w:lang w:val="sr-Latn-CS"/>
        </w:rPr>
        <w:t xml:space="preserve"> Grijanje domaćinstava (1A4bi) 63.8%; </w:t>
      </w:r>
      <w:r w:rsidRPr="00117ACD">
        <w:rPr>
          <w:rFonts w:ascii="Calibri" w:eastAsia="Times New Roman" w:hAnsi="Calibri" w:cs="Times New Roman"/>
          <w:b/>
          <w:lang w:val="sr-Latn-CS"/>
        </w:rPr>
        <w:t>2</w:t>
      </w:r>
      <w:r w:rsidRPr="00117ACD">
        <w:rPr>
          <w:rFonts w:ascii="Calibri" w:eastAsia="Times New Roman" w:hAnsi="Calibri" w:cs="Times New Roman"/>
          <w:lang w:val="sr-Latn-CS"/>
        </w:rPr>
        <w:t xml:space="preserve"> </w:t>
      </w:r>
      <w:r w:rsidR="00F4558E" w:rsidRPr="00117ACD">
        <w:rPr>
          <w:rFonts w:ascii="Calibri" w:eastAsia="Times New Roman" w:hAnsi="Calibri" w:cs="Times New Roman"/>
          <w:lang w:val="sr-Latn-CS"/>
        </w:rPr>
        <w:t xml:space="preserve">Proizvodnja aluminijuma (2C3) 13.5%; </w:t>
      </w:r>
      <w:r w:rsidR="00F4558E" w:rsidRPr="00117ACD">
        <w:rPr>
          <w:rFonts w:ascii="Calibri" w:eastAsia="Times New Roman" w:hAnsi="Calibri" w:cs="Times New Roman"/>
          <w:b/>
          <w:lang w:val="sr-Latn-CS"/>
        </w:rPr>
        <w:t>3</w:t>
      </w:r>
      <w:r w:rsidR="00F4558E" w:rsidRPr="00117ACD">
        <w:rPr>
          <w:rFonts w:ascii="Calibri" w:eastAsia="Times New Roman" w:hAnsi="Calibri" w:cs="Times New Roman"/>
          <w:lang w:val="sr-Latn-CS"/>
        </w:rPr>
        <w:t xml:space="preserve"> Drumski saobraćaj (1A3biii – teretna vozila i autobusi) 10.7%; </w:t>
      </w:r>
      <w:r w:rsidR="00F4558E" w:rsidRPr="00117ACD">
        <w:rPr>
          <w:rFonts w:ascii="Calibri" w:eastAsia="Times New Roman" w:hAnsi="Calibri" w:cs="Times New Roman"/>
          <w:b/>
          <w:lang w:val="sr-Latn-CS"/>
        </w:rPr>
        <w:t>4</w:t>
      </w:r>
      <w:r w:rsidR="00F4558E" w:rsidRPr="00117ACD">
        <w:rPr>
          <w:rFonts w:ascii="Calibri" w:eastAsia="Times New Roman" w:hAnsi="Calibri" w:cs="Times New Roman"/>
          <w:lang w:val="sr-Latn-CS"/>
        </w:rPr>
        <w:t xml:space="preserve"> Ostali sektori ukupno 11.9%</w:t>
      </w:r>
    </w:p>
    <w:p w14:paraId="6B7D0FF8" w14:textId="77777777" w:rsidR="00F4558E" w:rsidRPr="00117ACD" w:rsidRDefault="00F4558E" w:rsidP="009354DB">
      <w:pPr>
        <w:spacing w:after="0" w:line="240" w:lineRule="auto"/>
        <w:rPr>
          <w:rFonts w:ascii="Calibri" w:eastAsia="Times New Roman" w:hAnsi="Calibri" w:cs="Times New Roman"/>
          <w:lang w:val="sr-Latn-CS"/>
        </w:rPr>
      </w:pPr>
    </w:p>
    <w:p w14:paraId="37DA9C53" w14:textId="77777777" w:rsidR="00194F49" w:rsidRPr="00117ACD" w:rsidRDefault="009354DB" w:rsidP="009354DB">
      <w:pPr>
        <w:pStyle w:val="ListParagraph"/>
        <w:numPr>
          <w:ilvl w:val="0"/>
          <w:numId w:val="8"/>
        </w:numPr>
        <w:jc w:val="both"/>
        <w:rPr>
          <w:b/>
          <w:noProof/>
          <w:lang w:val="sr-Latn-CS"/>
        </w:rPr>
      </w:pPr>
      <w:r w:rsidRPr="00117ACD">
        <w:rPr>
          <w:b/>
          <w:noProof/>
          <w:lang w:val="sr-Latn-CS"/>
        </w:rPr>
        <w:t>Suspendovane čestice: PM10 i PM2.5</w:t>
      </w:r>
    </w:p>
    <w:p w14:paraId="58ABE01C" w14:textId="77777777" w:rsidR="00B91AB7" w:rsidRPr="00117ACD" w:rsidRDefault="00F4558E" w:rsidP="00B91AB7">
      <w:pPr>
        <w:ind w:firstLine="360"/>
        <w:jc w:val="both"/>
        <w:rPr>
          <w:noProof/>
          <w:lang w:val="sr-Latn-CS"/>
        </w:rPr>
      </w:pPr>
      <w:r w:rsidRPr="00117ACD">
        <w:rPr>
          <w:noProof/>
          <w:lang w:val="sr-Latn-CS"/>
        </w:rPr>
        <w:t>Mjerenje koncentracij</w:t>
      </w:r>
      <w:r w:rsidR="000C6BEB" w:rsidRPr="00117ACD">
        <w:rPr>
          <w:noProof/>
          <w:lang w:val="sr-Latn-CS"/>
        </w:rPr>
        <w:t>a</w:t>
      </w:r>
      <w:r w:rsidRPr="00117ACD">
        <w:rPr>
          <w:noProof/>
          <w:lang w:val="sr-Latn-CS"/>
        </w:rPr>
        <w:t xml:space="preserve"> suspendovanih čestica PM10 u vazduhu je značajno unaprijeđeno nakon realizacije proširenja i unapređenja državne mreže. Osim mjerenja koja su već bila uspostavljena u Podgorici, Baru, Nikšiću i Pljevljima, m</w:t>
      </w:r>
      <w:r w:rsidR="00A82893" w:rsidRPr="00117ACD">
        <w:rPr>
          <w:noProof/>
          <w:lang w:val="sr-Latn-CS"/>
        </w:rPr>
        <w:t>j</w:t>
      </w:r>
      <w:r w:rsidRPr="00117ACD">
        <w:rPr>
          <w:noProof/>
          <w:lang w:val="sr-Latn-CS"/>
        </w:rPr>
        <w:t>erenja koncentracij</w:t>
      </w:r>
      <w:r w:rsidR="000C6BEB" w:rsidRPr="00117ACD">
        <w:rPr>
          <w:noProof/>
          <w:lang w:val="sr-Latn-CS"/>
        </w:rPr>
        <w:t>a</w:t>
      </w:r>
      <w:r w:rsidRPr="00117ACD">
        <w:rPr>
          <w:noProof/>
          <w:lang w:val="sr-Latn-CS"/>
        </w:rPr>
        <w:t xml:space="preserve"> ovog polutanta se od oktobra 2019. godine vrše i u Kotoru i Bijelom Polju. Na većini mjernih mjesta mjerenja se paralelno obavljaju sa dvije metode: automatskom metodom, koja omogućava da rezultati budu dostupni na internet stranici Agencije za zaštitu  prirode i životne sredine u realnom vremenu i referentnom, gravimetrijskom metom, na osnovu koje se izrađuju izvještaji sa validiranim podacima. </w:t>
      </w:r>
    </w:p>
    <w:p w14:paraId="54C188B5" w14:textId="77777777" w:rsidR="00A77F6E" w:rsidRPr="00117ACD" w:rsidRDefault="00A77F6E" w:rsidP="00A77F6E">
      <w:pPr>
        <w:ind w:firstLine="360"/>
        <w:jc w:val="both"/>
        <w:rPr>
          <w:noProof/>
          <w:lang w:val="sr-Latn-CS"/>
        </w:rPr>
      </w:pPr>
      <w:r w:rsidRPr="00117ACD">
        <w:rPr>
          <w:noProof/>
          <w:lang w:val="sr-Latn-CS"/>
        </w:rPr>
        <w:t>Na grafikonu 9 prikazane su srednje godišnje koncentracije suspendovanih čestica PM10 u periodu 2009-2018. godina</w:t>
      </w:r>
      <w:r w:rsidRPr="00117ACD">
        <w:rPr>
          <w:rStyle w:val="FootnoteReference"/>
          <w:noProof/>
          <w:lang w:val="sr-Latn-CS"/>
        </w:rPr>
        <w:footnoteReference w:id="14"/>
      </w:r>
      <w:r w:rsidRPr="00117ACD">
        <w:rPr>
          <w:noProof/>
          <w:lang w:val="sr-Latn-CS"/>
        </w:rPr>
        <w:t xml:space="preserve">.  Na grafikonu se uočava da su koncentracije bilježene u južnoj zoni kvaliteta vazduha (mjerno mjesto Bar) ispod granične vrijednosti (40 µ/m3) tokom čitavog perioda mjerenja, dok u Podgorici neznatno prekoračuju srednju godišnju graničnu vrijednost 2015. godine (41,91 µ/m3) i 2018. godine (40,3 µ/m3). </w:t>
      </w:r>
      <w:r w:rsidRPr="00117ACD">
        <w:rPr>
          <w:b/>
          <w:noProof/>
          <w:lang w:val="sr-Latn-CS"/>
        </w:rPr>
        <w:t>Srednja godišnja granična vrijednost je tokom svih deset godina prekoračena u Pljevljima (Sjeverna zona) i Nikšiću (Centralna zona).</w:t>
      </w:r>
      <w:r w:rsidRPr="00117ACD">
        <w:rPr>
          <w:noProof/>
          <w:lang w:val="sr-Latn-CS"/>
        </w:rPr>
        <w:t xml:space="preserve"> </w:t>
      </w:r>
    </w:p>
    <w:p w14:paraId="1FA66F3B" w14:textId="77777777" w:rsidR="00A77F6E" w:rsidRPr="00117ACD" w:rsidRDefault="00A77F6E" w:rsidP="00A77F6E">
      <w:pPr>
        <w:ind w:firstLine="360"/>
        <w:jc w:val="both"/>
        <w:rPr>
          <w:noProof/>
          <w:lang w:val="sr-Latn-CS"/>
        </w:rPr>
      </w:pPr>
      <w:r w:rsidRPr="00117ACD">
        <w:rPr>
          <w:noProof/>
          <w:lang w:val="sr-Latn-CS"/>
        </w:rPr>
        <w:t xml:space="preserve">Na svim mjernim mjestima primjetan je trend smanjenja koncentracija, osim u Podgorici gdje je došlo do blagog povećanja koncentracija, što se može objasniti znatnom ekspanzijom Glavnog grada u posljednjih deset godina (npr. broj stanovnika povećao se za 11,36%). </w:t>
      </w:r>
    </w:p>
    <w:p w14:paraId="4F05FE5A" w14:textId="77777777" w:rsidR="000C6BEB" w:rsidRPr="00117ACD" w:rsidRDefault="000C6BEB" w:rsidP="000C6BEB">
      <w:pPr>
        <w:ind w:firstLine="360"/>
        <w:jc w:val="both"/>
        <w:rPr>
          <w:noProof/>
          <w:lang w:val="sr-Latn-CS"/>
        </w:rPr>
      </w:pPr>
      <w:r w:rsidRPr="00117ACD">
        <w:rPr>
          <w:noProof/>
          <w:lang w:val="sr-Latn-CS"/>
        </w:rPr>
        <w:t>Smanjenja koncentracija PM10 u Pljevljima kretala su se od 81,89 µ/m3 koliko je zabilježeno 2009. godine do 58,77 µ/m3 u 2018. godini, sa povremenim fluktuacijama tokom posmatranog perioda.</w:t>
      </w:r>
    </w:p>
    <w:p w14:paraId="33FBAD52" w14:textId="77777777" w:rsidR="00C16DDD" w:rsidRPr="00117ACD" w:rsidRDefault="00C16DDD" w:rsidP="00A77F6E">
      <w:pPr>
        <w:jc w:val="center"/>
        <w:rPr>
          <w:b/>
          <w:smallCaps/>
          <w:lang w:val="sr-Latn-CS"/>
        </w:rPr>
      </w:pPr>
      <w:r w:rsidRPr="00117ACD">
        <w:rPr>
          <w:b/>
          <w:lang w:val="sr-Latn-CS"/>
        </w:rPr>
        <w:lastRenderedPageBreak/>
        <w:t>Grafik</w:t>
      </w:r>
      <w:r w:rsidRPr="00117ACD">
        <w:rPr>
          <w:b/>
          <w:smallCaps/>
          <w:lang w:val="sr-Latn-CS"/>
        </w:rPr>
        <w:t xml:space="preserve"> </w:t>
      </w:r>
      <w:r w:rsidRPr="00117ACD">
        <w:rPr>
          <w:b/>
          <w:smallCaps/>
          <w:lang w:val="sr-Latn-CS"/>
        </w:rPr>
        <w:fldChar w:fldCharType="begin"/>
      </w:r>
      <w:r w:rsidRPr="00117ACD">
        <w:rPr>
          <w:b/>
          <w:smallCaps/>
          <w:lang w:val="sr-Latn-CS"/>
        </w:rPr>
        <w:instrText xml:space="preserve"> SEQ Grafik \* ARABIC </w:instrText>
      </w:r>
      <w:r w:rsidRPr="00117ACD">
        <w:rPr>
          <w:b/>
          <w:smallCaps/>
          <w:lang w:val="sr-Latn-CS"/>
        </w:rPr>
        <w:fldChar w:fldCharType="separate"/>
      </w:r>
      <w:r w:rsidR="00E603B3" w:rsidRPr="00117ACD">
        <w:rPr>
          <w:b/>
          <w:smallCaps/>
          <w:noProof/>
          <w:lang w:val="sr-Latn-CS"/>
        </w:rPr>
        <w:t>9</w:t>
      </w:r>
      <w:r w:rsidRPr="00117ACD">
        <w:rPr>
          <w:b/>
          <w:smallCaps/>
          <w:lang w:val="sr-Latn-CS"/>
        </w:rPr>
        <w:fldChar w:fldCharType="end"/>
      </w:r>
      <w:r w:rsidRPr="00117ACD">
        <w:rPr>
          <w:b/>
          <w:smallCaps/>
          <w:lang w:val="sr-Latn-CS"/>
        </w:rPr>
        <w:t xml:space="preserve"> -</w:t>
      </w:r>
      <w:r w:rsidRPr="00117ACD">
        <w:rPr>
          <w:b/>
          <w:lang w:val="sr-Latn-CS"/>
        </w:rPr>
        <w:t xml:space="preserve"> Srednje godišnje koncentracije </w:t>
      </w:r>
      <w:r w:rsidR="00B32362" w:rsidRPr="00117ACD">
        <w:rPr>
          <w:b/>
          <w:smallCaps/>
          <w:lang w:val="sr-Latn-CS"/>
        </w:rPr>
        <w:t>suspendovanih čestica</w:t>
      </w:r>
      <w:r w:rsidRPr="00117ACD">
        <w:rPr>
          <w:b/>
          <w:lang w:val="sr-Latn-CS"/>
        </w:rPr>
        <w:t xml:space="preserve"> PM10 </w:t>
      </w:r>
      <w:r w:rsidRPr="00117ACD">
        <w:rPr>
          <w:b/>
          <w:smallCaps/>
          <w:lang w:val="sr-Latn-CS"/>
        </w:rPr>
        <w:t xml:space="preserve">u </w:t>
      </w:r>
      <w:r w:rsidRPr="00117ACD">
        <w:rPr>
          <w:b/>
          <w:lang w:val="sr-Latn-CS"/>
        </w:rPr>
        <w:t xml:space="preserve">µg/m3 </w:t>
      </w:r>
      <w:r w:rsidRPr="00117ACD">
        <w:rPr>
          <w:b/>
          <w:smallCaps/>
          <w:lang w:val="sr-Latn-CS"/>
        </w:rPr>
        <w:t>(</w:t>
      </w:r>
      <w:r w:rsidRPr="00117ACD">
        <w:rPr>
          <w:b/>
          <w:lang w:val="sr-Latn-CS"/>
        </w:rPr>
        <w:t>20</w:t>
      </w:r>
      <w:r w:rsidRPr="00117ACD">
        <w:rPr>
          <w:b/>
          <w:smallCaps/>
          <w:lang w:val="sr-Latn-CS"/>
        </w:rPr>
        <w:t>0</w:t>
      </w:r>
      <w:r w:rsidR="00B91AB7" w:rsidRPr="00117ACD">
        <w:rPr>
          <w:b/>
          <w:smallCaps/>
          <w:lang w:val="sr-Latn-CS"/>
        </w:rPr>
        <w:t>9</w:t>
      </w:r>
      <w:r w:rsidRPr="00117ACD">
        <w:rPr>
          <w:b/>
          <w:lang w:val="sr-Latn-CS"/>
        </w:rPr>
        <w:t>-201</w:t>
      </w:r>
      <w:r w:rsidR="00B91AB7" w:rsidRPr="00117ACD">
        <w:rPr>
          <w:b/>
          <w:smallCaps/>
          <w:lang w:val="sr-Latn-CS"/>
        </w:rPr>
        <w:t>8</w:t>
      </w:r>
      <w:r w:rsidRPr="00117ACD">
        <w:rPr>
          <w:b/>
          <w:smallCaps/>
          <w:lang w:val="sr-Latn-CS"/>
        </w:rPr>
        <w:t>)</w:t>
      </w:r>
    </w:p>
    <w:p w14:paraId="5934E879" w14:textId="77777777" w:rsidR="00F915C1" w:rsidRPr="00117ACD" w:rsidRDefault="00F915C1" w:rsidP="00A77F6E">
      <w:pPr>
        <w:jc w:val="center"/>
        <w:rPr>
          <w:b/>
          <w:smallCaps/>
          <w:lang w:val="sr-Latn-CS"/>
        </w:rPr>
      </w:pPr>
    </w:p>
    <w:p w14:paraId="5DC740F3" w14:textId="77777777" w:rsidR="00A77F6E" w:rsidRPr="00117ACD" w:rsidRDefault="00A77F6E" w:rsidP="00A77F6E">
      <w:pPr>
        <w:jc w:val="center"/>
        <w:rPr>
          <w:b/>
          <w:smallCaps/>
          <w:lang w:val="sr-Latn-CS"/>
        </w:rPr>
      </w:pPr>
      <w:r w:rsidRPr="00117ACD">
        <w:rPr>
          <w:noProof/>
        </w:rPr>
        <w:drawing>
          <wp:inline distT="0" distB="0" distL="0" distR="0" wp14:anchorId="2EA6F462" wp14:editId="55FA13F7">
            <wp:extent cx="5943600" cy="2484120"/>
            <wp:effectExtent l="0" t="0" r="0" b="1143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137FB2" w14:textId="77777777" w:rsidR="00B32362" w:rsidRPr="00117ACD" w:rsidRDefault="00B91AB7" w:rsidP="00B91AB7">
      <w:pPr>
        <w:ind w:firstLine="360"/>
        <w:jc w:val="both"/>
        <w:rPr>
          <w:noProof/>
          <w:lang w:val="sr-Latn-CS"/>
        </w:rPr>
      </w:pPr>
      <w:r w:rsidRPr="00117ACD">
        <w:rPr>
          <w:noProof/>
          <w:lang w:val="sr-Latn-CS"/>
        </w:rPr>
        <w:t>Smanjenja koncentracija PM10 u Nikšiću kretala su se od 71,58 µ/m3 koliko je zabilježeno 2009. godine do 41,25 µ/m3 u 2018. godini, sa povremenim fluktuacijama tokom posmatranog perioda.</w:t>
      </w:r>
      <w:r w:rsidR="000C6BEB" w:rsidRPr="00117ACD">
        <w:rPr>
          <w:noProof/>
          <w:lang w:val="sr-Latn-CS"/>
        </w:rPr>
        <w:t xml:space="preserve"> </w:t>
      </w:r>
      <w:r w:rsidRPr="00117ACD">
        <w:rPr>
          <w:b/>
          <w:noProof/>
          <w:lang w:val="sr-Latn-CS"/>
        </w:rPr>
        <w:t>U odnosu na 2009. godinu, koncentracije suspendovanih čestica PM10 u Pljevljima su smanjene za 28.23%, u Nikšiću 42,37%, a u Baru 30%.</w:t>
      </w:r>
      <w:r w:rsidRPr="00117ACD">
        <w:rPr>
          <w:noProof/>
          <w:lang w:val="sr-Latn-CS"/>
        </w:rPr>
        <w:t xml:space="preserve"> Srednja godišnja granična vrijednost koncentracija suspendovanih čestica PM10 od 40 µ/m3 prekoračena je u dvije zone kvaliteta vazduha (Sjevernoj i Centralnoj) dok u Južnoj zoni nisu zabilježena prekoračenja.</w:t>
      </w:r>
    </w:p>
    <w:p w14:paraId="4716AC33" w14:textId="77777777" w:rsidR="00FB08F6" w:rsidRPr="00117ACD" w:rsidRDefault="00FB08F6" w:rsidP="00FB08F6">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10</w:t>
      </w:r>
      <w:r w:rsidRPr="00117ACD">
        <w:rPr>
          <w:smallCaps w:val="0"/>
          <w:color w:val="auto"/>
          <w:lang w:val="sr-Latn-CS"/>
        </w:rPr>
        <w:fldChar w:fldCharType="end"/>
      </w:r>
      <w:r w:rsidRPr="00117ACD">
        <w:rPr>
          <w:smallCaps w:val="0"/>
          <w:color w:val="auto"/>
          <w:lang w:val="sr-Latn-CS"/>
        </w:rPr>
        <w:t xml:space="preserve"> – Trend smanjenja broja dana sa prekoračenjima srednje dnevne vrijednosti koncentracije suspendovanih čestica PM10</w:t>
      </w:r>
    </w:p>
    <w:p w14:paraId="4BD906E1" w14:textId="77777777" w:rsidR="000C6BEB" w:rsidRPr="00117ACD" w:rsidRDefault="008C7BA9" w:rsidP="008C7BA9">
      <w:pPr>
        <w:pStyle w:val="ListParagraph"/>
        <w:ind w:left="360"/>
        <w:jc w:val="both"/>
        <w:rPr>
          <w:noProof/>
          <w:lang w:val="sr-Latn-CS"/>
        </w:rPr>
      </w:pPr>
      <w:r w:rsidRPr="00117ACD">
        <w:rPr>
          <w:noProof/>
          <w:lang w:val="sr-Latn-CS"/>
        </w:rPr>
        <w:t xml:space="preserve"> </w:t>
      </w:r>
      <w:r w:rsidR="000C6BEB" w:rsidRPr="00117ACD">
        <w:rPr>
          <w:noProof/>
        </w:rPr>
        <w:drawing>
          <wp:inline distT="0" distB="0" distL="0" distR="0" wp14:anchorId="75DCC5B1" wp14:editId="319904C6">
            <wp:extent cx="5534025" cy="2976245"/>
            <wp:effectExtent l="0" t="0" r="9525" b="1460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C6BEB" w:rsidRPr="00117ACD">
        <w:rPr>
          <w:noProof/>
          <w:lang w:val="sr-Latn-CS"/>
        </w:rPr>
        <w:t xml:space="preserve"> </w:t>
      </w:r>
    </w:p>
    <w:p w14:paraId="5FE9C439" w14:textId="77777777" w:rsidR="001F3318" w:rsidRPr="00117ACD" w:rsidRDefault="00FB08F6" w:rsidP="000C6BEB">
      <w:pPr>
        <w:pStyle w:val="ListParagraph"/>
        <w:ind w:left="360" w:firstLine="360"/>
        <w:jc w:val="both"/>
        <w:rPr>
          <w:noProof/>
          <w:lang w:val="sr-Latn-CS"/>
        </w:rPr>
      </w:pPr>
      <w:r w:rsidRPr="00117ACD">
        <w:rPr>
          <w:noProof/>
          <w:lang w:val="sr-Latn-CS"/>
        </w:rPr>
        <w:lastRenderedPageBreak/>
        <w:t xml:space="preserve">Na Grafiku 10 </w:t>
      </w:r>
      <w:r w:rsidR="000C6BEB" w:rsidRPr="00117ACD">
        <w:rPr>
          <w:noProof/>
          <w:lang w:val="sr-Latn-CS"/>
        </w:rPr>
        <w:t>strelicama je</w:t>
      </w:r>
      <w:r w:rsidR="008C7BA9" w:rsidRPr="00117ACD">
        <w:rPr>
          <w:noProof/>
          <w:lang w:val="sr-Latn-CS"/>
        </w:rPr>
        <w:t xml:space="preserve"> prikazan trend smanjenja broja dana sa prekoračenjima srednje dnevne granične vrijednosti za suspendovane čestice PM10, koji prati  trend smanjenja srednjih godišnjih vrijednosti</w:t>
      </w:r>
      <w:r w:rsidR="000C6BEB" w:rsidRPr="00117ACD">
        <w:rPr>
          <w:noProof/>
          <w:lang w:val="sr-Latn-CS"/>
        </w:rPr>
        <w:t>, osim u Podgorici gdje je primjetno blago povećanje</w:t>
      </w:r>
      <w:r w:rsidR="008C7BA9" w:rsidRPr="00117ACD">
        <w:rPr>
          <w:noProof/>
          <w:lang w:val="sr-Latn-CS"/>
        </w:rPr>
        <w:t xml:space="preserve">. </w:t>
      </w:r>
    </w:p>
    <w:p w14:paraId="26199A6C" w14:textId="77777777" w:rsidR="006777E6" w:rsidRPr="00117ACD" w:rsidRDefault="006777E6" w:rsidP="000C6BEB">
      <w:pPr>
        <w:pStyle w:val="ListParagraph"/>
        <w:ind w:left="360" w:firstLine="360"/>
        <w:jc w:val="both"/>
        <w:rPr>
          <w:noProof/>
          <w:lang w:val="sr-Latn-CS"/>
        </w:rPr>
      </w:pPr>
    </w:p>
    <w:p w14:paraId="3F45E14C" w14:textId="77777777" w:rsidR="009F1481" w:rsidRPr="00117ACD" w:rsidRDefault="006777E6" w:rsidP="009F1481">
      <w:pPr>
        <w:ind w:firstLine="360"/>
        <w:jc w:val="both"/>
        <w:rPr>
          <w:lang w:val="sr-Latn-CS"/>
        </w:rPr>
      </w:pPr>
      <w:r w:rsidRPr="00117ACD">
        <w:rPr>
          <w:lang w:val="sr-Latn-CS"/>
        </w:rPr>
        <w:t xml:space="preserve">Tokom 2012. godine, nabavkom nove opreme za uzorkovanje PM2,5 čestica, uspostavljen je monitoring ovog polutanta na 4 mjerna mjesta, u urbanoj zoni: Bara, Tivta, Nikšića i Pljevalja.  </w:t>
      </w:r>
      <w:r w:rsidR="009F1481" w:rsidRPr="00117ACD">
        <w:rPr>
          <w:lang w:val="sr-Latn-CS"/>
        </w:rPr>
        <w:t xml:space="preserve">Od oktobra 2019. godine praćenje koncentracija suspendovanih čestica PM2.5 uspostavljeno je na mjernom mjestu u Podgorici (UB – Blok V) i mjernom mjestu u Bijelom Polju. </w:t>
      </w:r>
      <w:r w:rsidRPr="00117ACD">
        <w:rPr>
          <w:lang w:val="sr-Latn-CS"/>
        </w:rPr>
        <w:t xml:space="preserve">Rezultati mjerenja ukazuju na veliku opterećenost vazduha ovim polutantom, naročito tokom zimskih mjeseci, kada se za grijanje prostorija uglavnom koriste čvrsta goriva. </w:t>
      </w:r>
      <w:r w:rsidR="009F1481" w:rsidRPr="00117ACD">
        <w:rPr>
          <w:lang w:val="sr-Latn-CS"/>
        </w:rPr>
        <w:t xml:space="preserve">Srednja godišnja granična vrijednost (25 µ/m3) je tokom svih deset godina prekoračena u Pljevljima (Sjeverna zona), dok je u Nikšiću (Centralna zona) bila ispod ove vrijednosti tokom 2014. i 2017. godine, a tokom 2016. i 2018. godine je bila neznatno iznad granične vrijednosti (25,04 µ/m3). U Baru je tokom 2014. godine srednja godišnja koncentracija suspendovanih čestica PM2.5 iznosila 25,33 µ/m3, međutim imajući u vidu da su mjerenja zbog kvara instrumenta vršena samo tokom 72 dana u prvom tromjesečju te godine, rezultat se ne može smatrati validnim u pogledu srednje godišnje vrijednosti. U Tivtu nisu zabilježena prekoračenja tokom posmatranog perioda. </w:t>
      </w:r>
      <w:r w:rsidR="009F1481" w:rsidRPr="00117ACD">
        <w:rPr>
          <w:b/>
          <w:lang w:val="sr-Latn-CS"/>
        </w:rPr>
        <w:t>Srednja godišnja granična vrijednost koncentracija suspendovanih čestica PM2.5 od 25 µ/m3 prekoračena je u dvije zone kvaliteta vazduha (Sjevernoj i Centralnoj) dok u Južnoj zoni nisu zabilježena prekoračenja.</w:t>
      </w:r>
      <w:r w:rsidR="009F1481" w:rsidRPr="00117ACD">
        <w:rPr>
          <w:lang w:val="sr-Latn-CS"/>
        </w:rPr>
        <w:t xml:space="preserve"> U skladu sa Direktivom 2008/50/EC i Uredbom </w:t>
      </w:r>
      <w:r w:rsidR="009F1481" w:rsidRPr="00117ACD">
        <w:rPr>
          <w:noProof/>
          <w:lang w:val="sr-Latn-CS"/>
        </w:rPr>
        <w:t xml:space="preserve">o  utvrđivanju vrsta zagađujućih materija, graničnih vrijednosti i drugih standarda kvaliteta vazduha (Sl. list CG", br. 25/2012) </w:t>
      </w:r>
      <w:r w:rsidR="009F1481" w:rsidRPr="00117ACD">
        <w:rPr>
          <w:lang w:val="sr-Latn-CS"/>
        </w:rPr>
        <w:t>granična vrijednost od 20 µ/m3 stupila je na snagu 1. januara 2020. godine.</w:t>
      </w:r>
    </w:p>
    <w:p w14:paraId="76E1060F" w14:textId="77777777" w:rsidR="0065427C" w:rsidRPr="00117ACD" w:rsidRDefault="0065427C" w:rsidP="0065427C">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11</w:t>
      </w:r>
      <w:r w:rsidRPr="00117ACD">
        <w:rPr>
          <w:smallCaps w:val="0"/>
          <w:color w:val="auto"/>
          <w:lang w:val="sr-Latn-CS"/>
        </w:rPr>
        <w:fldChar w:fldCharType="end"/>
      </w:r>
      <w:r w:rsidRPr="00117ACD">
        <w:rPr>
          <w:smallCaps w:val="0"/>
          <w:color w:val="auto"/>
          <w:lang w:val="sr-Latn-CS"/>
        </w:rPr>
        <w:t xml:space="preserve"> - Srednje godišnje koncentracije PM2,5 u µg/m3 (2012-2018)</w:t>
      </w:r>
    </w:p>
    <w:p w14:paraId="31B26B68" w14:textId="77777777" w:rsidR="009F1481" w:rsidRPr="00117ACD" w:rsidRDefault="0065427C" w:rsidP="0065427C">
      <w:pPr>
        <w:ind w:firstLine="360"/>
        <w:jc w:val="center"/>
        <w:rPr>
          <w:lang w:val="sr-Latn-CS"/>
        </w:rPr>
      </w:pPr>
      <w:r w:rsidRPr="00117ACD">
        <w:rPr>
          <w:noProof/>
        </w:rPr>
        <w:drawing>
          <wp:inline distT="0" distB="0" distL="0" distR="0" wp14:anchorId="5658E1F1" wp14:editId="2AE0B55E">
            <wp:extent cx="4676774" cy="3171824"/>
            <wp:effectExtent l="0" t="0" r="10160"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CF354C" w14:textId="533524C1" w:rsidR="009F1481" w:rsidRDefault="0065427C" w:rsidP="00901B47">
      <w:pPr>
        <w:ind w:firstLine="720"/>
        <w:jc w:val="both"/>
        <w:rPr>
          <w:b/>
          <w:lang w:val="sr-Latn-CS"/>
        </w:rPr>
      </w:pPr>
      <w:r w:rsidRPr="00117ACD">
        <w:rPr>
          <w:lang w:val="sr-Latn-CS"/>
        </w:rPr>
        <w:t>Prema podacima iz inventara emisija zagađujućih materija u vazduh za 2018. godinu</w:t>
      </w:r>
      <w:r w:rsidRPr="00117ACD">
        <w:rPr>
          <w:b/>
          <w:lang w:val="sr-Latn-CS"/>
        </w:rPr>
        <w:t xml:space="preserve"> ključni izvor emisija suspendovanih čestica PM10 i PM2.5 je sektor grijanja domaćinstava (1A4bi) koji emisijama PM10 doprinosi </w:t>
      </w:r>
      <w:r w:rsidR="00901B47" w:rsidRPr="00117ACD">
        <w:rPr>
          <w:b/>
          <w:lang w:val="sr-Latn-CS"/>
        </w:rPr>
        <w:t xml:space="preserve">84.9 % a emisijama PM2.5 85.3%. </w:t>
      </w:r>
    </w:p>
    <w:p w14:paraId="3FF0F79B" w14:textId="77777777" w:rsidR="007918A1" w:rsidRDefault="007918A1" w:rsidP="007918A1">
      <w:pPr>
        <w:keepNext/>
        <w:jc w:val="center"/>
      </w:pPr>
      <w:r>
        <w:rPr>
          <w:noProof/>
        </w:rPr>
        <w:lastRenderedPageBreak/>
        <w:drawing>
          <wp:inline distT="0" distB="0" distL="0" distR="0" wp14:anchorId="5C2248CC" wp14:editId="023AC459">
            <wp:extent cx="5943600" cy="4148455"/>
            <wp:effectExtent l="0" t="0" r="0" b="4445"/>
            <wp:docPr id="20" name="Picture 4">
              <a:extLst xmlns:a="http://schemas.openxmlformats.org/drawingml/2006/main">
                <a:ext uri="{FF2B5EF4-FFF2-40B4-BE49-F238E27FC236}">
                  <a16:creationId xmlns:a16="http://schemas.microsoft.com/office/drawing/2014/main" id="{37A29560-7A47-4283-AE50-A01AD5A9C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7A29560-7A47-4283-AE50-A01AD5A9C737}"/>
                        </a:ext>
                      </a:extLst>
                    </pic:cNvPr>
                    <pic:cNvPicPr>
                      <a:picLocks noChangeAspect="1"/>
                    </pic:cNvPicPr>
                  </pic:nvPicPr>
                  <pic:blipFill>
                    <a:blip r:embed="rId22"/>
                    <a:stretch>
                      <a:fillRect/>
                    </a:stretch>
                  </pic:blipFill>
                  <pic:spPr>
                    <a:xfrm>
                      <a:off x="0" y="0"/>
                      <a:ext cx="5943600" cy="4148455"/>
                    </a:xfrm>
                    <a:prstGeom prst="rect">
                      <a:avLst/>
                    </a:prstGeom>
                  </pic:spPr>
                </pic:pic>
              </a:graphicData>
            </a:graphic>
          </wp:inline>
        </w:drawing>
      </w:r>
    </w:p>
    <w:p w14:paraId="42193386" w14:textId="7E7AD5F7" w:rsidR="007918A1" w:rsidRDefault="007918A1" w:rsidP="007918A1">
      <w:pPr>
        <w:pStyle w:val="Caption"/>
        <w:ind w:firstLine="720"/>
        <w:jc w:val="both"/>
        <w:rPr>
          <w:b w:val="0"/>
          <w:lang w:val="sr-Latn-CS"/>
        </w:rPr>
      </w:pPr>
      <w:r w:rsidRPr="007918A1">
        <w:t xml:space="preserve">Slika 1 - </w:t>
      </w:r>
      <w:r w:rsidRPr="007918A1">
        <w:rPr>
          <w:b w:val="0"/>
          <w:lang w:val="sr-Latn-CS"/>
        </w:rPr>
        <w:t xml:space="preserve">presjek ljudske vlasi (50-70 mikrona u prečniku); presjek zrna sitnog pijeska (90 mikrona u prečniku) u odnosu na prečnik suspendovanih čestica pm10 i pm 2.5 </w:t>
      </w:r>
    </w:p>
    <w:p w14:paraId="496F5E44" w14:textId="77777777" w:rsidR="007918A1" w:rsidRPr="007918A1" w:rsidRDefault="007918A1" w:rsidP="007918A1">
      <w:pPr>
        <w:rPr>
          <w:lang w:val="sr-Latn-CS" w:bidi="hi-IN"/>
        </w:rPr>
      </w:pPr>
    </w:p>
    <w:p w14:paraId="3C3C6725" w14:textId="77777777" w:rsidR="000C6BEB" w:rsidRPr="00117ACD" w:rsidRDefault="000C6BEB" w:rsidP="000C6BEB">
      <w:pPr>
        <w:pStyle w:val="ListParagraph"/>
        <w:numPr>
          <w:ilvl w:val="0"/>
          <w:numId w:val="8"/>
        </w:numPr>
        <w:jc w:val="both"/>
        <w:rPr>
          <w:b/>
          <w:noProof/>
          <w:lang w:val="sr-Latn-CS"/>
        </w:rPr>
      </w:pPr>
      <w:r w:rsidRPr="00117ACD">
        <w:rPr>
          <w:b/>
          <w:noProof/>
          <w:lang w:val="sr-Latn-CS"/>
        </w:rPr>
        <w:t>Sadržaj metala u suspendovanim česticama</w:t>
      </w:r>
    </w:p>
    <w:p w14:paraId="744DDBAB" w14:textId="77777777" w:rsidR="000C6BEB" w:rsidRPr="00117ACD" w:rsidRDefault="000C6BEB" w:rsidP="000C6BEB">
      <w:pPr>
        <w:pStyle w:val="ListParagraph"/>
        <w:ind w:left="360"/>
        <w:jc w:val="both"/>
        <w:rPr>
          <w:b/>
          <w:noProof/>
          <w:lang w:val="sr-Latn-CS"/>
        </w:rPr>
      </w:pPr>
    </w:p>
    <w:p w14:paraId="69F1182B" w14:textId="0AC9C718" w:rsidR="00B249CD" w:rsidRDefault="00B84216" w:rsidP="00A43E20">
      <w:pPr>
        <w:pStyle w:val="ListParagraph"/>
        <w:ind w:left="0" w:firstLine="360"/>
        <w:jc w:val="both"/>
        <w:rPr>
          <w:lang w:val="sr-Latn-CS"/>
        </w:rPr>
      </w:pPr>
      <w:r w:rsidRPr="00117ACD">
        <w:rPr>
          <w:noProof/>
          <w:lang w:val="sr-Latn-CS"/>
        </w:rPr>
        <w:t>U</w:t>
      </w:r>
      <w:r w:rsidR="00901B47" w:rsidRPr="00117ACD">
        <w:rPr>
          <w:noProof/>
          <w:lang w:val="sr-Latn-CS"/>
        </w:rPr>
        <w:t xml:space="preserve"> suspendovanim česticama prati se sadržaj </w:t>
      </w:r>
      <w:r w:rsidRPr="00117ACD">
        <w:rPr>
          <w:noProof/>
          <w:lang w:val="sr-Latn-CS"/>
        </w:rPr>
        <w:t xml:space="preserve">olova, </w:t>
      </w:r>
      <w:r w:rsidR="00901B47" w:rsidRPr="00117ACD">
        <w:rPr>
          <w:noProof/>
          <w:lang w:val="sr-Latn-CS"/>
        </w:rPr>
        <w:t>arsena, kadmijuma i nikla</w:t>
      </w:r>
      <w:r w:rsidRPr="00117ACD">
        <w:rPr>
          <w:noProof/>
          <w:lang w:val="sr-Latn-CS"/>
        </w:rPr>
        <w:t xml:space="preserve">. </w:t>
      </w:r>
      <w:r w:rsidRPr="00117ACD">
        <w:rPr>
          <w:b/>
          <w:lang w:val="sr-Latn-CS"/>
        </w:rPr>
        <w:t>Sve s</w:t>
      </w:r>
      <w:r w:rsidR="00B249CD" w:rsidRPr="00117ACD">
        <w:rPr>
          <w:b/>
          <w:lang w:val="sr-Latn-CS"/>
        </w:rPr>
        <w:t>rednje godišnje vrijednosti sadržaja olova, kadmijuma, arsena i nikla u suspendovanim česticama PM10 na mjernim mjestima na kojima se referentnom metodom pratila koncentracija PM10 čestica u vazduhu tokom perioda mjerenja (2009-2019): Podgorica UT, Nikšić, Bar i Pljevlja bile su ispod propisanih graničnih i ciljnih vrijednosti.</w:t>
      </w:r>
      <w:r w:rsidR="00B249CD" w:rsidRPr="00117ACD">
        <w:rPr>
          <w:lang w:val="sr-Latn-CS"/>
        </w:rPr>
        <w:t xml:space="preserve"> Prekoračenja graničnih i ciljnih vrijednosti nisu zabilježena ni na novim mjernim mjestima (od oktobra 2019. godine): Podgorica UB, Bijelo Polje i Kotor. </w:t>
      </w:r>
    </w:p>
    <w:p w14:paraId="79E79D1C" w14:textId="77777777" w:rsidR="00152F42" w:rsidRPr="00117ACD" w:rsidRDefault="00152F42" w:rsidP="00A43E20">
      <w:pPr>
        <w:pStyle w:val="ListParagraph"/>
        <w:ind w:left="0" w:firstLine="360"/>
        <w:jc w:val="both"/>
        <w:rPr>
          <w:lang w:val="sr-Latn-CS"/>
        </w:rPr>
      </w:pPr>
    </w:p>
    <w:p w14:paraId="61391CEF" w14:textId="77777777" w:rsidR="00B249CD" w:rsidRPr="00117ACD" w:rsidRDefault="00B249CD" w:rsidP="00CB65C6">
      <w:pPr>
        <w:pStyle w:val="ListParagraph"/>
        <w:numPr>
          <w:ilvl w:val="0"/>
          <w:numId w:val="8"/>
        </w:numPr>
        <w:rPr>
          <w:b/>
          <w:bCs/>
          <w:noProof/>
          <w:lang w:val="sr-Latn-CS"/>
        </w:rPr>
      </w:pPr>
      <w:r w:rsidRPr="00117ACD">
        <w:rPr>
          <w:b/>
          <w:noProof/>
          <w:lang w:val="sr-Latn-CS"/>
        </w:rPr>
        <w:t>Gasovita živa</w:t>
      </w:r>
    </w:p>
    <w:p w14:paraId="1BB5055A" w14:textId="1DF21547" w:rsidR="00B249CD" w:rsidRDefault="00B249CD" w:rsidP="00B249CD">
      <w:pPr>
        <w:ind w:firstLine="360"/>
        <w:jc w:val="both"/>
        <w:rPr>
          <w:lang w:val="sr-Latn-CS"/>
        </w:rPr>
      </w:pPr>
      <w:r w:rsidRPr="00117ACD">
        <w:rPr>
          <w:lang w:val="sr-Latn-CS"/>
        </w:rPr>
        <w:t>Za gasovitu živu koja se na  stanici Gradina prati od oktobra 2019. godine nisu propisane granične vrijednosti već samo mjere kontrole. Monitoring ovog polutanta je uspostavljen sa ciljem praćenja uticaja emisija iz TE Pljevlja na kvalitet vazduha suburbanog i ruralnog područja, jer lokacija mjerne stanice Gradina ispunjava meteorološke i druge kriterijume za detekciju direktnog uticaja emitovanih polutanata iz TE Pljevlja. Osim toga, uspostavljanjem monitoringa gasovite žive Crna Gora je ispunila jednu od obaveza predviđenih Regulativom o živi EU 2017/852 i Minamata konvencijom.</w:t>
      </w:r>
    </w:p>
    <w:p w14:paraId="6B27114B" w14:textId="77777777" w:rsidR="007918A1" w:rsidRPr="00117ACD" w:rsidRDefault="007918A1" w:rsidP="00B249CD">
      <w:pPr>
        <w:ind w:firstLine="360"/>
        <w:jc w:val="both"/>
        <w:rPr>
          <w:lang w:val="sr-Latn-CS"/>
        </w:rPr>
      </w:pPr>
    </w:p>
    <w:p w14:paraId="0A9B01D9" w14:textId="77777777" w:rsidR="002E3626" w:rsidRPr="00117ACD" w:rsidRDefault="002E3626" w:rsidP="00CB65C6">
      <w:pPr>
        <w:pStyle w:val="ListParagraph"/>
        <w:numPr>
          <w:ilvl w:val="0"/>
          <w:numId w:val="8"/>
        </w:numPr>
        <w:rPr>
          <w:b/>
          <w:bCs/>
          <w:noProof/>
          <w:lang w:val="sr-Latn-CS"/>
        </w:rPr>
      </w:pPr>
      <w:r w:rsidRPr="00117ACD">
        <w:rPr>
          <w:b/>
          <w:noProof/>
          <w:lang w:val="sr-Latn-CS"/>
        </w:rPr>
        <w:lastRenderedPageBreak/>
        <w:t>Benzo(a)piren</w:t>
      </w:r>
      <w:r w:rsidR="00B84216" w:rsidRPr="00117ACD">
        <w:rPr>
          <w:b/>
          <w:noProof/>
          <w:lang w:val="sr-Latn-CS"/>
        </w:rPr>
        <w:t xml:space="preserve"> i policiklični aromatični ugljovodonici</w:t>
      </w:r>
    </w:p>
    <w:p w14:paraId="77A2A57D" w14:textId="77777777" w:rsidR="002E3626" w:rsidRPr="00117ACD" w:rsidRDefault="002E3626" w:rsidP="002E3626">
      <w:pPr>
        <w:spacing w:after="0" w:line="240" w:lineRule="auto"/>
        <w:jc w:val="both"/>
        <w:rPr>
          <w:lang w:val="sr-Latn-CS"/>
        </w:rPr>
      </w:pPr>
    </w:p>
    <w:p w14:paraId="35B3AD70" w14:textId="77777777" w:rsidR="002E3626" w:rsidRPr="00117ACD" w:rsidRDefault="002E3626" w:rsidP="002E3626">
      <w:pPr>
        <w:ind w:firstLine="360"/>
        <w:jc w:val="both"/>
        <w:rPr>
          <w:lang w:val="sr-Latn-CS"/>
        </w:rPr>
      </w:pPr>
      <w:r w:rsidRPr="00117ACD">
        <w:rPr>
          <w:lang w:val="sr-Latn-CS"/>
        </w:rPr>
        <w:t>Sadržaj benzo(a)pirena</w:t>
      </w:r>
      <w:r w:rsidR="00B724EF" w:rsidRPr="00117ACD">
        <w:rPr>
          <w:lang w:val="sr-Latn-CS"/>
        </w:rPr>
        <w:t xml:space="preserve"> (C20H12)</w:t>
      </w:r>
      <w:r w:rsidRPr="00117ACD">
        <w:rPr>
          <w:lang w:val="sr-Latn-CS"/>
        </w:rPr>
        <w:t xml:space="preserve">, kao markera policikličnih aromatičnih ugljovodonika prati se na svim mjernim mjestima gdje se mjeri i koncentracija PM10 čestica referntnom metodom u posljednjih 10 godina, a to su mjerna mjesta u urbanoj zoni Podgorice, Nikšića, Bara i Pljevalja. Nova mjerna mjesta od oktobra </w:t>
      </w:r>
      <w:r w:rsidR="00FF0884" w:rsidRPr="00117ACD">
        <w:rPr>
          <w:lang w:val="sr-Latn-CS"/>
        </w:rPr>
        <w:t xml:space="preserve">2019. Godine </w:t>
      </w:r>
      <w:r w:rsidRPr="00117ACD">
        <w:rPr>
          <w:lang w:val="sr-Latn-CS"/>
        </w:rPr>
        <w:t xml:space="preserve">su UB stanica u Podgorici, UB stanica u Bijelom Polju i UT stanica u Kotoru. </w:t>
      </w:r>
    </w:p>
    <w:p w14:paraId="4911736F" w14:textId="77777777" w:rsidR="002E3626" w:rsidRPr="00117ACD" w:rsidRDefault="002E3626" w:rsidP="002E3626">
      <w:pPr>
        <w:ind w:firstLine="360"/>
        <w:jc w:val="both"/>
        <w:rPr>
          <w:lang w:val="sr-Latn-CS"/>
        </w:rPr>
      </w:pPr>
      <w:r w:rsidRPr="00117ACD">
        <w:rPr>
          <w:lang w:val="sr-Latn-CS"/>
        </w:rPr>
        <w:t xml:space="preserve">Za ovu zagađujuću materiju evropskim i domaćim propisima nije ustanovljena granična vrijednost. </w:t>
      </w:r>
      <w:r w:rsidRPr="00117ACD">
        <w:rPr>
          <w:b/>
          <w:lang w:val="sr-Latn-CS"/>
        </w:rPr>
        <w:t>Srednja godišnja koncentracija benzo(a)pirena je iznad propisane ciljne vrijednosti na svim mjernim mjestima u Sjevernoj i Centralnoj zoni kvaliteta vazduha tokom cijelog perioda mjerenja</w:t>
      </w:r>
      <w:r w:rsidR="0092482D" w:rsidRPr="00117ACD">
        <w:rPr>
          <w:b/>
          <w:lang w:val="sr-Latn-CS"/>
        </w:rPr>
        <w:t>, dok je u Južnoj zoni prekoračena tokom 2010., 2015., 2016., i 2019. godine i iznosila je oko 2 ng/m</w:t>
      </w:r>
      <w:r w:rsidR="0092482D" w:rsidRPr="00117ACD">
        <w:rPr>
          <w:b/>
          <w:vertAlign w:val="superscript"/>
          <w:lang w:val="sr-Latn-CS"/>
        </w:rPr>
        <w:t>3</w:t>
      </w:r>
      <w:r w:rsidRPr="00117ACD">
        <w:rPr>
          <w:b/>
          <w:lang w:val="sr-Latn-CS"/>
        </w:rPr>
        <w:t>.</w:t>
      </w:r>
      <w:r w:rsidRPr="00117ACD">
        <w:rPr>
          <w:lang w:val="sr-Latn-CS"/>
        </w:rPr>
        <w:t xml:space="preserve"> Najveće srednje godišnje koncentracije benzo(a)pirena registrovane su paralelno sa najvećim srednjim godišnjim koncentracijama PM10 čestica. </w:t>
      </w:r>
    </w:p>
    <w:p w14:paraId="3D8649AF" w14:textId="77777777" w:rsidR="00F32A3F" w:rsidRPr="00117ACD" w:rsidRDefault="00B74279" w:rsidP="00B74279">
      <w:pPr>
        <w:ind w:firstLine="360"/>
        <w:jc w:val="both"/>
        <w:rPr>
          <w:lang w:val="sr-Latn-CS"/>
        </w:rPr>
      </w:pPr>
      <w:r w:rsidRPr="00117ACD">
        <w:rPr>
          <w:lang w:val="sr-Latn-CS"/>
        </w:rPr>
        <w:t>Za razliku od drugih zagađujućih materija čije se koncentracije izražavaju u mikrogramima po metru kubnom (za CO u miligramima po metru kubnom)</w:t>
      </w:r>
      <w:r w:rsidR="00F32A3F" w:rsidRPr="00117ACD">
        <w:rPr>
          <w:lang w:val="sr-Latn-CS"/>
        </w:rPr>
        <w:t xml:space="preserve">, </w:t>
      </w:r>
      <w:r w:rsidR="00B84216" w:rsidRPr="00117ACD">
        <w:rPr>
          <w:lang w:val="sr-Latn-CS"/>
        </w:rPr>
        <w:t>sadržaj teških metala i</w:t>
      </w:r>
      <w:r w:rsidRPr="00117ACD">
        <w:rPr>
          <w:lang w:val="sr-Latn-CS"/>
        </w:rPr>
        <w:t xml:space="preserve"> benzo(a)pirena</w:t>
      </w:r>
      <w:r w:rsidR="00B84216" w:rsidRPr="00117ACD">
        <w:rPr>
          <w:lang w:val="sr-Latn-CS"/>
        </w:rPr>
        <w:t xml:space="preserve"> u suspendovanim česticama</w:t>
      </w:r>
      <w:r w:rsidRPr="00117ACD">
        <w:rPr>
          <w:lang w:val="sr-Latn-CS"/>
        </w:rPr>
        <w:t xml:space="preserve"> izražavaju se u nanogramima po metru kubnom, a ciljna vrijednost</w:t>
      </w:r>
      <w:r w:rsidR="00B84216" w:rsidRPr="00117ACD">
        <w:rPr>
          <w:lang w:val="sr-Latn-CS"/>
        </w:rPr>
        <w:t xml:space="preserve"> za benzo(a)piren</w:t>
      </w:r>
      <w:r w:rsidRPr="00117ACD">
        <w:rPr>
          <w:lang w:val="sr-Latn-CS"/>
        </w:rPr>
        <w:t xml:space="preserve"> je 1 ng/m3</w:t>
      </w:r>
      <w:r w:rsidR="0092399A" w:rsidRPr="00117ACD">
        <w:rPr>
          <w:lang w:val="sr-Latn-CS"/>
        </w:rPr>
        <w:t xml:space="preserve"> (Nanogram je milijarditi dio grama)</w:t>
      </w:r>
      <w:r w:rsidRPr="00117ACD">
        <w:rPr>
          <w:lang w:val="sr-Latn-CS"/>
        </w:rPr>
        <w:t xml:space="preserve">. </w:t>
      </w:r>
    </w:p>
    <w:p w14:paraId="63C588AD" w14:textId="77777777" w:rsidR="00B74279" w:rsidRPr="00117ACD" w:rsidRDefault="00B74279" w:rsidP="00B74279">
      <w:pPr>
        <w:ind w:firstLine="360"/>
        <w:jc w:val="both"/>
        <w:rPr>
          <w:lang w:val="sr-Latn-CS"/>
        </w:rPr>
      </w:pPr>
      <w:r w:rsidRPr="00117ACD">
        <w:rPr>
          <w:lang w:val="sr-Latn-CS"/>
        </w:rPr>
        <w:t xml:space="preserve">Ukupna emisija policikličnih aromatičnih ugljovodonika u Crnoj Gori u 2018. godini iznosi 0.07 t, odnosno 70kg (od čega 20kg benzo(b)fluorantena, 10kg benzo(k) fluorantena i </w:t>
      </w:r>
      <w:r w:rsidR="00F32A3F" w:rsidRPr="00117ACD">
        <w:rPr>
          <w:lang w:val="sr-Latn-CS"/>
        </w:rPr>
        <w:t xml:space="preserve">40 kg Indeno(1,2,3-cd) pirena), dok je zbog zaokruživanja na drugu decimalu emisija benzo(a)pirena 0.00 t. </w:t>
      </w:r>
    </w:p>
    <w:p w14:paraId="2C194757" w14:textId="77777777" w:rsidR="00FF0884" w:rsidRPr="00117ACD" w:rsidRDefault="00B84216" w:rsidP="00FF0884">
      <w:pPr>
        <w:ind w:firstLine="360"/>
        <w:jc w:val="both"/>
        <w:rPr>
          <w:lang w:val="sr-Latn-CS" w:bidi="hi-IN"/>
        </w:rPr>
      </w:pPr>
      <w:r w:rsidRPr="00117ACD">
        <w:rPr>
          <w:lang w:val="sr-Latn-CS" w:bidi="hi-IN"/>
        </w:rPr>
        <w:t>U skladu sa podacima iz inventara emisija, k</w:t>
      </w:r>
      <w:r w:rsidR="00FF0884" w:rsidRPr="00117ACD">
        <w:rPr>
          <w:lang w:val="sr-Latn-CS" w:bidi="hi-IN"/>
        </w:rPr>
        <w:t xml:space="preserve">ljučni izvori emisija policikličnih aromatičnih ugljovodonika </w:t>
      </w:r>
      <w:r w:rsidRPr="00117ACD">
        <w:rPr>
          <w:lang w:val="sr-Latn-CS" w:bidi="hi-IN"/>
        </w:rPr>
        <w:t xml:space="preserve">u Crnoj Gori </w:t>
      </w:r>
      <w:r w:rsidR="00FF0884" w:rsidRPr="00117ACD">
        <w:rPr>
          <w:lang w:val="sr-Latn-CS" w:bidi="hi-IN"/>
        </w:rPr>
        <w:t xml:space="preserve">su proizvodnja električne energije (1A1a), </w:t>
      </w:r>
      <w:r w:rsidR="00B74279" w:rsidRPr="00117ACD">
        <w:rPr>
          <w:lang w:val="sr-Latn-CS" w:bidi="hi-IN"/>
        </w:rPr>
        <w:t>u</w:t>
      </w:r>
      <w:r w:rsidR="00FF0884" w:rsidRPr="00117ACD">
        <w:rPr>
          <w:lang w:val="sr-Latn-CS" w:bidi="hi-IN"/>
        </w:rPr>
        <w:t xml:space="preserve">potreba neputne (građevinske i poljoprivredne mehanizacije (1A4cii), kao i drumski saobraćaj (1A3biii – teretna vozila i autobusi).  </w:t>
      </w:r>
    </w:p>
    <w:p w14:paraId="60D29D0F" w14:textId="77777777" w:rsidR="004C11B0" w:rsidRPr="00117ACD" w:rsidRDefault="004C11B0" w:rsidP="004C11B0">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12</w:t>
      </w:r>
      <w:r w:rsidRPr="00117ACD">
        <w:rPr>
          <w:smallCaps w:val="0"/>
          <w:color w:val="auto"/>
          <w:lang w:val="sr-Latn-CS"/>
        </w:rPr>
        <w:fldChar w:fldCharType="end"/>
      </w:r>
      <w:r w:rsidRPr="00117ACD">
        <w:rPr>
          <w:smallCaps w:val="0"/>
          <w:color w:val="auto"/>
          <w:lang w:val="sr-Latn-CS"/>
        </w:rPr>
        <w:t xml:space="preserve"> - Srednje godišnje koncentracije benzo(a)pirena u ng/m3 </w:t>
      </w:r>
      <w:r w:rsidR="00FF0884" w:rsidRPr="00117ACD">
        <w:rPr>
          <w:smallCaps w:val="0"/>
          <w:color w:val="auto"/>
          <w:lang w:val="sr-Latn-CS"/>
        </w:rPr>
        <w:t>(</w:t>
      </w:r>
      <w:r w:rsidRPr="00117ACD">
        <w:rPr>
          <w:smallCaps w:val="0"/>
          <w:color w:val="auto"/>
          <w:lang w:val="sr-Latn-CS"/>
        </w:rPr>
        <w:t>2009-201</w:t>
      </w:r>
      <w:r w:rsidR="00FF0884" w:rsidRPr="00117ACD">
        <w:rPr>
          <w:smallCaps w:val="0"/>
          <w:color w:val="auto"/>
          <w:lang w:val="sr-Latn-CS"/>
        </w:rPr>
        <w:t>8)</w:t>
      </w:r>
    </w:p>
    <w:p w14:paraId="0AE03B18" w14:textId="77777777" w:rsidR="00FF0884" w:rsidRPr="00117ACD" w:rsidRDefault="00FF0884" w:rsidP="00FF0884">
      <w:pPr>
        <w:jc w:val="center"/>
        <w:rPr>
          <w:lang w:val="sr-Latn-CS" w:bidi="hi-IN"/>
        </w:rPr>
      </w:pPr>
      <w:r w:rsidRPr="00117ACD">
        <w:rPr>
          <w:noProof/>
        </w:rPr>
        <w:drawing>
          <wp:inline distT="0" distB="0" distL="0" distR="0" wp14:anchorId="099A9053" wp14:editId="099F63F9">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47B7BF" w14:textId="77777777" w:rsidR="0092482D" w:rsidRPr="00117ACD" w:rsidRDefault="0092482D" w:rsidP="00FF0884">
      <w:pPr>
        <w:jc w:val="center"/>
        <w:rPr>
          <w:lang w:val="sr-Latn-CS" w:bidi="hi-IN"/>
        </w:rPr>
      </w:pPr>
    </w:p>
    <w:p w14:paraId="756104C8" w14:textId="77777777" w:rsidR="00B724EF" w:rsidRPr="00117ACD" w:rsidRDefault="00B724EF" w:rsidP="00B724EF">
      <w:pPr>
        <w:pStyle w:val="ListParagraph"/>
        <w:numPr>
          <w:ilvl w:val="0"/>
          <w:numId w:val="8"/>
        </w:numPr>
        <w:jc w:val="both"/>
        <w:rPr>
          <w:b/>
          <w:lang w:val="sr-Latn-CS"/>
        </w:rPr>
      </w:pPr>
      <w:r w:rsidRPr="00117ACD">
        <w:rPr>
          <w:b/>
          <w:lang w:val="sr-Latn-CS"/>
        </w:rPr>
        <w:t>Benzen</w:t>
      </w:r>
    </w:p>
    <w:p w14:paraId="26016A2A" w14:textId="77777777" w:rsidR="00B724EF" w:rsidRPr="00117ACD" w:rsidRDefault="00B724EF" w:rsidP="00A43E20">
      <w:pPr>
        <w:ind w:firstLine="360"/>
        <w:jc w:val="both"/>
        <w:rPr>
          <w:lang w:val="sr-Latn-CS"/>
        </w:rPr>
      </w:pPr>
      <w:r w:rsidRPr="00A43E20">
        <w:rPr>
          <w:lang w:val="sr-Latn-CS"/>
        </w:rPr>
        <w:lastRenderedPageBreak/>
        <w:t xml:space="preserve">Benzen je najprostiji aromatičnii ugljovodonik. U ambijentalnim uslovima je lako isparljiva bezbojna tečnost, pa zato spada i u grupu lako isparljivih organskih jedinjenja. Zagađenje vazduha benzenom uglavnom potiče od sagorijevanja goriva u motornim vozilima i kao produkt tehnoloških procesa u rafinerijama. Zagađenje benzenom može nastati i kao posljedica upotrebe određenih proizvoda, kao što su boje, tinta, plastične mase, deterdženti, duvanski proizvodi, sintetička vlakna, itd. </w:t>
      </w:r>
      <w:r w:rsidRPr="00A43E20">
        <w:rPr>
          <w:b/>
          <w:lang w:val="sr-Latn-CS"/>
        </w:rPr>
        <w:t>Koncentracije benzena (C</w:t>
      </w:r>
      <w:r w:rsidRPr="00A43E20">
        <w:rPr>
          <w:b/>
          <w:vertAlign w:val="subscript"/>
          <w:lang w:val="sr-Latn-CS"/>
        </w:rPr>
        <w:t>6</w:t>
      </w:r>
      <w:r w:rsidRPr="00A43E20">
        <w:rPr>
          <w:b/>
          <w:lang w:val="sr-Latn-CS"/>
        </w:rPr>
        <w:t>H</w:t>
      </w:r>
      <w:r w:rsidRPr="00A43E20">
        <w:rPr>
          <w:b/>
          <w:vertAlign w:val="subscript"/>
          <w:lang w:val="sr-Latn-CS"/>
        </w:rPr>
        <w:t>6</w:t>
      </w:r>
      <w:r w:rsidRPr="00A43E20">
        <w:rPr>
          <w:b/>
          <w:lang w:val="sr-Latn-CS"/>
        </w:rPr>
        <w:t>) su u periodu 2009-2019. godina mjerene u Podgorici, Baru i Nikšiću. Ni na jednom mjernom mjestu nisu zabilježena prekoračenja srednje godišnje vrijednosti  od 5 µ/m3.</w:t>
      </w:r>
      <w:r w:rsidRPr="00117ACD">
        <w:rPr>
          <w:lang w:val="sr-Latn-CS"/>
        </w:rPr>
        <w:t xml:space="preserve"> </w:t>
      </w:r>
    </w:p>
    <w:p w14:paraId="1F528A54" w14:textId="77777777" w:rsidR="00B724EF" w:rsidRPr="00117ACD" w:rsidRDefault="00B724EF" w:rsidP="00A43E20">
      <w:pPr>
        <w:pStyle w:val="ListParagraph"/>
        <w:ind w:left="360"/>
        <w:jc w:val="both"/>
        <w:rPr>
          <w:noProof/>
          <w:lang w:val="sr-Latn-CS"/>
        </w:rPr>
      </w:pPr>
    </w:p>
    <w:p w14:paraId="3C916D6A" w14:textId="77777777" w:rsidR="002A1B9F" w:rsidRPr="00117ACD" w:rsidRDefault="002A1B9F" w:rsidP="00CB65C6">
      <w:pPr>
        <w:pStyle w:val="Heading2"/>
        <w:rPr>
          <w:color w:val="auto"/>
          <w:lang w:val="sr-Latn-CS"/>
        </w:rPr>
      </w:pPr>
      <w:r w:rsidRPr="00117ACD">
        <w:rPr>
          <w:color w:val="auto"/>
          <w:lang w:val="sr-Latn-CS"/>
        </w:rPr>
        <w:t>Ocjena kvaliteta vazduha po zonama</w:t>
      </w:r>
    </w:p>
    <w:p w14:paraId="321F5E7D" w14:textId="77777777" w:rsidR="00424FE4" w:rsidRPr="00117ACD" w:rsidRDefault="00424FE4" w:rsidP="00424FE4">
      <w:pPr>
        <w:pStyle w:val="Heading2a"/>
        <w:rPr>
          <w:lang w:val="sr-Latn-CS"/>
        </w:rPr>
      </w:pPr>
    </w:p>
    <w:p w14:paraId="7878B939" w14:textId="77777777" w:rsidR="002A1B9F" w:rsidRPr="00117ACD" w:rsidRDefault="002A1B9F" w:rsidP="00A43E20">
      <w:pPr>
        <w:ind w:firstLine="360"/>
        <w:jc w:val="both"/>
        <w:rPr>
          <w:noProof/>
          <w:lang w:val="sr-Latn-CS"/>
        </w:rPr>
      </w:pPr>
      <w:r w:rsidRPr="00117ACD">
        <w:rPr>
          <w:noProof/>
          <w:lang w:val="sr-Latn-CS"/>
        </w:rPr>
        <w:t>Kao što je već pomenuto,</w:t>
      </w:r>
      <w:r w:rsidRPr="00117ACD">
        <w:rPr>
          <w:b/>
          <w:noProof/>
          <w:lang w:val="sr-Latn-CS"/>
        </w:rPr>
        <w:t xml:space="preserve"> od 12 praćenih parametara kvaliteta vazduha, za 8 parametara (azot-dioksid, prizemni ozon, ugljen monoksid, benzen, olovo, kadmijum, arsen i nikal) tokom čitavog perioda 2009 -2019 godina nije zabilježeno nijedno prekoračenje graničnih, odnosno ciljnih vrijednosti ni na jednom mjernom mjestu, odnosno ni u jednoj zoni kvaliteta vazduha.</w:t>
      </w:r>
      <w:r w:rsidRPr="00117ACD">
        <w:rPr>
          <w:noProof/>
          <w:lang w:val="sr-Latn-CS"/>
        </w:rPr>
        <w:t xml:space="preserve"> </w:t>
      </w:r>
    </w:p>
    <w:p w14:paraId="4A66BB6A" w14:textId="77777777" w:rsidR="003F1808" w:rsidRPr="00117ACD" w:rsidRDefault="002A1B9F" w:rsidP="003F1808">
      <w:pPr>
        <w:ind w:firstLine="360"/>
        <w:jc w:val="both"/>
        <w:rPr>
          <w:noProof/>
          <w:lang w:val="sr-Latn-CS"/>
        </w:rPr>
      </w:pPr>
      <w:r w:rsidRPr="00117ACD">
        <w:rPr>
          <w:b/>
          <w:noProof/>
          <w:lang w:val="sr-Latn-CS"/>
        </w:rPr>
        <w:t>Koncentracije sumpor-dioksida</w:t>
      </w:r>
      <w:r w:rsidR="003F1808" w:rsidRPr="00117ACD">
        <w:rPr>
          <w:b/>
          <w:noProof/>
          <w:lang w:val="sr-Latn-CS"/>
        </w:rPr>
        <w:t xml:space="preserve"> bile su na godišnjem nivou prekoračene u Sjevernoj zoni kvaliteta vazduha tokom 2015., 2016</w:t>
      </w:r>
      <w:r w:rsidR="003A7371" w:rsidRPr="00117ACD">
        <w:rPr>
          <w:b/>
          <w:noProof/>
          <w:lang w:val="sr-Latn-CS"/>
        </w:rPr>
        <w:t xml:space="preserve">., </w:t>
      </w:r>
      <w:r w:rsidR="003F1808" w:rsidRPr="00117ACD">
        <w:rPr>
          <w:b/>
          <w:noProof/>
          <w:lang w:val="sr-Latn-CS"/>
        </w:rPr>
        <w:t xml:space="preserve">2017. </w:t>
      </w:r>
      <w:r w:rsidR="003A7371" w:rsidRPr="00117ACD">
        <w:rPr>
          <w:b/>
          <w:noProof/>
          <w:lang w:val="sr-Latn-CS"/>
        </w:rPr>
        <w:t xml:space="preserve">i 2019. </w:t>
      </w:r>
      <w:r w:rsidR="003F1808" w:rsidRPr="00117ACD">
        <w:rPr>
          <w:b/>
          <w:noProof/>
          <w:lang w:val="sr-Latn-CS"/>
        </w:rPr>
        <w:t>godine</w:t>
      </w:r>
      <w:r w:rsidRPr="00117ACD">
        <w:rPr>
          <w:b/>
          <w:noProof/>
          <w:lang w:val="sr-Latn-CS"/>
        </w:rPr>
        <w:t>,</w:t>
      </w:r>
      <w:r w:rsidR="003F1808" w:rsidRPr="00117ACD">
        <w:rPr>
          <w:b/>
          <w:noProof/>
          <w:lang w:val="sr-Latn-CS"/>
        </w:rPr>
        <w:t xml:space="preserve"> na mjernom mjestu u Pljevljima.</w:t>
      </w:r>
      <w:r w:rsidR="003F1808" w:rsidRPr="00117ACD">
        <w:rPr>
          <w:noProof/>
          <w:lang w:val="sr-Latn-CS"/>
        </w:rPr>
        <w:t xml:space="preserve"> Kako za ovu zagađujuću materiju ne postoje utvrđene srednje godišnje granične vrijednosti zbog same prirode polutanta koji u jednom trenutku može imati jako visoke koncentracije koje se vrlo brzo rasplinu, prekoračenjem koncentracije na godišnjem nivou smatra se situacija kada je srednja dnevna granična vrijednost  od 125 µ/m3</w:t>
      </w:r>
      <w:r w:rsidR="003F1808" w:rsidRPr="00117ACD">
        <w:rPr>
          <w:b/>
          <w:noProof/>
          <w:lang w:val="sr-Latn-CS"/>
        </w:rPr>
        <w:t xml:space="preserve"> </w:t>
      </w:r>
      <w:r w:rsidR="003F1808" w:rsidRPr="00117ACD">
        <w:rPr>
          <w:noProof/>
          <w:lang w:val="sr-Latn-CS"/>
        </w:rPr>
        <w:t xml:space="preserve">prekoračena više od 3 puta. </w:t>
      </w:r>
    </w:p>
    <w:p w14:paraId="6230A726" w14:textId="77777777" w:rsidR="003F1808" w:rsidRPr="00117ACD" w:rsidRDefault="003F1808" w:rsidP="003F1808">
      <w:pPr>
        <w:ind w:firstLine="360"/>
        <w:jc w:val="both"/>
        <w:rPr>
          <w:noProof/>
          <w:lang w:val="sr-Latn-CS"/>
        </w:rPr>
      </w:pPr>
      <w:r w:rsidRPr="00117ACD">
        <w:rPr>
          <w:b/>
          <w:noProof/>
          <w:lang w:val="sr-Latn-CS"/>
        </w:rPr>
        <w:t xml:space="preserve">Srednja godišnja granična vrijednost koncentracija suspendovanih čestica PM10 od 40 µ/m3 prekoračena je u dvije zone kvaliteta vazduha (Sjevernoj i Centralnoj) dok u Južnoj zoni nisu zabilježena prekoračenja. </w:t>
      </w:r>
      <w:r w:rsidR="0092482D" w:rsidRPr="00117ACD">
        <w:rPr>
          <w:noProof/>
          <w:lang w:val="sr-Latn-CS"/>
        </w:rPr>
        <w:t xml:space="preserve">Srednja godišnja granična vrijednost (40 µ/m3) je tokom svih deset godina prekoračena u Pljevljima (Sjeverna zona) i Nikšiću (Centralna zona). U Podgorici (Centralna zona) je srednja godišnja granična vrijednost bila neznatno prekoračena 2015. godine (41,91 µ/m3) i 2018. godine (40,3 µ/m3), dok u Baru nije bilo prekoračenja. Na svim mjernim mjestima primjetan je trend smanjenja koncentracija, osim u Podgorici gdje je došlo do blagog povećanja koncentracija. </w:t>
      </w:r>
    </w:p>
    <w:p w14:paraId="7F894E3E" w14:textId="77777777" w:rsidR="0092482D" w:rsidRPr="00117ACD" w:rsidRDefault="0092482D" w:rsidP="0092482D">
      <w:pPr>
        <w:ind w:firstLine="360"/>
        <w:jc w:val="both"/>
        <w:rPr>
          <w:b/>
          <w:noProof/>
          <w:lang w:val="sr-Latn-CS"/>
        </w:rPr>
      </w:pPr>
      <w:r w:rsidRPr="00117ACD">
        <w:rPr>
          <w:noProof/>
          <w:lang w:val="sr-Latn-CS"/>
        </w:rPr>
        <w:t>Srednja godišnja granična vrijednost koncentracija suspendovanih čestica PM2.5 od</w:t>
      </w:r>
      <w:r w:rsidRPr="00117ACD">
        <w:rPr>
          <w:b/>
          <w:noProof/>
          <w:lang w:val="sr-Latn-CS"/>
        </w:rPr>
        <w:t xml:space="preserve"> </w:t>
      </w:r>
      <w:r w:rsidRPr="00117ACD">
        <w:rPr>
          <w:noProof/>
          <w:lang w:val="sr-Latn-CS"/>
        </w:rPr>
        <w:t xml:space="preserve">25 µ/m3 je tokom svih deset godina prekoračena u Pljevljima (Sjeverna zona), dok je u Nikšiću (Centralna zona) bila ispod ove vrijednosti tokom 2014. i 2017. godine, a tokom 2016. i 2018. godine je bila neznatno iznad granične vrijednosti (25,04 µ/m3). U Baru je tokom 2014. godine izračunata srednja godišnja koncentracija suspendovanih čestica PM2.5  iznosila 25,33 µ/m3, međutim imajući u vidu da su mjerenja zbog kvara instrumenta vršena samo tokom 72 dana u prvom tromjesečju te godine,  rezultat se ne može smatrati validnim u pogledu srednje godišnje vrijednosti. U Tivtu nisu zabilježena prekoračenja tokom posmatranog perioda. </w:t>
      </w:r>
      <w:r w:rsidRPr="00117ACD">
        <w:rPr>
          <w:b/>
          <w:noProof/>
          <w:lang w:val="sr-Latn-CS"/>
        </w:rPr>
        <w:t>Srednja godišnja granična vrijednost koncentracija suspendovanih čestica PM2.5 prekoračena je u dvije zone kvaliteta vazduha (Sjevernoj i Centralnoj) dok u Južnoj zoni nisu zabilježena prekoračenja.</w:t>
      </w:r>
    </w:p>
    <w:p w14:paraId="518BA0E0" w14:textId="77777777" w:rsidR="0092482D" w:rsidRPr="00117ACD" w:rsidRDefault="0092482D" w:rsidP="0092482D">
      <w:pPr>
        <w:ind w:firstLine="360"/>
        <w:jc w:val="both"/>
        <w:rPr>
          <w:lang w:val="sr-Latn-CS"/>
        </w:rPr>
      </w:pPr>
      <w:r w:rsidRPr="00117ACD">
        <w:rPr>
          <w:b/>
          <w:lang w:val="sr-Latn-CS"/>
        </w:rPr>
        <w:t>Srednja godišnja koncentracija benzo(a)pirena od 1ng/m3 bila je iznad propisane ciljne vrijednosti na svim mjernim mjestima u Sjevernoj i Centralnoj zoni kvaliteta vazduha tokom cijelog perioda mjerenja, dok je u Južnoj zoni prekoračena tokom 2010., 2015., 2016., i 2019. godine i iznosila je oko 2 ng/m</w:t>
      </w:r>
      <w:r w:rsidRPr="00117ACD">
        <w:rPr>
          <w:b/>
          <w:vertAlign w:val="superscript"/>
          <w:lang w:val="sr-Latn-CS"/>
        </w:rPr>
        <w:t>3</w:t>
      </w:r>
      <w:r w:rsidRPr="00117ACD">
        <w:rPr>
          <w:b/>
          <w:lang w:val="sr-Latn-CS"/>
        </w:rPr>
        <w:t>.</w:t>
      </w:r>
      <w:r w:rsidRPr="00117ACD">
        <w:rPr>
          <w:lang w:val="sr-Latn-CS"/>
        </w:rPr>
        <w:t xml:space="preserve"> Sadržaj benzo(a)pirena u PM10 česticama praćen je na mjernom mjestu Baru. Srednja godišnja </w:t>
      </w:r>
      <w:r w:rsidRPr="00117ACD">
        <w:rPr>
          <w:lang w:val="sr-Latn-CS"/>
        </w:rPr>
        <w:lastRenderedPageBreak/>
        <w:t>koncentracija je bila povećana tokom 2010., 2015., 2016., i 2019. godine i iznosila je 2 ng/m</w:t>
      </w:r>
      <w:r w:rsidRPr="00117ACD">
        <w:rPr>
          <w:vertAlign w:val="superscript"/>
          <w:lang w:val="sr-Latn-CS"/>
        </w:rPr>
        <w:t>3</w:t>
      </w:r>
      <w:r w:rsidRPr="00117ACD">
        <w:rPr>
          <w:lang w:val="sr-Latn-CS"/>
        </w:rPr>
        <w:t>, dok je tokom ostalog perida koncentracija bila bliska propisanoj ciljnoj vrijednosti</w:t>
      </w:r>
      <w:r w:rsidR="00541093" w:rsidRPr="00117ACD">
        <w:rPr>
          <w:lang w:val="sr-Latn-CS"/>
        </w:rPr>
        <w:t xml:space="preserve">. </w:t>
      </w:r>
    </w:p>
    <w:p w14:paraId="74A7910E" w14:textId="77777777" w:rsidR="00CB65C6" w:rsidRPr="00117ACD" w:rsidRDefault="00CB65C6" w:rsidP="0092482D">
      <w:pPr>
        <w:ind w:firstLine="360"/>
        <w:jc w:val="both"/>
        <w:rPr>
          <w:lang w:val="sr-Latn-CS"/>
        </w:rPr>
      </w:pPr>
    </w:p>
    <w:p w14:paraId="5B74C490" w14:textId="77777777" w:rsidR="002A1B9F" w:rsidRPr="00117ACD" w:rsidRDefault="0092399A" w:rsidP="00CB65C6">
      <w:pPr>
        <w:pStyle w:val="Heading3"/>
        <w:rPr>
          <w:color w:val="auto"/>
          <w:lang w:val="sr-Latn-CS"/>
        </w:rPr>
      </w:pPr>
      <w:r w:rsidRPr="00117ACD">
        <w:rPr>
          <w:color w:val="auto"/>
          <w:lang w:val="sr-Latn-CS"/>
        </w:rPr>
        <w:t>Sjeverna zona kvaliteta vazduha</w:t>
      </w:r>
    </w:p>
    <w:p w14:paraId="29A5B988" w14:textId="77777777" w:rsidR="00CB65C6" w:rsidRPr="00117ACD" w:rsidRDefault="00CB65C6" w:rsidP="00CB65C6">
      <w:pPr>
        <w:rPr>
          <w:lang w:val="sr-Latn-CS"/>
        </w:rPr>
      </w:pPr>
    </w:p>
    <w:p w14:paraId="55CB5B7D" w14:textId="77777777" w:rsidR="0092399A" w:rsidRPr="00117ACD" w:rsidRDefault="0092399A" w:rsidP="0092399A">
      <w:pPr>
        <w:pStyle w:val="TableHeading"/>
        <w:ind w:firstLine="360"/>
        <w:jc w:val="both"/>
        <w:rPr>
          <w:rFonts w:asciiTheme="minorHAnsi" w:hAnsiTheme="minorHAnsi"/>
          <w:b w:val="0"/>
          <w:bCs w:val="0"/>
          <w:lang w:val="sr-Latn-CS" w:eastAsia="en-US"/>
        </w:rPr>
      </w:pPr>
      <w:r w:rsidRPr="00117ACD">
        <w:rPr>
          <w:rFonts w:asciiTheme="minorHAnsi" w:hAnsiTheme="minorHAnsi"/>
          <w:b w:val="0"/>
          <w:lang w:val="sr-Latn-CS" w:eastAsia="en-US"/>
        </w:rPr>
        <w:t>Sjevenoj zoni kvaliteta vazduha pripadaju: Andrijevica, Berane, Bijelo Polje, Gusinje,  Pljevlja, Kolašin, Mojkovac, Petnjica, Plav, Plužine, Rožaje, Šavnik i Žabljak.</w:t>
      </w:r>
      <w:r w:rsidRPr="00117ACD">
        <w:rPr>
          <w:rFonts w:asciiTheme="minorHAnsi" w:hAnsiTheme="minorHAnsi"/>
          <w:b w:val="0"/>
          <w:bCs w:val="0"/>
          <w:lang w:val="sr-Latn-CS" w:eastAsia="en-US"/>
        </w:rPr>
        <w:t xml:space="preserve"> Do oktobra 2019. godine praćenje kvaliteta vazduha  vršeno je na dvije lokacije u opštini Pljevlja, na mjernom mjestu za praćenje pozadinskog zagađenja u gradskom području (aktuelna lokacija Gagovića imanje) i mjernom mjestu za praćenje pozadinskog zagađenja u prigradskom području (lokacija Gradina), a od oktobra 2019. godine i na mjernoj stanici u urbanoj zoni u Bijelom Polju. </w:t>
      </w:r>
    </w:p>
    <w:p w14:paraId="7581B661" w14:textId="77777777" w:rsidR="0092399A" w:rsidRPr="00117ACD" w:rsidRDefault="0092399A" w:rsidP="0092399A">
      <w:pPr>
        <w:ind w:firstLine="360"/>
        <w:jc w:val="both"/>
        <w:rPr>
          <w:rFonts w:eastAsia="Times New Roman" w:cs="Times New Roman"/>
          <w:lang w:val="sr-Latn-CS"/>
        </w:rPr>
      </w:pPr>
      <w:r w:rsidRPr="00117ACD">
        <w:rPr>
          <w:rFonts w:eastAsia="Times New Roman" w:cs="Times New Roman"/>
          <w:lang w:val="sr-Latn-CS"/>
        </w:rPr>
        <w:t>Prva  mjerenja u Bijelom Polju pokazala su da je u zimskim mjesecima, tokom sezone grijanja</w:t>
      </w:r>
      <w:r w:rsidR="00B144FC" w:rsidRPr="00117ACD">
        <w:rPr>
          <w:rFonts w:eastAsia="Times New Roman" w:cs="Times New Roman"/>
          <w:lang w:val="sr-Latn-CS"/>
        </w:rPr>
        <w:t>, osim u Pljevljima,</w:t>
      </w:r>
      <w:r w:rsidRPr="00117ACD">
        <w:rPr>
          <w:rFonts w:eastAsia="Times New Roman" w:cs="Times New Roman"/>
          <w:lang w:val="sr-Latn-CS"/>
        </w:rPr>
        <w:t xml:space="preserve"> kvalitet vazduha ug</w:t>
      </w:r>
      <w:r w:rsidR="00541093" w:rsidRPr="00117ACD">
        <w:rPr>
          <w:rFonts w:eastAsia="Times New Roman" w:cs="Times New Roman"/>
          <w:lang w:val="sr-Latn-CS"/>
        </w:rPr>
        <w:t>rožen i na drugim lokacijama u S</w:t>
      </w:r>
      <w:r w:rsidRPr="00117ACD">
        <w:rPr>
          <w:rFonts w:eastAsia="Times New Roman" w:cs="Times New Roman"/>
          <w:lang w:val="sr-Latn-CS"/>
        </w:rPr>
        <w:t xml:space="preserve">jevernoj zoni i da je mjere </w:t>
      </w:r>
      <w:r w:rsidR="00B144FC" w:rsidRPr="00117ACD">
        <w:rPr>
          <w:rFonts w:eastAsia="Times New Roman" w:cs="Times New Roman"/>
          <w:lang w:val="sr-Latn-CS"/>
        </w:rPr>
        <w:t xml:space="preserve">za smanjenje emisija </w:t>
      </w:r>
      <w:r w:rsidR="00541093" w:rsidRPr="00117ACD">
        <w:rPr>
          <w:rFonts w:eastAsia="Times New Roman" w:cs="Times New Roman"/>
          <w:lang w:val="sr-Latn-CS"/>
        </w:rPr>
        <w:t xml:space="preserve">zagađujućih materija neophodno primjenjivati u cijeloj zoni. </w:t>
      </w:r>
    </w:p>
    <w:p w14:paraId="0C3E9DA1" w14:textId="77777777" w:rsidR="00FF434A" w:rsidRPr="00117ACD" w:rsidRDefault="00FF434A" w:rsidP="00F132D0">
      <w:pPr>
        <w:ind w:firstLine="360"/>
        <w:jc w:val="both"/>
        <w:rPr>
          <w:rFonts w:eastAsia="Times New Roman" w:cs="Times New Roman"/>
          <w:lang w:val="sr-Latn-CS"/>
        </w:rPr>
      </w:pPr>
      <w:r w:rsidRPr="00117ACD">
        <w:rPr>
          <w:rFonts w:eastAsia="Times New Roman" w:cs="Times New Roman"/>
          <w:lang w:val="sr-Latn-CS"/>
        </w:rPr>
        <w:t>Zbog povećanih koncentracija zagađujućih materija  zabilježenih u Pljevljima</w:t>
      </w:r>
      <w:r w:rsidR="00022DE1" w:rsidRPr="00117ACD">
        <w:rPr>
          <w:rFonts w:eastAsia="Times New Roman" w:cs="Times New Roman"/>
          <w:lang w:val="sr-Latn-CS"/>
        </w:rPr>
        <w:t>,</w:t>
      </w:r>
      <w:r w:rsidRPr="00117ACD">
        <w:rPr>
          <w:rFonts w:eastAsia="Times New Roman" w:cs="Times New Roman"/>
          <w:lang w:val="sr-Latn-CS"/>
        </w:rPr>
        <w:t xml:space="preserve"> 2013. godine donijet je Plan kvaliteta vazduha za opštinu Pljevlja a 2017. godine Akcioni plan za opštinu Pljevlja u slučaju prekoračenja ili rizika od prekoračenja praga upozoravanja za sumpor-dioksid. Efekti sprovođenja Plana kvaliteta vazduha se ogledaju u evidentiranim smanjenjima koncentracija suspendovanih čestica</w:t>
      </w:r>
      <w:r w:rsidR="00F132D0" w:rsidRPr="00117ACD">
        <w:rPr>
          <w:rFonts w:eastAsia="Times New Roman" w:cs="Times New Roman"/>
          <w:lang w:val="sr-Latn-CS"/>
        </w:rPr>
        <w:t>.</w:t>
      </w:r>
      <w:r w:rsidRPr="00117ACD">
        <w:rPr>
          <w:rFonts w:eastAsia="Times New Roman" w:cs="Times New Roman"/>
          <w:lang w:val="sr-Latn-CS"/>
        </w:rPr>
        <w:t xml:space="preserve"> </w:t>
      </w:r>
      <w:r w:rsidR="00F132D0" w:rsidRPr="00117ACD">
        <w:rPr>
          <w:rFonts w:eastAsia="Times New Roman" w:cs="Times New Roman"/>
          <w:lang w:val="sr-Latn-CS"/>
        </w:rPr>
        <w:t xml:space="preserve">U odnosu na 2009. godinu, koncentracije suspendovanih čestica PM10 u Pljevljima su smanjene za 28.23%, dok su koncentracije suspendovanih čestica PM2.5 u periodu 2012-2017. godina smanjene 29.4%. Iako vrijednosti srednjih godišnjih koncentracija fluktuiraju iz godine u godinu, u zavisnosti od meteoroloških uslova i drugih faktora, trend smanjenja koncentracija jasno je uočljiv na grafikonima 9 i 10. </w:t>
      </w:r>
    </w:p>
    <w:p w14:paraId="5931DCAA" w14:textId="77777777" w:rsidR="00541093" w:rsidRPr="00117ACD" w:rsidRDefault="00541093" w:rsidP="0092399A">
      <w:pPr>
        <w:ind w:firstLine="360"/>
        <w:jc w:val="both"/>
        <w:rPr>
          <w:rFonts w:eastAsia="Times New Roman" w:cs="Times New Roman"/>
          <w:lang w:val="sr-Latn-CS"/>
        </w:rPr>
      </w:pPr>
      <w:r w:rsidRPr="00117ACD">
        <w:rPr>
          <w:rFonts w:eastAsia="Times New Roman" w:cs="Times New Roman"/>
          <w:lang w:val="sr-Latn-CS"/>
        </w:rPr>
        <w:t xml:space="preserve">U Sjevernoj zoni kvaliteta vazduha u proteklom desetogodišnjem periodu bilježena su prekoračenja koncentracija sumpor-dioksida, suspendovanih čestica PM10 i PM2.5 kao i sadržaja benzo(a)pirena u suspendovanim česticama PM10. </w:t>
      </w:r>
    </w:p>
    <w:p w14:paraId="68EB41EB" w14:textId="77777777" w:rsidR="00541093" w:rsidRPr="00117ACD" w:rsidRDefault="00541093" w:rsidP="0092399A">
      <w:pPr>
        <w:ind w:firstLine="360"/>
        <w:jc w:val="both"/>
        <w:rPr>
          <w:rFonts w:eastAsia="Times New Roman" w:cs="Times New Roman"/>
          <w:lang w:val="sr-Latn-CS"/>
        </w:rPr>
      </w:pPr>
      <w:r w:rsidRPr="00117ACD">
        <w:rPr>
          <w:rFonts w:eastAsia="Times New Roman" w:cs="Times New Roman"/>
          <w:lang w:val="sr-Latn-CS"/>
        </w:rPr>
        <w:t xml:space="preserve">Ključni izvori emisija ovih zagađujućih materija su: </w:t>
      </w:r>
    </w:p>
    <w:p w14:paraId="244CBE3F" w14:textId="77777777" w:rsidR="00541093" w:rsidRPr="00117ACD" w:rsidRDefault="00541093" w:rsidP="00541093">
      <w:pPr>
        <w:pStyle w:val="ListParagraph"/>
        <w:numPr>
          <w:ilvl w:val="0"/>
          <w:numId w:val="4"/>
        </w:numPr>
        <w:jc w:val="both"/>
        <w:rPr>
          <w:rFonts w:eastAsia="Times New Roman" w:cs="Times New Roman"/>
          <w:lang w:val="sr-Latn-CS"/>
        </w:rPr>
      </w:pPr>
      <w:r w:rsidRPr="00117ACD">
        <w:rPr>
          <w:rFonts w:eastAsia="Times New Roman" w:cs="Times New Roman"/>
          <w:lang w:val="sr-Latn-CS"/>
        </w:rPr>
        <w:t>za sumpor dioksid – proizvodnja električne energije</w:t>
      </w:r>
      <w:r w:rsidR="00A82893" w:rsidRPr="00117ACD">
        <w:rPr>
          <w:rFonts w:eastAsia="Times New Roman" w:cs="Times New Roman"/>
          <w:lang w:val="sr-Latn-CS"/>
        </w:rPr>
        <w:t xml:space="preserve">; </w:t>
      </w:r>
    </w:p>
    <w:p w14:paraId="2F2B439D" w14:textId="77777777" w:rsidR="00541093" w:rsidRPr="00117ACD" w:rsidRDefault="00541093" w:rsidP="00541093">
      <w:pPr>
        <w:pStyle w:val="ListParagraph"/>
        <w:numPr>
          <w:ilvl w:val="0"/>
          <w:numId w:val="4"/>
        </w:numPr>
        <w:jc w:val="both"/>
        <w:rPr>
          <w:rFonts w:eastAsia="Times New Roman" w:cs="Times New Roman"/>
          <w:lang w:val="sr-Latn-CS"/>
        </w:rPr>
      </w:pPr>
      <w:r w:rsidRPr="00117ACD">
        <w:rPr>
          <w:rFonts w:eastAsia="Times New Roman" w:cs="Times New Roman"/>
          <w:lang w:val="sr-Latn-CS"/>
        </w:rPr>
        <w:t>za suspendovane čestice – grijanje domaćinstava</w:t>
      </w:r>
      <w:r w:rsidR="00A82893" w:rsidRPr="00117ACD">
        <w:rPr>
          <w:rFonts w:eastAsia="Times New Roman" w:cs="Times New Roman"/>
          <w:lang w:val="sr-Latn-CS"/>
        </w:rPr>
        <w:t xml:space="preserve">; </w:t>
      </w:r>
    </w:p>
    <w:p w14:paraId="29CDB7E0" w14:textId="77777777" w:rsidR="00541093" w:rsidRPr="00117ACD" w:rsidRDefault="00541093" w:rsidP="00541093">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za benzo(a)piren </w:t>
      </w:r>
      <w:r w:rsidR="00E00711" w:rsidRPr="00117ACD">
        <w:rPr>
          <w:rFonts w:eastAsia="Times New Roman" w:cs="Times New Roman"/>
          <w:lang w:val="sr-Latn-CS"/>
        </w:rPr>
        <w:t xml:space="preserve">se ne mogu definisati ključni izvori u Crnoj Gori jer je prema inventaru emisija zagađujućih materija u vazduh u 2018. godini evidentirana emisija od 0.0001t (100g) ovog polutanta i to iz industrijskih izvora. Budući da on služi kao marker ostalih policikličnih aromatičnih ugljovodonika, ključni izvori ovih polutanata u </w:t>
      </w:r>
      <w:r w:rsidR="00A82893" w:rsidRPr="00117ACD">
        <w:rPr>
          <w:rFonts w:eastAsia="Times New Roman" w:cs="Times New Roman"/>
          <w:lang w:val="sr-Latn-CS"/>
        </w:rPr>
        <w:t>C</w:t>
      </w:r>
      <w:r w:rsidR="00E00711" w:rsidRPr="00117ACD">
        <w:rPr>
          <w:rFonts w:eastAsia="Times New Roman" w:cs="Times New Roman"/>
          <w:lang w:val="sr-Latn-CS"/>
        </w:rPr>
        <w:t>rnoj Gori su proizvodnja električne energije, upotreba neputne mehanizacije i drumski saobraćaj (teretna vozila i autobusi). Globalna istraživanja</w:t>
      </w:r>
      <w:r w:rsidR="00E00711" w:rsidRPr="00117ACD">
        <w:rPr>
          <w:rStyle w:val="FootnoteReference"/>
          <w:rFonts w:eastAsia="Times New Roman" w:cs="Times New Roman"/>
          <w:lang w:val="sr-Latn-CS"/>
        </w:rPr>
        <w:footnoteReference w:id="15"/>
      </w:r>
      <w:r w:rsidR="00E00711" w:rsidRPr="00117ACD">
        <w:rPr>
          <w:rFonts w:eastAsia="Times New Roman" w:cs="Times New Roman"/>
          <w:lang w:val="sr-Latn-CS"/>
        </w:rPr>
        <w:t xml:space="preserve"> pokazuju da su ključni izvori emisija sagorijevanje biomase u domaćinstvima i komercijalnom sektoru (60.5%), požari i spaljivanje poljoprivrednog otpada na otvorenom (13.6%) i sagorijevanje goriva u saobraćaju (12.8%). </w:t>
      </w:r>
    </w:p>
    <w:p w14:paraId="5413DE0C" w14:textId="77777777" w:rsidR="00E00711" w:rsidRPr="00117ACD" w:rsidRDefault="00DD6C05" w:rsidP="00DD6C05">
      <w:pPr>
        <w:ind w:left="360"/>
        <w:jc w:val="both"/>
        <w:rPr>
          <w:rFonts w:eastAsia="Times New Roman" w:cs="Times New Roman"/>
          <w:lang w:val="sr-Latn-CS"/>
        </w:rPr>
      </w:pPr>
      <w:r w:rsidRPr="00117ACD">
        <w:rPr>
          <w:rFonts w:eastAsia="Times New Roman" w:cs="Times New Roman"/>
          <w:lang w:val="sr-Latn-CS"/>
        </w:rPr>
        <w:lastRenderedPageBreak/>
        <w:t xml:space="preserve">Ova analiza ukazuje na neophodne mjere koje treba </w:t>
      </w:r>
      <w:r w:rsidR="008D388F" w:rsidRPr="00117ACD">
        <w:rPr>
          <w:rFonts w:eastAsia="Times New Roman" w:cs="Times New Roman"/>
          <w:lang w:val="sr-Latn-CS"/>
        </w:rPr>
        <w:t xml:space="preserve">primjeniti </w:t>
      </w:r>
      <w:r w:rsidRPr="00117ACD">
        <w:rPr>
          <w:rFonts w:eastAsia="Times New Roman" w:cs="Times New Roman"/>
          <w:lang w:val="sr-Latn-CS"/>
        </w:rPr>
        <w:t xml:space="preserve">sa ciljem poboljšanja kvaliteta vazduha u Sjevernoj zoni: </w:t>
      </w:r>
    </w:p>
    <w:p w14:paraId="193A4BC0" w14:textId="77777777" w:rsidR="00DD6C05" w:rsidRPr="00117ACD" w:rsidRDefault="00DD6C05" w:rsidP="00DD6C05">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ugradnja sistema za desumporizaciju otpadnih gasova iz TE Pljevlja, čime će se značajno smanjiti emisija sumpor-dioksida; </w:t>
      </w:r>
    </w:p>
    <w:p w14:paraId="6C78D2F9" w14:textId="77777777" w:rsidR="00DD6C05" w:rsidRPr="00117ACD" w:rsidRDefault="00DD6C05" w:rsidP="00DD6C05">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unapređenje grijanja domaćinstava kroz smanjenu potrošnju uglja, mokrog drveta za ogrijev, upotrebu efikasnijih uređaja za grijanje, prelazak na ekološki prihvatljivija goriva, povećanje energetske efikasnosti stambenih objekata, uvođenje sistema centralnog grijanja, itd. čime će se smanjiti emisije suspendovanih čestica tokom sezone grijanja, kada je njihova koncentracija znatno povećana; </w:t>
      </w:r>
    </w:p>
    <w:p w14:paraId="72428C92" w14:textId="77777777" w:rsidR="00DD6C05" w:rsidRPr="00117ACD" w:rsidRDefault="00DD6C05" w:rsidP="00DD6C05">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preventivne mjere vezane za sprječavanje šumskih požara i strožija kaznena politika vezana za zabranu paljenja otpada na otvorenom, uključujući i poljoprivredni otpad čime će se smanjiti značajne emisije suspendovanih čestica i sadržaja benzo(a)pirena u ovim česticama </w:t>
      </w:r>
      <w:r w:rsidR="0088417E" w:rsidRPr="00117ACD">
        <w:rPr>
          <w:rFonts w:eastAsia="Times New Roman" w:cs="Times New Roman"/>
          <w:lang w:val="sr-Latn-CS"/>
        </w:rPr>
        <w:t xml:space="preserve">i u periodima van sezone grijanja. </w:t>
      </w:r>
      <w:r w:rsidRPr="00117ACD">
        <w:rPr>
          <w:rFonts w:eastAsia="Times New Roman" w:cs="Times New Roman"/>
          <w:lang w:val="sr-Latn-CS"/>
        </w:rPr>
        <w:t xml:space="preserve">  </w:t>
      </w:r>
    </w:p>
    <w:p w14:paraId="7E17AF73" w14:textId="77777777" w:rsidR="00F132D0" w:rsidRPr="00117ACD" w:rsidRDefault="00F132D0" w:rsidP="00337DD3">
      <w:pPr>
        <w:pStyle w:val="ListParagraph"/>
        <w:jc w:val="both"/>
        <w:rPr>
          <w:rFonts w:eastAsia="Times New Roman" w:cs="Times New Roman"/>
          <w:lang w:val="sr-Latn-CS"/>
        </w:rPr>
      </w:pPr>
    </w:p>
    <w:p w14:paraId="6DB2DD10" w14:textId="77777777" w:rsidR="0092399A" w:rsidRPr="00117ACD" w:rsidRDefault="0092399A" w:rsidP="00CB65C6">
      <w:pPr>
        <w:pStyle w:val="Heading3"/>
        <w:rPr>
          <w:color w:val="auto"/>
          <w:lang w:val="sr-Latn-CS"/>
        </w:rPr>
      </w:pPr>
      <w:r w:rsidRPr="00117ACD">
        <w:rPr>
          <w:color w:val="auto"/>
          <w:lang w:val="sr-Latn-CS"/>
        </w:rPr>
        <w:t>Centralna zona kvaliteta vazduha</w:t>
      </w:r>
    </w:p>
    <w:p w14:paraId="01D7AC9F" w14:textId="77777777" w:rsidR="00CB65C6" w:rsidRPr="00117ACD" w:rsidRDefault="00CB65C6" w:rsidP="00CB65C6">
      <w:pPr>
        <w:rPr>
          <w:lang w:val="sr-Latn-CS"/>
        </w:rPr>
      </w:pPr>
    </w:p>
    <w:p w14:paraId="4A060257" w14:textId="77777777" w:rsidR="008D388F" w:rsidRPr="00117ACD" w:rsidRDefault="008D388F" w:rsidP="00971CFF">
      <w:pPr>
        <w:ind w:firstLine="360"/>
        <w:jc w:val="both"/>
        <w:rPr>
          <w:rFonts w:eastAsia="Times New Roman" w:cs="Times New Roman"/>
          <w:lang w:val="sr-Latn-CS"/>
        </w:rPr>
      </w:pPr>
      <w:r w:rsidRPr="00117ACD">
        <w:rPr>
          <w:rFonts w:eastAsia="Times New Roman" w:cs="Times New Roman"/>
          <w:lang w:val="sr-Latn-CS"/>
        </w:rPr>
        <w:t xml:space="preserve">Centralnoj zoni kvaliteta vazduha pripadaju: Podgorica, </w:t>
      </w:r>
      <w:r w:rsidR="00337DD3" w:rsidRPr="00117ACD">
        <w:rPr>
          <w:rFonts w:eastAsia="Times New Roman" w:cs="Times New Roman"/>
          <w:lang w:val="sr-Latn-CS"/>
        </w:rPr>
        <w:t xml:space="preserve">Tuzi, </w:t>
      </w:r>
      <w:r w:rsidRPr="00117ACD">
        <w:rPr>
          <w:rFonts w:eastAsia="Times New Roman" w:cs="Times New Roman"/>
          <w:lang w:val="sr-Latn-CS"/>
        </w:rPr>
        <w:t xml:space="preserve">Nikšić, Danilovgrad i Cetinje. Kvalitet vazduha je </w:t>
      </w:r>
      <w:r w:rsidR="00971CFF" w:rsidRPr="00117ACD">
        <w:rPr>
          <w:rFonts w:eastAsia="Times New Roman" w:cs="Times New Roman"/>
          <w:lang w:val="sr-Latn-CS"/>
        </w:rPr>
        <w:t xml:space="preserve"> u periodu 2009-2019. godina </w:t>
      </w:r>
      <w:r w:rsidRPr="00117ACD">
        <w:rPr>
          <w:rFonts w:eastAsia="Times New Roman" w:cs="Times New Roman"/>
          <w:lang w:val="sr-Latn-CS"/>
        </w:rPr>
        <w:t xml:space="preserve">praćen na </w:t>
      </w:r>
      <w:r w:rsidR="00F132D0" w:rsidRPr="00117ACD">
        <w:rPr>
          <w:rFonts w:eastAsia="Times New Roman" w:cs="Times New Roman"/>
          <w:lang w:val="sr-Latn-CS"/>
        </w:rPr>
        <w:t xml:space="preserve">mjernom mjestu u </w:t>
      </w:r>
      <w:r w:rsidRPr="00117ACD">
        <w:rPr>
          <w:rFonts w:eastAsia="Times New Roman" w:cs="Times New Roman"/>
          <w:lang w:val="sr-Latn-CS"/>
        </w:rPr>
        <w:t>Podgorici</w:t>
      </w:r>
      <w:r w:rsidR="00F132D0" w:rsidRPr="00117ACD">
        <w:rPr>
          <w:rFonts w:eastAsia="Times New Roman" w:cs="Times New Roman"/>
          <w:lang w:val="sr-Latn-CS"/>
        </w:rPr>
        <w:t xml:space="preserve"> za praćenje uticaja saobraćaja</w:t>
      </w:r>
      <w:r w:rsidRPr="00117ACD">
        <w:rPr>
          <w:rFonts w:eastAsia="Times New Roman" w:cs="Times New Roman"/>
          <w:lang w:val="sr-Latn-CS"/>
        </w:rPr>
        <w:t xml:space="preserve">, </w:t>
      </w:r>
      <w:r w:rsidR="00F132D0" w:rsidRPr="00117ACD">
        <w:rPr>
          <w:rFonts w:eastAsia="Times New Roman" w:cs="Times New Roman"/>
          <w:lang w:val="sr-Latn-CS"/>
        </w:rPr>
        <w:t xml:space="preserve">mjernom mjestu za praćenje pozadinskog zagađenja u prigradskom području u </w:t>
      </w:r>
      <w:r w:rsidRPr="00117ACD">
        <w:rPr>
          <w:rFonts w:eastAsia="Times New Roman" w:cs="Times New Roman"/>
          <w:lang w:val="sr-Latn-CS"/>
        </w:rPr>
        <w:t xml:space="preserve">Golubovcima i </w:t>
      </w:r>
      <w:r w:rsidR="00971CFF" w:rsidRPr="00117ACD">
        <w:rPr>
          <w:rFonts w:eastAsia="Times New Roman" w:cs="Times New Roman"/>
          <w:lang w:val="sr-Latn-CS"/>
        </w:rPr>
        <w:t xml:space="preserve">mjernom mjestu za praćenje pozadinskog zagađenja u gradskom području u </w:t>
      </w:r>
      <w:r w:rsidRPr="00117ACD">
        <w:rPr>
          <w:rFonts w:eastAsia="Times New Roman" w:cs="Times New Roman"/>
          <w:lang w:val="sr-Latn-CS"/>
        </w:rPr>
        <w:t>Nikšiću</w:t>
      </w:r>
      <w:r w:rsidR="00971CFF" w:rsidRPr="00117ACD">
        <w:rPr>
          <w:rFonts w:eastAsia="Times New Roman" w:cs="Times New Roman"/>
          <w:lang w:val="sr-Latn-CS"/>
        </w:rPr>
        <w:t xml:space="preserve">. Od </w:t>
      </w:r>
      <w:r w:rsidRPr="00117ACD">
        <w:rPr>
          <w:rFonts w:eastAsia="Times New Roman" w:cs="Times New Roman"/>
          <w:lang w:val="sr-Latn-CS"/>
        </w:rPr>
        <w:t xml:space="preserve">1. oktobra 2019. godine </w:t>
      </w:r>
      <w:r w:rsidR="00971CFF" w:rsidRPr="00117ACD">
        <w:rPr>
          <w:rFonts w:eastAsia="Times New Roman" w:cs="Times New Roman"/>
          <w:lang w:val="sr-Latn-CS"/>
        </w:rPr>
        <w:t xml:space="preserve">mjerno mjesto za praćenje uticaja saobraćaja u Podgorici izmješteno je sa </w:t>
      </w:r>
      <w:r w:rsidRPr="00117ACD">
        <w:rPr>
          <w:rFonts w:eastAsia="Times New Roman" w:cs="Times New Roman"/>
          <w:lang w:val="sr-Latn-CS"/>
        </w:rPr>
        <w:t>lokacij</w:t>
      </w:r>
      <w:r w:rsidR="00971CFF" w:rsidRPr="00117ACD">
        <w:rPr>
          <w:rFonts w:eastAsia="Times New Roman" w:cs="Times New Roman"/>
          <w:lang w:val="sr-Latn-CS"/>
        </w:rPr>
        <w:t>e</w:t>
      </w:r>
      <w:r w:rsidRPr="00117ACD">
        <w:rPr>
          <w:rFonts w:eastAsia="Times New Roman" w:cs="Times New Roman"/>
          <w:lang w:val="sr-Latn-CS"/>
        </w:rPr>
        <w:t xml:space="preserve"> pored zgrade stare Vlade </w:t>
      </w:r>
      <w:r w:rsidR="00971CFF" w:rsidRPr="00117ACD">
        <w:rPr>
          <w:rFonts w:eastAsia="Times New Roman" w:cs="Times New Roman"/>
          <w:lang w:val="sr-Latn-CS"/>
        </w:rPr>
        <w:t>na</w:t>
      </w:r>
      <w:r w:rsidRPr="00117ACD">
        <w:rPr>
          <w:rFonts w:eastAsia="Times New Roman" w:cs="Times New Roman"/>
          <w:lang w:val="sr-Latn-CS"/>
        </w:rPr>
        <w:t xml:space="preserve"> lokacij</w:t>
      </w:r>
      <w:r w:rsidR="00971CFF" w:rsidRPr="00117ACD">
        <w:rPr>
          <w:rFonts w:eastAsia="Times New Roman" w:cs="Times New Roman"/>
          <w:lang w:val="sr-Latn-CS"/>
        </w:rPr>
        <w:t>u</w:t>
      </w:r>
      <w:r w:rsidRPr="00117ACD">
        <w:rPr>
          <w:rFonts w:eastAsia="Times New Roman" w:cs="Times New Roman"/>
          <w:lang w:val="sr-Latn-CS"/>
        </w:rPr>
        <w:t xml:space="preserve"> na kružnom toku na Zabjelu, </w:t>
      </w:r>
      <w:r w:rsidR="00971CFF" w:rsidRPr="00117ACD">
        <w:rPr>
          <w:rFonts w:eastAsia="Times New Roman" w:cs="Times New Roman"/>
          <w:lang w:val="sr-Latn-CS"/>
        </w:rPr>
        <w:t xml:space="preserve">a u Podgorici je </w:t>
      </w:r>
      <w:r w:rsidRPr="00117ACD">
        <w:rPr>
          <w:rFonts w:eastAsia="Times New Roman" w:cs="Times New Roman"/>
          <w:lang w:val="sr-Latn-CS"/>
        </w:rPr>
        <w:t xml:space="preserve">uspostavljeno novo </w:t>
      </w:r>
      <w:r w:rsidR="00971CFF" w:rsidRPr="00117ACD">
        <w:rPr>
          <w:rFonts w:eastAsia="Times New Roman" w:cs="Times New Roman"/>
          <w:lang w:val="sr-Latn-CS"/>
        </w:rPr>
        <w:t>mjerno mjesto u</w:t>
      </w:r>
      <w:r w:rsidRPr="00117ACD">
        <w:rPr>
          <w:rFonts w:eastAsia="Times New Roman" w:cs="Times New Roman"/>
          <w:lang w:val="sr-Latn-CS"/>
        </w:rPr>
        <w:t xml:space="preserve"> Bloku V</w:t>
      </w:r>
      <w:r w:rsidR="00971CFF" w:rsidRPr="00117ACD">
        <w:rPr>
          <w:rFonts w:eastAsia="Times New Roman" w:cs="Times New Roman"/>
          <w:lang w:val="sr-Latn-CS"/>
        </w:rPr>
        <w:t xml:space="preserve">, za praćenje pozadinskog zagađenja u gradskom području. </w:t>
      </w:r>
      <w:r w:rsidR="00337DD3" w:rsidRPr="00117ACD">
        <w:rPr>
          <w:rFonts w:eastAsia="Times New Roman" w:cs="Times New Roman"/>
          <w:lang w:val="sr-Latn-CS"/>
        </w:rPr>
        <w:t xml:space="preserve">Kako na mjernom mjestu u Golubovcima tokom više od 5 godina nisu zabilježena prekoračenja mjerenih parametara, stanica je premještena na </w:t>
      </w:r>
      <w:r w:rsidR="00971CFF" w:rsidRPr="00117ACD">
        <w:rPr>
          <w:rFonts w:eastAsia="Times New Roman" w:cs="Times New Roman"/>
          <w:lang w:val="sr-Latn-CS"/>
        </w:rPr>
        <w:t>lokaci</w:t>
      </w:r>
      <w:r w:rsidR="00337DD3" w:rsidRPr="00117ACD">
        <w:rPr>
          <w:rFonts w:eastAsia="Times New Roman" w:cs="Times New Roman"/>
          <w:lang w:val="sr-Latn-CS"/>
        </w:rPr>
        <w:t xml:space="preserve">ju </w:t>
      </w:r>
      <w:r w:rsidR="00971CFF" w:rsidRPr="00117ACD">
        <w:rPr>
          <w:rFonts w:eastAsia="Times New Roman" w:cs="Times New Roman"/>
          <w:lang w:val="sr-Latn-CS"/>
        </w:rPr>
        <w:t>Gornj</w:t>
      </w:r>
      <w:r w:rsidR="00337DD3" w:rsidRPr="00117ACD">
        <w:rPr>
          <w:rFonts w:eastAsia="Times New Roman" w:cs="Times New Roman"/>
          <w:lang w:val="sr-Latn-CS"/>
        </w:rPr>
        <w:t>e Mrke, na trasi auto-puta Bar-Boljare</w:t>
      </w:r>
      <w:r w:rsidRPr="00117ACD">
        <w:rPr>
          <w:rFonts w:eastAsia="Times New Roman" w:cs="Times New Roman"/>
          <w:lang w:val="sr-Latn-CS"/>
        </w:rPr>
        <w:t xml:space="preserve">. U okviru </w:t>
      </w:r>
      <w:r w:rsidR="00337DD3" w:rsidRPr="00117ACD">
        <w:rPr>
          <w:rFonts w:eastAsia="Times New Roman" w:cs="Times New Roman"/>
          <w:lang w:val="sr-Latn-CS"/>
        </w:rPr>
        <w:t xml:space="preserve">Centralne </w:t>
      </w:r>
      <w:r w:rsidRPr="00117ACD">
        <w:rPr>
          <w:rFonts w:eastAsia="Times New Roman" w:cs="Times New Roman"/>
          <w:lang w:val="sr-Latn-CS"/>
        </w:rPr>
        <w:t xml:space="preserve">zone kvaliteta vazduha </w:t>
      </w:r>
      <w:r w:rsidR="00337DD3" w:rsidRPr="00117ACD">
        <w:rPr>
          <w:rFonts w:eastAsia="Times New Roman" w:cs="Times New Roman"/>
          <w:lang w:val="sr-Latn-CS"/>
        </w:rPr>
        <w:t xml:space="preserve">mjerno mjesto u Nikšiću ostalo je na nepromjenjenoj lokaciji a u opštini Nikšić, </w:t>
      </w:r>
      <w:r w:rsidRPr="00117ACD">
        <w:rPr>
          <w:rFonts w:eastAsia="Times New Roman" w:cs="Times New Roman"/>
          <w:lang w:val="sr-Latn-CS"/>
        </w:rPr>
        <w:t>na lokalitetu Velimlje instalirana je oprema za praćenje kvaliteta vazd</w:t>
      </w:r>
      <w:r w:rsidR="00337DD3" w:rsidRPr="00117ACD">
        <w:rPr>
          <w:rFonts w:eastAsia="Times New Roman" w:cs="Times New Roman"/>
          <w:lang w:val="sr-Latn-CS"/>
        </w:rPr>
        <w:t>uha u skladu sa EMEP programom za praćenje prekograničnog prenos</w:t>
      </w:r>
      <w:r w:rsidRPr="00117ACD">
        <w:rPr>
          <w:rFonts w:eastAsia="Times New Roman" w:cs="Times New Roman"/>
          <w:lang w:val="sr-Latn-CS"/>
        </w:rPr>
        <w:t>a</w:t>
      </w:r>
      <w:r w:rsidR="00337DD3" w:rsidRPr="00117ACD">
        <w:rPr>
          <w:rFonts w:eastAsia="Times New Roman" w:cs="Times New Roman"/>
          <w:lang w:val="sr-Latn-CS"/>
        </w:rPr>
        <w:t xml:space="preserve"> zagađujućih materija u vazduhu</w:t>
      </w:r>
      <w:r w:rsidRPr="00117ACD">
        <w:rPr>
          <w:rFonts w:eastAsia="Times New Roman" w:cs="Times New Roman"/>
          <w:lang w:val="sr-Latn-CS"/>
        </w:rPr>
        <w:t xml:space="preserve">. </w:t>
      </w:r>
    </w:p>
    <w:p w14:paraId="63948E62" w14:textId="77777777" w:rsidR="00337DD3" w:rsidRPr="00117ACD" w:rsidRDefault="00337DD3" w:rsidP="00337DD3">
      <w:pPr>
        <w:ind w:firstLine="360"/>
        <w:jc w:val="both"/>
        <w:rPr>
          <w:rFonts w:eastAsia="Times New Roman" w:cs="Times New Roman"/>
          <w:lang w:val="sr-Latn-CS"/>
        </w:rPr>
      </w:pPr>
      <w:r w:rsidRPr="00117ACD">
        <w:rPr>
          <w:rFonts w:eastAsia="Times New Roman" w:cs="Times New Roman"/>
          <w:lang w:val="sr-Latn-CS"/>
        </w:rPr>
        <w:t xml:space="preserve">U Centralnoj zoni kvaliteta vazduha u proteklom desetogodišnjem periodu bilježena su prekoračenja koncentracija suspendovanih čestica PM10 i PM2.5 kao i sadržaja benzo(a)pirena u suspendovanim česticama PM10. </w:t>
      </w:r>
    </w:p>
    <w:p w14:paraId="55274115" w14:textId="77777777" w:rsidR="00022DE1" w:rsidRPr="00117ACD" w:rsidRDefault="00022DE1" w:rsidP="00022DE1">
      <w:pPr>
        <w:ind w:firstLine="360"/>
        <w:jc w:val="both"/>
        <w:rPr>
          <w:rFonts w:eastAsia="Times New Roman" w:cs="Times New Roman"/>
          <w:lang w:val="sr-Latn-CS"/>
        </w:rPr>
      </w:pPr>
      <w:r w:rsidRPr="00117ACD">
        <w:rPr>
          <w:rFonts w:eastAsia="Times New Roman" w:cs="Times New Roman"/>
          <w:lang w:val="sr-Latn-CS"/>
        </w:rPr>
        <w:t xml:space="preserve">Zbog povećanih koncentracija zagađujućih materija  zabilježenih u Nikšiću i Podgorici, za opštinu Nikšić i Glavni grad donijeti su planovi kvaliteta vazduha 2014., odnosno 2015. godine. Dok koncentracije suspendovanih čestica u Nikšiću pokazuju trend pada (od 58µ/m3 koliko je zabilježeno 2010. godine do 41 µ/m3 u 2018. godini), što je prikazano na graficima 9 i 10, u Podgorici je desetogodišnji trend koncentracija blago pozitivan. </w:t>
      </w:r>
    </w:p>
    <w:p w14:paraId="5DF8A9A7" w14:textId="77777777" w:rsidR="00337DD3" w:rsidRPr="00117ACD" w:rsidRDefault="00337DD3" w:rsidP="00337DD3">
      <w:pPr>
        <w:ind w:firstLine="360"/>
        <w:jc w:val="both"/>
        <w:rPr>
          <w:rFonts w:eastAsia="Times New Roman" w:cs="Times New Roman"/>
          <w:lang w:val="sr-Latn-CS"/>
        </w:rPr>
      </w:pPr>
      <w:r w:rsidRPr="00117ACD">
        <w:rPr>
          <w:rFonts w:eastAsia="Times New Roman" w:cs="Times New Roman"/>
          <w:lang w:val="sr-Latn-CS"/>
        </w:rPr>
        <w:t xml:space="preserve">Ključni izvori emisija ovih zagađujućih materija su: </w:t>
      </w:r>
    </w:p>
    <w:p w14:paraId="27916282" w14:textId="77777777" w:rsidR="00337DD3" w:rsidRPr="00117ACD" w:rsidRDefault="00337DD3" w:rsidP="00337DD3">
      <w:pPr>
        <w:pStyle w:val="ListParagraph"/>
        <w:numPr>
          <w:ilvl w:val="0"/>
          <w:numId w:val="4"/>
        </w:numPr>
        <w:jc w:val="both"/>
        <w:rPr>
          <w:rFonts w:eastAsia="Times New Roman" w:cs="Times New Roman"/>
          <w:lang w:val="sr-Latn-CS"/>
        </w:rPr>
      </w:pPr>
      <w:r w:rsidRPr="00117ACD">
        <w:rPr>
          <w:rFonts w:eastAsia="Times New Roman" w:cs="Times New Roman"/>
          <w:lang w:val="sr-Latn-CS"/>
        </w:rPr>
        <w:t>za suspendovane čestice – grijanje domaćinstava</w:t>
      </w:r>
    </w:p>
    <w:p w14:paraId="0F7CCBDA" w14:textId="77777777" w:rsidR="00337DD3" w:rsidRPr="00117ACD" w:rsidRDefault="00337DD3" w:rsidP="00337DD3">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za benzo(a)piren se ne mogu definisati ključni izvori u Crnoj Gori jer je prema inventaru emisija zagađujućih materija u vazduh u 2018. godini evidentirana emisija od 0.0001t (100g) ovog </w:t>
      </w:r>
      <w:r w:rsidRPr="00117ACD">
        <w:rPr>
          <w:rFonts w:eastAsia="Times New Roman" w:cs="Times New Roman"/>
          <w:lang w:val="sr-Latn-CS"/>
        </w:rPr>
        <w:lastRenderedPageBreak/>
        <w:t xml:space="preserve">polutanta i to iz industrijskih izvora. Budući da on služi kao marker ostalih policikličnih aromatičnih ugljovodonika, ključni izvori ovih polutanata u crnoj Gori su proizvodnja električne energije, upotreba neputne mehanizacije i drumski saobraćaj (teretna vozila i autobusi). Globalna istraživanja pokazuju da su ključni izvori emisija sagorijevanje biomase u domaćinstvima i komercijalnom sektoru (60.5%), požari i spaljivanje poljoprivrednog otpada na otvorenom (13.6%) i sagorijevanje goriva u saobraćaju (12.8%). </w:t>
      </w:r>
    </w:p>
    <w:p w14:paraId="41A52DA2" w14:textId="77777777" w:rsidR="00337DD3" w:rsidRPr="00117ACD" w:rsidRDefault="00337DD3" w:rsidP="00337DD3">
      <w:pPr>
        <w:ind w:firstLine="360"/>
        <w:jc w:val="both"/>
        <w:rPr>
          <w:rFonts w:eastAsia="Times New Roman" w:cs="Times New Roman"/>
          <w:lang w:val="sr-Latn-CS"/>
        </w:rPr>
      </w:pPr>
      <w:r w:rsidRPr="00117ACD">
        <w:rPr>
          <w:rFonts w:eastAsia="Times New Roman" w:cs="Times New Roman"/>
          <w:lang w:val="sr-Latn-CS"/>
        </w:rPr>
        <w:t xml:space="preserve">Ova analiza ukazuje na neophodne mjere koje treba primjeniti sa ciljem poboljšanja kvaliteta vazduha u Centralnoj zoni: </w:t>
      </w:r>
    </w:p>
    <w:p w14:paraId="78D4659B" w14:textId="77777777" w:rsidR="00337DD3" w:rsidRPr="00117ACD" w:rsidRDefault="00337DD3" w:rsidP="00337DD3">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unapređenje grijanja domaćinstava kroz smanjenu potrošnju uglja, mokrog drveta za ogrijev, upotrebu efikasnijih uređaja za grijanje, prelazak na ekološki prihvatljivija goriva, povećanje energetske efikasnosti stambenih objekata, uvođenje sistema centralnog grijanja, itd. čime će se smanjiti emisije suspendovanih čestica tokom sezone grijanja, kada je njihova koncentracija znatno povećana; </w:t>
      </w:r>
    </w:p>
    <w:p w14:paraId="074AEFA3" w14:textId="77777777" w:rsidR="00337DD3" w:rsidRPr="00117ACD" w:rsidRDefault="00337DD3" w:rsidP="00337DD3">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preventivne mjere vezane za sprječavanje šumskih požara i strožija kaznena politika vezana za zabranu paljenja otpada na otvorenom, uključujući i poljoprivredni otpad čime će se smanjiti značajne emisije suspendovanih čestica i sadržaja benzo(a)pirena u ovim česticama i u periodima van sezone grijanja;  </w:t>
      </w:r>
    </w:p>
    <w:p w14:paraId="60D7EB4C" w14:textId="77777777" w:rsidR="0088417E" w:rsidRPr="00117ACD" w:rsidRDefault="00337DD3" w:rsidP="00337DD3">
      <w:pPr>
        <w:pStyle w:val="ListParagraph"/>
        <w:numPr>
          <w:ilvl w:val="0"/>
          <w:numId w:val="4"/>
        </w:numPr>
        <w:jc w:val="both"/>
        <w:rPr>
          <w:rFonts w:eastAsia="Times New Roman" w:cs="Times New Roman"/>
          <w:lang w:val="sr-Latn-CS"/>
        </w:rPr>
      </w:pPr>
      <w:r w:rsidRPr="00117ACD">
        <w:rPr>
          <w:rFonts w:eastAsia="Times New Roman" w:cs="Times New Roman"/>
          <w:lang w:val="sr-Latn-CS"/>
        </w:rPr>
        <w:t>postepena obnova voznog parka, naročito teretnih vozila i autobusa ekološki prihvatljivijim gorivima kako bi se smanjio sadržaj benzo(a)pirena u suspendovanim česticama.</w:t>
      </w:r>
    </w:p>
    <w:p w14:paraId="566AAD75" w14:textId="77777777" w:rsidR="00CB65C6" w:rsidRPr="00117ACD" w:rsidRDefault="00CB65C6" w:rsidP="00CB65C6">
      <w:pPr>
        <w:pStyle w:val="ListParagraph"/>
        <w:jc w:val="both"/>
        <w:rPr>
          <w:rFonts w:eastAsia="Times New Roman" w:cs="Times New Roman"/>
          <w:lang w:val="sr-Latn-CS"/>
        </w:rPr>
      </w:pPr>
    </w:p>
    <w:p w14:paraId="558D3C17" w14:textId="77777777" w:rsidR="0092399A" w:rsidRPr="00117ACD" w:rsidRDefault="0092399A" w:rsidP="00CB65C6">
      <w:pPr>
        <w:pStyle w:val="Heading3"/>
        <w:rPr>
          <w:color w:val="auto"/>
          <w:lang w:val="sr-Latn-CS"/>
        </w:rPr>
      </w:pPr>
      <w:r w:rsidRPr="00117ACD">
        <w:rPr>
          <w:color w:val="auto"/>
          <w:lang w:val="sr-Latn-CS"/>
        </w:rPr>
        <w:t>Južna zona kvaliteta vazduha</w:t>
      </w:r>
    </w:p>
    <w:p w14:paraId="26472F59" w14:textId="77777777" w:rsidR="00CB65C6" w:rsidRPr="00117ACD" w:rsidRDefault="00CB65C6" w:rsidP="00CB65C6">
      <w:pPr>
        <w:rPr>
          <w:lang w:val="sr-Latn-CS"/>
        </w:rPr>
      </w:pPr>
    </w:p>
    <w:p w14:paraId="13F03FE1" w14:textId="77777777" w:rsidR="000C1227" w:rsidRPr="00117ACD" w:rsidRDefault="00022DE1" w:rsidP="000C1227">
      <w:pPr>
        <w:pStyle w:val="TableHeading"/>
        <w:spacing w:after="0"/>
        <w:ind w:firstLine="360"/>
        <w:jc w:val="both"/>
        <w:rPr>
          <w:rFonts w:asciiTheme="minorHAnsi" w:hAnsiTheme="minorHAnsi"/>
          <w:b w:val="0"/>
          <w:lang w:val="sr-Latn-CS" w:eastAsia="en-US"/>
        </w:rPr>
      </w:pPr>
      <w:r w:rsidRPr="00117ACD">
        <w:rPr>
          <w:rFonts w:asciiTheme="minorHAnsi" w:hAnsiTheme="minorHAnsi"/>
          <w:b w:val="0"/>
          <w:lang w:val="sr-Latn-CS" w:eastAsia="en-US"/>
        </w:rPr>
        <w:t xml:space="preserve">Južnoj zoni kvaliteta vazduha pripadaju: Bar, Budva, Kotor, Tivat, Ulcinj i Herceg Novi. Kvalitet vazduha je </w:t>
      </w:r>
      <w:r w:rsidR="004376FB" w:rsidRPr="00117ACD">
        <w:rPr>
          <w:rFonts w:asciiTheme="minorHAnsi" w:hAnsiTheme="minorHAnsi"/>
          <w:b w:val="0"/>
          <w:lang w:val="sr-Latn-CS" w:eastAsia="en-US"/>
        </w:rPr>
        <w:t xml:space="preserve"> u periodu 2009 – 2019. godina </w:t>
      </w:r>
      <w:r w:rsidRPr="00117ACD">
        <w:rPr>
          <w:rFonts w:asciiTheme="minorHAnsi" w:hAnsiTheme="minorHAnsi"/>
          <w:b w:val="0"/>
          <w:lang w:val="sr-Latn-CS" w:eastAsia="en-US"/>
        </w:rPr>
        <w:t xml:space="preserve">praćen na </w:t>
      </w:r>
      <w:r w:rsidR="004376FB" w:rsidRPr="00117ACD">
        <w:rPr>
          <w:rFonts w:asciiTheme="minorHAnsi" w:hAnsiTheme="minorHAnsi"/>
          <w:b w:val="0"/>
          <w:lang w:val="sr-Latn-CS" w:eastAsia="en-US"/>
        </w:rPr>
        <w:t xml:space="preserve">mjernom mjestu za praćenje pozadinskog zagađenja u gradskom području </w:t>
      </w:r>
      <w:r w:rsidRPr="00117ACD">
        <w:rPr>
          <w:rFonts w:asciiTheme="minorHAnsi" w:hAnsiTheme="minorHAnsi"/>
          <w:b w:val="0"/>
          <w:lang w:val="sr-Latn-CS" w:eastAsia="en-US"/>
        </w:rPr>
        <w:t>u Baru i</w:t>
      </w:r>
      <w:r w:rsidR="004376FB" w:rsidRPr="00117ACD">
        <w:rPr>
          <w:rFonts w:asciiTheme="minorHAnsi" w:hAnsiTheme="minorHAnsi"/>
          <w:b w:val="0"/>
          <w:lang w:val="sr-Latn-CS" w:eastAsia="en-US"/>
        </w:rPr>
        <w:t xml:space="preserve"> od 2012-2019. godine na </w:t>
      </w:r>
      <w:r w:rsidRPr="00117ACD">
        <w:rPr>
          <w:rFonts w:asciiTheme="minorHAnsi" w:hAnsiTheme="minorHAnsi"/>
          <w:b w:val="0"/>
          <w:lang w:val="sr-Latn-CS" w:eastAsia="en-US"/>
        </w:rPr>
        <w:t xml:space="preserve"> </w:t>
      </w:r>
      <w:r w:rsidR="004376FB" w:rsidRPr="00117ACD">
        <w:rPr>
          <w:rFonts w:asciiTheme="minorHAnsi" w:hAnsiTheme="minorHAnsi"/>
          <w:b w:val="0"/>
          <w:lang w:val="sr-Latn-CS" w:eastAsia="en-US"/>
        </w:rPr>
        <w:t xml:space="preserve">mjernom mjestu za praćenje pozadinskog zagađenja u gradskom području u </w:t>
      </w:r>
      <w:r w:rsidRPr="00117ACD">
        <w:rPr>
          <w:rFonts w:asciiTheme="minorHAnsi" w:hAnsiTheme="minorHAnsi"/>
          <w:b w:val="0"/>
          <w:lang w:val="sr-Latn-CS" w:eastAsia="en-US"/>
        </w:rPr>
        <w:t>Tivtu</w:t>
      </w:r>
      <w:r w:rsidR="004376FB" w:rsidRPr="00117ACD">
        <w:rPr>
          <w:rFonts w:asciiTheme="minorHAnsi" w:hAnsiTheme="minorHAnsi"/>
          <w:b w:val="0"/>
          <w:lang w:val="sr-Latn-CS" w:eastAsia="en-US"/>
        </w:rPr>
        <w:t>. Kako na mjernom mjestu u Tivtu nisu zabilježena nikakva prekoračenja mjerenih parametara tokom više od 5 godina</w:t>
      </w:r>
      <w:r w:rsidRPr="00117ACD">
        <w:rPr>
          <w:rFonts w:asciiTheme="minorHAnsi" w:hAnsiTheme="minorHAnsi"/>
          <w:b w:val="0"/>
          <w:lang w:val="sr-Latn-CS" w:eastAsia="en-US"/>
        </w:rPr>
        <w:t xml:space="preserve">, od 1. okrobra 2019. godine </w:t>
      </w:r>
      <w:r w:rsidR="004376FB" w:rsidRPr="00117ACD">
        <w:rPr>
          <w:rFonts w:asciiTheme="minorHAnsi" w:hAnsiTheme="minorHAnsi"/>
          <w:b w:val="0"/>
          <w:lang w:val="sr-Latn-CS" w:eastAsia="en-US"/>
        </w:rPr>
        <w:t xml:space="preserve">kvalitet vazduha se prati u opštini Kotor na lokaciji Sv. Stasije koja je namjenjena praćenju uticaja drumskog i pomorskog saobraćaja u bokokotorskom zalivu. </w:t>
      </w:r>
    </w:p>
    <w:p w14:paraId="02CF465A" w14:textId="1C3EDF4F" w:rsidR="004376FB" w:rsidRPr="00152F42" w:rsidRDefault="00022DE1" w:rsidP="00A43E20">
      <w:pPr>
        <w:pStyle w:val="TableHeading"/>
        <w:spacing w:after="0"/>
        <w:ind w:firstLine="360"/>
        <w:jc w:val="both"/>
        <w:rPr>
          <w:rFonts w:asciiTheme="minorHAnsi" w:hAnsiTheme="minorHAnsi"/>
          <w:b w:val="0"/>
          <w:lang w:val="sr-Latn-CS" w:eastAsia="en-US"/>
        </w:rPr>
      </w:pPr>
      <w:r w:rsidRPr="00117ACD">
        <w:rPr>
          <w:rFonts w:asciiTheme="minorHAnsi" w:hAnsiTheme="minorHAnsi"/>
          <w:b w:val="0"/>
          <w:lang w:val="sr-Latn-CS" w:eastAsia="en-US"/>
        </w:rPr>
        <w:t xml:space="preserve"> </w:t>
      </w:r>
      <w:r w:rsidR="004376FB" w:rsidRPr="00152F42">
        <w:rPr>
          <w:rFonts w:asciiTheme="minorHAnsi" w:hAnsiTheme="minorHAnsi"/>
          <w:b w:val="0"/>
          <w:lang w:val="sr-Latn-CS" w:eastAsia="en-US"/>
        </w:rPr>
        <w:t xml:space="preserve">U </w:t>
      </w:r>
      <w:r w:rsidR="000C1227" w:rsidRPr="00152F42">
        <w:rPr>
          <w:rFonts w:asciiTheme="minorHAnsi" w:hAnsiTheme="minorHAnsi"/>
          <w:b w:val="0"/>
          <w:lang w:val="sr-Latn-CS" w:eastAsia="en-US"/>
        </w:rPr>
        <w:t>Južno</w:t>
      </w:r>
      <w:r w:rsidR="004376FB" w:rsidRPr="00152F42">
        <w:rPr>
          <w:rFonts w:asciiTheme="minorHAnsi" w:hAnsiTheme="minorHAnsi"/>
          <w:b w:val="0"/>
          <w:lang w:val="sr-Latn-CS" w:eastAsia="en-US"/>
        </w:rPr>
        <w:t>j zoni kvaliteta vazduha u proteklom desetogodišnjem periodu</w:t>
      </w:r>
      <w:r w:rsidR="000C1227" w:rsidRPr="00152F42">
        <w:rPr>
          <w:rFonts w:asciiTheme="minorHAnsi" w:hAnsiTheme="minorHAnsi"/>
          <w:b w:val="0"/>
          <w:lang w:val="sr-Latn-CS" w:eastAsia="en-US"/>
        </w:rPr>
        <w:t xml:space="preserve"> (2009-2018) nisu za</w:t>
      </w:r>
      <w:r w:rsidR="004376FB" w:rsidRPr="00152F42">
        <w:rPr>
          <w:rFonts w:asciiTheme="minorHAnsi" w:hAnsiTheme="minorHAnsi"/>
          <w:b w:val="0"/>
          <w:lang w:val="sr-Latn-CS" w:eastAsia="en-US"/>
        </w:rPr>
        <w:t xml:space="preserve">bilježena  prekoračenja koncentracija </w:t>
      </w:r>
      <w:r w:rsidR="000C1227" w:rsidRPr="00152F42">
        <w:rPr>
          <w:rFonts w:asciiTheme="minorHAnsi" w:hAnsiTheme="minorHAnsi"/>
          <w:b w:val="0"/>
          <w:lang w:val="sr-Latn-CS" w:eastAsia="en-US"/>
        </w:rPr>
        <w:t xml:space="preserve">nijednog od praćenih parametara, osim </w:t>
      </w:r>
      <w:r w:rsidR="004376FB" w:rsidRPr="00152F42">
        <w:rPr>
          <w:rFonts w:asciiTheme="minorHAnsi" w:hAnsiTheme="minorHAnsi"/>
          <w:b w:val="0"/>
          <w:lang w:val="sr-Latn-CS" w:eastAsia="en-US"/>
        </w:rPr>
        <w:t xml:space="preserve">sadržaja benzo(a)pirena u suspendovanim česticama PM10. </w:t>
      </w:r>
      <w:r w:rsidR="000C1227" w:rsidRPr="00152F42">
        <w:rPr>
          <w:rFonts w:asciiTheme="minorHAnsi" w:hAnsiTheme="minorHAnsi"/>
          <w:b w:val="0"/>
          <w:lang w:val="sr-Latn-CS" w:eastAsia="en-US"/>
        </w:rPr>
        <w:t>Srednja godišnja vrijednost je bila povećana tokom 2010., 2015., 2016., i 2019. godine i iznosila je 2 ng/m3, dok je tokom ostalog perida bila bliska propisanoj ciljnoj vrijednosti koja iznosi 1 ng/m3.</w:t>
      </w:r>
    </w:p>
    <w:p w14:paraId="64CA933B" w14:textId="2A526A3F" w:rsidR="000C1227" w:rsidRPr="00117ACD" w:rsidRDefault="000C1227" w:rsidP="000C1227">
      <w:pPr>
        <w:ind w:firstLine="360"/>
        <w:jc w:val="both"/>
        <w:rPr>
          <w:rFonts w:eastAsia="Times New Roman" w:cs="Times New Roman"/>
          <w:lang w:val="sr-Latn-CS"/>
        </w:rPr>
      </w:pPr>
      <w:r w:rsidRPr="00117ACD">
        <w:rPr>
          <w:rFonts w:eastAsia="Times New Roman" w:cs="Times New Roman"/>
          <w:bCs/>
          <w:lang w:val="sr-Latn-CS"/>
        </w:rPr>
        <w:t>Ova analiza ukazuje na neophodne</w:t>
      </w:r>
      <w:r w:rsidRPr="00117ACD">
        <w:rPr>
          <w:rFonts w:eastAsia="Times New Roman" w:cs="Times New Roman"/>
          <w:lang w:val="sr-Latn-CS"/>
        </w:rPr>
        <w:t xml:space="preserve"> mjere koje treba primjeniti sa ciljem poboljšanja kvaliteta vazduha u </w:t>
      </w:r>
      <w:r w:rsidR="00196357" w:rsidRPr="00117ACD">
        <w:rPr>
          <w:rFonts w:eastAsia="Times New Roman" w:cs="Times New Roman"/>
          <w:lang w:val="sr-Latn-CS"/>
        </w:rPr>
        <w:t xml:space="preserve">Južnoj </w:t>
      </w:r>
      <w:r w:rsidRPr="00117ACD">
        <w:rPr>
          <w:rFonts w:eastAsia="Times New Roman" w:cs="Times New Roman"/>
          <w:lang w:val="sr-Latn-CS"/>
        </w:rPr>
        <w:t xml:space="preserve">zoni: </w:t>
      </w:r>
    </w:p>
    <w:p w14:paraId="4A7F228A" w14:textId="77777777" w:rsidR="000C1227" w:rsidRPr="00117ACD" w:rsidRDefault="000C1227" w:rsidP="000C1227">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preventivne mjere vezane za sprječavanje šumskih požara i strožija kaznena politika vezana za zabranu paljenja otpada na otvorenom, uključujući i poljoprivredni otpad, čime će se smanjiti sadržaj benzo(a)pirena u ovim česticama.  </w:t>
      </w:r>
    </w:p>
    <w:p w14:paraId="0A5CEC64" w14:textId="77777777" w:rsidR="00CB65C6" w:rsidRPr="00117ACD" w:rsidRDefault="00CB65C6" w:rsidP="00CB65C6">
      <w:pPr>
        <w:pStyle w:val="ListParagraph"/>
        <w:jc w:val="both"/>
        <w:rPr>
          <w:rFonts w:eastAsia="Times New Roman" w:cs="Times New Roman"/>
          <w:lang w:val="sr-Latn-CS"/>
        </w:rPr>
      </w:pPr>
    </w:p>
    <w:p w14:paraId="29E56D27" w14:textId="77777777" w:rsidR="000C1227" w:rsidRPr="00117ACD" w:rsidRDefault="00495310" w:rsidP="00CB65C6">
      <w:pPr>
        <w:pStyle w:val="Heading2"/>
        <w:rPr>
          <w:rFonts w:eastAsiaTheme="minorHAnsi"/>
          <w:color w:val="auto"/>
          <w:lang w:val="sr-Latn-CS"/>
        </w:rPr>
      </w:pPr>
      <w:r w:rsidRPr="00117ACD">
        <w:rPr>
          <w:color w:val="auto"/>
          <w:lang w:val="sr-Latn-CS"/>
        </w:rPr>
        <w:lastRenderedPageBreak/>
        <w:t>E</w:t>
      </w:r>
      <w:r w:rsidR="00D05671" w:rsidRPr="00117ACD">
        <w:rPr>
          <w:rFonts w:eastAsiaTheme="minorHAnsi"/>
          <w:color w:val="auto"/>
          <w:lang w:val="sr-Latn-CS"/>
        </w:rPr>
        <w:t>misij</w:t>
      </w:r>
      <w:r w:rsidRPr="00117ACD">
        <w:rPr>
          <w:color w:val="auto"/>
          <w:lang w:val="sr-Latn-CS"/>
        </w:rPr>
        <w:t>e</w:t>
      </w:r>
      <w:r w:rsidR="00D05671" w:rsidRPr="00117ACD">
        <w:rPr>
          <w:rFonts w:eastAsiaTheme="minorHAnsi"/>
          <w:color w:val="auto"/>
          <w:lang w:val="sr-Latn-CS"/>
        </w:rPr>
        <w:t xml:space="preserve"> zagađujućih materija u vazduh</w:t>
      </w:r>
    </w:p>
    <w:p w14:paraId="61994D2E" w14:textId="77777777" w:rsidR="000C1227" w:rsidRPr="00117ACD" w:rsidRDefault="000C1227" w:rsidP="000C1227">
      <w:pPr>
        <w:ind w:firstLine="360"/>
        <w:jc w:val="both"/>
        <w:rPr>
          <w:rFonts w:eastAsia="Times New Roman" w:cs="Times New Roman"/>
          <w:lang w:val="sr-Latn-CS"/>
        </w:rPr>
      </w:pPr>
    </w:p>
    <w:p w14:paraId="5132B9A6" w14:textId="77777777" w:rsidR="00495310" w:rsidRPr="00117ACD" w:rsidRDefault="00495310" w:rsidP="000C1227">
      <w:pPr>
        <w:ind w:firstLine="360"/>
        <w:jc w:val="both"/>
        <w:rPr>
          <w:rFonts w:eastAsia="Times New Roman" w:cs="Times New Roman"/>
          <w:lang w:val="sr-Latn-CS"/>
        </w:rPr>
      </w:pPr>
      <w:r w:rsidRPr="00117ACD">
        <w:rPr>
          <w:rFonts w:eastAsia="Times New Roman" w:cs="Times New Roman"/>
          <w:lang w:val="sr-Latn-CS"/>
        </w:rPr>
        <w:t>U martu 2020. godine Agencija za zaštitu prirode i životne sredine izvršila je ažuriranje inventara zagađujućih materija u vazduh i dostavila inventar i Informativni izvještaj o inventaru</w:t>
      </w:r>
      <w:r w:rsidRPr="00117ACD">
        <w:rPr>
          <w:rStyle w:val="FootnoteReference"/>
          <w:rFonts w:eastAsia="Times New Roman" w:cs="Times New Roman"/>
          <w:lang w:val="sr-Latn-CS"/>
        </w:rPr>
        <w:footnoteReference w:id="16"/>
      </w:r>
      <w:r w:rsidRPr="00117ACD">
        <w:rPr>
          <w:rFonts w:eastAsia="Times New Roman" w:cs="Times New Roman"/>
          <w:lang w:val="sr-Latn-CS"/>
        </w:rPr>
        <w:t xml:space="preserve"> Sekretarijatu Konvencije o prekograničnom prenosu zagađujućih materija</w:t>
      </w:r>
      <w:r w:rsidR="00277741" w:rsidRPr="00117ACD">
        <w:rPr>
          <w:rFonts w:eastAsia="Times New Roman" w:cs="Times New Roman"/>
          <w:lang w:val="sr-Latn-CS"/>
        </w:rPr>
        <w:t xml:space="preserve"> (u daljem tekstu CLRTAP)</w:t>
      </w:r>
      <w:r w:rsidRPr="00117ACD">
        <w:rPr>
          <w:rFonts w:eastAsia="Times New Roman" w:cs="Times New Roman"/>
          <w:lang w:val="sr-Latn-CS"/>
        </w:rPr>
        <w:t>. Inventar je ažuriran u skladu sa EMEP/EEA metodologijom za izradu inventara (201</w:t>
      </w:r>
      <w:r w:rsidR="003C6FF0" w:rsidRPr="00117ACD">
        <w:rPr>
          <w:rFonts w:eastAsia="Times New Roman" w:cs="Times New Roman"/>
          <w:lang w:val="sr-Latn-CS"/>
        </w:rPr>
        <w:t>9</w:t>
      </w:r>
      <w:r w:rsidRPr="00117ACD">
        <w:rPr>
          <w:rFonts w:eastAsia="Times New Roman" w:cs="Times New Roman"/>
          <w:lang w:val="sr-Latn-CS"/>
        </w:rPr>
        <w:t>)</w:t>
      </w:r>
      <w:r w:rsidRPr="00117ACD">
        <w:rPr>
          <w:rStyle w:val="FootnoteReference"/>
          <w:rFonts w:eastAsia="Times New Roman" w:cs="Times New Roman"/>
          <w:lang w:val="sr-Latn-CS"/>
        </w:rPr>
        <w:footnoteReference w:id="17"/>
      </w:r>
      <w:r w:rsidRPr="00117ACD">
        <w:rPr>
          <w:rFonts w:eastAsia="Times New Roman" w:cs="Times New Roman"/>
          <w:lang w:val="sr-Latn-CS"/>
        </w:rPr>
        <w:t xml:space="preserve"> </w:t>
      </w:r>
      <w:r w:rsidR="00277741" w:rsidRPr="00117ACD">
        <w:rPr>
          <w:rFonts w:eastAsia="Times New Roman" w:cs="Times New Roman"/>
          <w:lang w:val="sr-Latn-CS"/>
        </w:rPr>
        <w:t xml:space="preserve">na osnovu kojeg je preračunata čitava vremenska serija od 1990. do 2018. godine. Smanjenje emisija zagađujućih materija u vazduh je pored nacionalnog interesa zaštite vazduha od zagađenja i međunarodna obaveza Crne Gore po osnovu CLRTAP konvencije i pripadajućih protokola, ali i obaveza iz procesa evropskih integracija koja je posebno naglašena u pregovorima sa EU kroz završno mjerilo za poglavlje 27 – Životna sredina i klimatske promjene. </w:t>
      </w:r>
    </w:p>
    <w:p w14:paraId="2208EA47" w14:textId="77777777" w:rsidR="006A270E" w:rsidRPr="00117ACD" w:rsidRDefault="006A270E" w:rsidP="000C1227">
      <w:pPr>
        <w:ind w:firstLine="360"/>
        <w:jc w:val="both"/>
        <w:rPr>
          <w:rFonts w:eastAsia="Times New Roman" w:cs="Times New Roman"/>
          <w:lang w:val="sr-Latn-CS"/>
        </w:rPr>
      </w:pPr>
      <w:r w:rsidRPr="00117ACD">
        <w:rPr>
          <w:rFonts w:eastAsia="Times New Roman" w:cs="Times New Roman"/>
          <w:lang w:val="sr-Latn-CS"/>
        </w:rPr>
        <w:t>Na grafiku 13 dat je pregled trenda emisija u periodu 2010-2018. u poređenju sa vrijednostima emisija iz 2005. godine koja se uzima kao bazna godina za utvrđivanje ciljeva smanjenja emisija oksida azota (NOx), nemetanskih lako isparljivih organskih jedinjenja (NMVOC), sumpor-dioksida (SO</w:t>
      </w:r>
      <w:r w:rsidRPr="00117ACD">
        <w:rPr>
          <w:rFonts w:eastAsia="Times New Roman" w:cs="Times New Roman"/>
          <w:vertAlign w:val="subscript"/>
          <w:lang w:val="sr-Latn-CS"/>
        </w:rPr>
        <w:t>2</w:t>
      </w:r>
      <w:r w:rsidRPr="00117ACD">
        <w:rPr>
          <w:rFonts w:eastAsia="Times New Roman" w:cs="Times New Roman"/>
          <w:lang w:val="sr-Latn-CS"/>
        </w:rPr>
        <w:t>), amonijaka (NH</w:t>
      </w:r>
      <w:r w:rsidRPr="00117ACD">
        <w:rPr>
          <w:rFonts w:eastAsia="Times New Roman" w:cs="Times New Roman"/>
          <w:vertAlign w:val="subscript"/>
          <w:lang w:val="sr-Latn-CS"/>
        </w:rPr>
        <w:t>3</w:t>
      </w:r>
      <w:r w:rsidRPr="00117ACD">
        <w:rPr>
          <w:rFonts w:eastAsia="Times New Roman" w:cs="Times New Roman"/>
          <w:lang w:val="sr-Latn-CS"/>
        </w:rPr>
        <w:t xml:space="preserve">) i suspendovanih čestica PM2.5, u skladu sa evropskom Direktivom (EU) 2016/2284 o smanjenju emisija određenih zagađujućih materija na nacionalnom nivou. </w:t>
      </w:r>
    </w:p>
    <w:p w14:paraId="4B105885" w14:textId="77777777" w:rsidR="006A270E" w:rsidRPr="00117ACD" w:rsidRDefault="006A270E" w:rsidP="006A270E">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13</w:t>
      </w:r>
      <w:r w:rsidRPr="00117ACD">
        <w:rPr>
          <w:smallCaps w:val="0"/>
          <w:color w:val="auto"/>
          <w:lang w:val="sr-Latn-CS"/>
        </w:rPr>
        <w:fldChar w:fldCharType="end"/>
      </w:r>
      <w:r w:rsidRPr="00117ACD">
        <w:rPr>
          <w:smallCaps w:val="0"/>
          <w:color w:val="auto"/>
          <w:lang w:val="sr-Latn-CS"/>
        </w:rPr>
        <w:t xml:space="preserve"> - Emisije zagađujućih materija u vazduh (2005, 2010-2018)</w:t>
      </w:r>
    </w:p>
    <w:p w14:paraId="4D20BF08" w14:textId="77777777" w:rsidR="000C1227" w:rsidRPr="00117ACD" w:rsidRDefault="006A270E" w:rsidP="006A270E">
      <w:pPr>
        <w:ind w:firstLine="360"/>
        <w:jc w:val="center"/>
        <w:rPr>
          <w:rFonts w:eastAsia="Times New Roman" w:cs="Times New Roman"/>
          <w:lang w:val="sr-Latn-CS"/>
        </w:rPr>
      </w:pPr>
      <w:r w:rsidRPr="00117ACD">
        <w:rPr>
          <w:noProof/>
        </w:rPr>
        <w:drawing>
          <wp:inline distT="0" distB="0" distL="0" distR="0" wp14:anchorId="42CAF430" wp14:editId="7F06C022">
            <wp:extent cx="4933315" cy="3581400"/>
            <wp:effectExtent l="0" t="0" r="63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4D7224" w14:textId="77777777" w:rsidR="000C1227" w:rsidRPr="00117ACD" w:rsidRDefault="000C1227" w:rsidP="000C1227">
      <w:pPr>
        <w:ind w:firstLine="360"/>
        <w:jc w:val="both"/>
        <w:rPr>
          <w:rFonts w:eastAsia="Times New Roman" w:cs="Times New Roman"/>
          <w:lang w:val="sr-Latn-CS"/>
        </w:rPr>
      </w:pPr>
    </w:p>
    <w:p w14:paraId="4220BFEC" w14:textId="288193B3" w:rsidR="000C1227" w:rsidRPr="00117ACD" w:rsidRDefault="006A270E" w:rsidP="000C1227">
      <w:pPr>
        <w:ind w:firstLine="360"/>
        <w:jc w:val="both"/>
        <w:rPr>
          <w:rFonts w:eastAsia="Times New Roman" w:cs="Times New Roman"/>
          <w:lang w:val="sr-Latn-CS"/>
        </w:rPr>
      </w:pPr>
      <w:r w:rsidRPr="00117ACD">
        <w:rPr>
          <w:rFonts w:eastAsia="Times New Roman" w:cs="Times New Roman"/>
          <w:lang w:val="sr-Latn-CS"/>
        </w:rPr>
        <w:lastRenderedPageBreak/>
        <w:t>Na grafičkom prikazu uočljiv je trend rasta emisija sumpor-dioksida</w:t>
      </w:r>
      <w:r w:rsidR="009E0239" w:rsidRPr="00117ACD">
        <w:rPr>
          <w:rFonts w:eastAsia="Times New Roman" w:cs="Times New Roman"/>
          <w:lang w:val="sr-Latn-CS"/>
        </w:rPr>
        <w:t xml:space="preserve"> </w:t>
      </w:r>
      <w:r w:rsidR="00E77F42" w:rsidRPr="00117ACD">
        <w:rPr>
          <w:rFonts w:eastAsia="Times New Roman" w:cs="Times New Roman"/>
          <w:lang w:val="sr-Latn-CS"/>
        </w:rPr>
        <w:t>i</w:t>
      </w:r>
      <w:r w:rsidRPr="00117ACD">
        <w:rPr>
          <w:rFonts w:eastAsia="Times New Roman" w:cs="Times New Roman"/>
          <w:lang w:val="sr-Latn-CS"/>
        </w:rPr>
        <w:t xml:space="preserve"> </w:t>
      </w:r>
      <w:r w:rsidR="009E0239" w:rsidRPr="00117ACD">
        <w:rPr>
          <w:rFonts w:eastAsia="Times New Roman" w:cs="Times New Roman"/>
          <w:lang w:val="sr-Latn-CS"/>
        </w:rPr>
        <w:t>o</w:t>
      </w:r>
      <w:r w:rsidRPr="00117ACD">
        <w:rPr>
          <w:rFonts w:eastAsia="Times New Roman" w:cs="Times New Roman"/>
          <w:lang w:val="sr-Latn-CS"/>
        </w:rPr>
        <w:t xml:space="preserve">ksida </w:t>
      </w:r>
      <w:r w:rsidR="00E77F42" w:rsidRPr="00117ACD">
        <w:rPr>
          <w:rFonts w:eastAsia="Times New Roman" w:cs="Times New Roman"/>
          <w:lang w:val="sr-Latn-CS"/>
        </w:rPr>
        <w:t xml:space="preserve">azota </w:t>
      </w:r>
      <w:r w:rsidR="006E0984" w:rsidRPr="00117ACD">
        <w:rPr>
          <w:rFonts w:eastAsia="Times New Roman" w:cs="Times New Roman"/>
          <w:lang w:val="sr-Latn-CS"/>
        </w:rPr>
        <w:t xml:space="preserve">. Emisije organskih lakoisparljivih jedinjenja takođe imaju blagi trend povećanja, dok emisije suspendovanih čestica imaju opadajući trend. </w:t>
      </w:r>
    </w:p>
    <w:p w14:paraId="7D6F897C"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NOx</w:t>
      </w:r>
    </w:p>
    <w:p w14:paraId="3AFA6890" w14:textId="77777777" w:rsidR="006E0984"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Prema dostupnim podacima iz inventara emisija , emisije NOx (izražene kao NO2) su u 2005. godini iznosile 10,14 Gg, u 2018. godini 12,91 Gg, što predstavlja </w:t>
      </w:r>
      <w:r w:rsidRPr="00117ACD">
        <w:rPr>
          <w:rFonts w:eastAsia="Times New Roman" w:cs="Times New Roman"/>
          <w:b/>
          <w:lang w:val="sr-Latn-CS"/>
        </w:rPr>
        <w:t xml:space="preserve">povećanje od 27,32% u odnosu na baznu 2005. godinu. </w:t>
      </w:r>
      <w:r w:rsidRPr="00117ACD">
        <w:rPr>
          <w:rFonts w:eastAsia="Times New Roman" w:cs="Times New Roman"/>
          <w:lang w:val="sr-Latn-CS"/>
        </w:rPr>
        <w:t xml:space="preserve">TE Pljevlja odgovorna je za 31% nacionalnih emisija NOx, tokom 2018. godine, Trend preostalih 69% emisija, koji prevashodno proizilazi iz sektora saobraćaja se povećavao u skladu sa povećanjem potrošnje naftnih derivata u sektoru saobraćaja. </w:t>
      </w:r>
    </w:p>
    <w:p w14:paraId="338A225F"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NMVOC</w:t>
      </w:r>
    </w:p>
    <w:p w14:paraId="555569FB" w14:textId="77777777" w:rsidR="006E0984"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Emisije nemetanskih lako isparljivih organskih jedinjenja su u 2005. godini iznosile 8,33 Gg, dok su u 2018. godini dostigle 8,46 Gg, što predstavlja </w:t>
      </w:r>
      <w:r w:rsidRPr="00117ACD">
        <w:rPr>
          <w:rFonts w:eastAsia="Times New Roman" w:cs="Times New Roman"/>
          <w:b/>
          <w:lang w:val="sr-Latn-CS"/>
        </w:rPr>
        <w:t>povećanje od 1,5% u odnosu na baznu 2005. godinu.</w:t>
      </w:r>
      <w:r w:rsidRPr="00117ACD">
        <w:rPr>
          <w:rFonts w:eastAsia="Times New Roman" w:cs="Times New Roman"/>
          <w:lang w:val="sr-Latn-CS"/>
        </w:rPr>
        <w:t xml:space="preserve"> Najveći doprinos ovim emisijama (40% tokom 2018. godine) daje sagorijevanje ogrijevnog drveta u domaćinstvima koje je dio sektora energetike, kategorija ostali sektori (stacionarno sagorijevanje goriva u malim ložištima, uključujući sagorijevanje u cilju proizvodnje električne i toplotne energije za sopstvenu upotrebu u tim sektorima, a takođe uključuje i emisije iz mobilnih izvora u domaćinstvima, vrtlarstvu, kao i iz poljoprivrede i šumarstva), dalje 15,7% ovih emisija dolazi iz saobraćaja, kategorija drumski saobraćaj, dok 15,1% ovih emisija pripada rudarstvu, odnosno kopanju uglja.</w:t>
      </w:r>
    </w:p>
    <w:p w14:paraId="48CFA95C"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SO2</w:t>
      </w:r>
    </w:p>
    <w:p w14:paraId="61A10CD4" w14:textId="77777777" w:rsidR="006E0984"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Prema dostupnim podacima iz inventara emisija, emisije SO2 su u 2005. godini iznosile 20,01 Gg, a u 2018. godini 26,88 Gg što predstavlja </w:t>
      </w:r>
      <w:r w:rsidRPr="00117ACD">
        <w:rPr>
          <w:rFonts w:eastAsia="Times New Roman" w:cs="Times New Roman"/>
          <w:b/>
          <w:lang w:val="sr-Latn-CS"/>
        </w:rPr>
        <w:t>povećanje od 34,33% u odnosu na baznu 2005. godinu.</w:t>
      </w:r>
      <w:r w:rsidRPr="00117ACD">
        <w:rPr>
          <w:rFonts w:eastAsia="Times New Roman" w:cs="Times New Roman"/>
          <w:lang w:val="sr-Latn-CS"/>
        </w:rPr>
        <w:t xml:space="preserve"> 99% nacionalnih emisija SO2 tokom 2018. god. dolazi iz sektora proizvodnje energije (gdje je TE Pljevlja glavni izvor emisija</w:t>
      </w:r>
      <w:r w:rsidR="004B6D5F" w:rsidRPr="00117ACD">
        <w:rPr>
          <w:rFonts w:eastAsia="Times New Roman" w:cs="Times New Roman"/>
          <w:lang w:val="sr-Latn-CS"/>
        </w:rPr>
        <w:t xml:space="preserve">). </w:t>
      </w:r>
      <w:r w:rsidRPr="00117ACD">
        <w:rPr>
          <w:rFonts w:eastAsia="Times New Roman" w:cs="Times New Roman"/>
          <w:lang w:val="sr-Latn-CS"/>
        </w:rPr>
        <w:t xml:space="preserve"> </w:t>
      </w:r>
    </w:p>
    <w:p w14:paraId="7A761C1F"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NH3</w:t>
      </w:r>
    </w:p>
    <w:p w14:paraId="2021BBD0" w14:textId="62391129" w:rsidR="006E0984"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Prema podacima iz inventara emisija, emisije amonijaka su u 2005. godini iznosile 5,27 Gg, dok su u 2018. godini </w:t>
      </w:r>
      <w:r w:rsidR="00E77F42" w:rsidRPr="00117ACD">
        <w:rPr>
          <w:rFonts w:eastAsia="Times New Roman" w:cs="Times New Roman"/>
          <w:lang w:val="sr-Latn-CS"/>
        </w:rPr>
        <w:t>iznosile 3</w:t>
      </w:r>
      <w:r w:rsidRPr="00117ACD">
        <w:rPr>
          <w:rFonts w:eastAsia="Times New Roman" w:cs="Times New Roman"/>
          <w:lang w:val="sr-Latn-CS"/>
        </w:rPr>
        <w:t>,</w:t>
      </w:r>
      <w:r w:rsidR="00E77F42" w:rsidRPr="00117ACD">
        <w:rPr>
          <w:rFonts w:eastAsia="Times New Roman" w:cs="Times New Roman"/>
          <w:lang w:val="sr-Latn-CS"/>
        </w:rPr>
        <w:t>94</w:t>
      </w:r>
      <w:r w:rsidRPr="00117ACD">
        <w:rPr>
          <w:rFonts w:eastAsia="Times New Roman" w:cs="Times New Roman"/>
          <w:lang w:val="sr-Latn-CS"/>
        </w:rPr>
        <w:t xml:space="preserve"> Gg, što predstavlja </w:t>
      </w:r>
      <w:r w:rsidR="00E77F42" w:rsidRPr="00117ACD">
        <w:rPr>
          <w:rFonts w:eastAsia="Times New Roman" w:cs="Times New Roman"/>
          <w:b/>
          <w:lang w:val="sr-Latn-CS"/>
        </w:rPr>
        <w:t xml:space="preserve">smanjenje </w:t>
      </w:r>
      <w:r w:rsidRPr="00117ACD">
        <w:rPr>
          <w:rFonts w:eastAsia="Times New Roman" w:cs="Times New Roman"/>
          <w:b/>
          <w:lang w:val="sr-Latn-CS"/>
        </w:rPr>
        <w:t>od 2</w:t>
      </w:r>
      <w:r w:rsidR="00E77F42" w:rsidRPr="00117ACD">
        <w:rPr>
          <w:rFonts w:eastAsia="Times New Roman" w:cs="Times New Roman"/>
          <w:b/>
          <w:lang w:val="sr-Latn-CS"/>
        </w:rPr>
        <w:t>5</w:t>
      </w:r>
      <w:r w:rsidRPr="00117ACD">
        <w:rPr>
          <w:rFonts w:eastAsia="Times New Roman" w:cs="Times New Roman"/>
          <w:b/>
          <w:lang w:val="sr-Latn-CS"/>
        </w:rPr>
        <w:t>% u odnosu na baznu 2005. godinu.</w:t>
      </w:r>
      <w:r w:rsidRPr="00117ACD">
        <w:rPr>
          <w:rFonts w:eastAsia="Times New Roman" w:cs="Times New Roman"/>
          <w:lang w:val="sr-Latn-CS"/>
        </w:rPr>
        <w:t xml:space="preserve"> 95,8% nacionalnih emisija amonijaka tokom 2018. godine potiču iz sektora poljoprivrede (upravljanje stajskim đubrivom i emisije iz zemljišta usljed primjene đubriva).</w:t>
      </w:r>
    </w:p>
    <w:p w14:paraId="492ED96D"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 xml:space="preserve">PM2.5 </w:t>
      </w:r>
    </w:p>
    <w:p w14:paraId="255813A6" w14:textId="77777777" w:rsidR="006E0984"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Emisije suspendovanih čestica PM2.5 su u 2005. godini iznosile 5,01 Gg, dok su u 2018. godini iznosile 4,90 Gg, što predstavlja </w:t>
      </w:r>
      <w:r w:rsidRPr="00117ACD">
        <w:rPr>
          <w:rFonts w:eastAsia="Times New Roman" w:cs="Times New Roman"/>
          <w:b/>
          <w:lang w:val="sr-Latn-CS"/>
        </w:rPr>
        <w:t>smanjenje od 2,24% u odnosu na baznu 2005. godinu.</w:t>
      </w:r>
      <w:r w:rsidRPr="00117ACD">
        <w:rPr>
          <w:rFonts w:eastAsia="Times New Roman" w:cs="Times New Roman"/>
          <w:lang w:val="sr-Latn-CS"/>
        </w:rPr>
        <w:t xml:space="preserve"> Najveći doprinos ovim emisijama (86,6% tokom 2018. godine) daje sagorijevanje ogrijevnog drveta u domaćinstvima, koje pripada sektoru energetike.  </w:t>
      </w:r>
    </w:p>
    <w:p w14:paraId="3EF6941B" w14:textId="77777777" w:rsidR="006E0984" w:rsidRPr="00117ACD" w:rsidRDefault="006E0984" w:rsidP="006E0984">
      <w:pPr>
        <w:ind w:firstLine="360"/>
        <w:jc w:val="both"/>
        <w:rPr>
          <w:rFonts w:eastAsia="Times New Roman" w:cs="Times New Roman"/>
          <w:b/>
          <w:lang w:val="sr-Latn-CS"/>
        </w:rPr>
      </w:pPr>
      <w:r w:rsidRPr="00117ACD">
        <w:rPr>
          <w:rFonts w:eastAsia="Times New Roman" w:cs="Times New Roman"/>
          <w:b/>
          <w:lang w:val="sr-Latn-CS"/>
        </w:rPr>
        <w:t xml:space="preserve">PM10 </w:t>
      </w:r>
    </w:p>
    <w:p w14:paraId="149CB09E" w14:textId="77777777" w:rsidR="000C1227" w:rsidRPr="00117ACD" w:rsidRDefault="006E0984" w:rsidP="006E0984">
      <w:pPr>
        <w:ind w:firstLine="360"/>
        <w:jc w:val="both"/>
        <w:rPr>
          <w:rFonts w:eastAsia="Times New Roman" w:cs="Times New Roman"/>
          <w:lang w:val="sr-Latn-CS"/>
        </w:rPr>
      </w:pPr>
      <w:r w:rsidRPr="00117ACD">
        <w:rPr>
          <w:rFonts w:eastAsia="Times New Roman" w:cs="Times New Roman"/>
          <w:lang w:val="sr-Latn-CS"/>
        </w:rPr>
        <w:t xml:space="preserve">Emisije suspendovanih čestica PM10 su u 2005. godini iznosile 5,24 Gg, a u 2018. godini 5,06 Gg, što predstavlja </w:t>
      </w:r>
      <w:r w:rsidRPr="00117ACD">
        <w:rPr>
          <w:rFonts w:eastAsia="Times New Roman" w:cs="Times New Roman"/>
          <w:b/>
          <w:lang w:val="sr-Latn-CS"/>
        </w:rPr>
        <w:t>smanjenje od 3,56% u odnosu na baznu 2005. godinu</w:t>
      </w:r>
      <w:r w:rsidRPr="00117ACD">
        <w:rPr>
          <w:rFonts w:eastAsia="Times New Roman" w:cs="Times New Roman"/>
          <w:lang w:val="sr-Latn-CS"/>
        </w:rPr>
        <w:t>. Slično PM2.5, najveći doprinos ovim emisijama (86,2% tokom 2018. godine) dolazi iz stacionarnog sagorijevanja goriva u malim ložištima.</w:t>
      </w:r>
    </w:p>
    <w:p w14:paraId="5A306AF3" w14:textId="77777777" w:rsidR="000C1227" w:rsidRPr="00117ACD" w:rsidRDefault="004B6D5F" w:rsidP="004B6D5F">
      <w:pPr>
        <w:ind w:firstLine="360"/>
        <w:jc w:val="both"/>
        <w:rPr>
          <w:rFonts w:eastAsia="Times New Roman" w:cs="Times New Roman"/>
          <w:lang w:val="sr-Latn-CS"/>
        </w:rPr>
      </w:pPr>
      <w:r w:rsidRPr="00117ACD">
        <w:rPr>
          <w:rFonts w:eastAsia="Times New Roman" w:cs="Times New Roman"/>
          <w:lang w:val="sr-Latn-CS"/>
        </w:rPr>
        <w:lastRenderedPageBreak/>
        <w:t xml:space="preserve">Da bi se u Crnoj Gori poboljšao kvalitet vazduha i da bi se odgovorilo na preuzete međunarodne obaveze, emisije zagađujućih materija u vazduh se moraju postepeno smanjivati. U tu svrhu je izrađen Program mjera za kontrolu zagađivanja vazduha u skladu sa zahtjevima Direktive (EU) 2016/2284 o smanjenju nacionalnih emisija određenih materija koje zagađuju vazduh , Vodičem za izradu nacionalnih programa kontrole zagađenja vazduha u skladu sa Direktivom (EU) 2016/2284  i Implementacionom odlukom Komisije (EU) 2018/1522  o utvrđivanju zajedničkog formata nacionalnih programa kontrole zagađivanja vazduha, </w:t>
      </w:r>
      <w:r w:rsidRPr="00117ACD">
        <w:rPr>
          <w:rFonts w:eastAsia="Times New Roman" w:cs="Times New Roman"/>
          <w:b/>
          <w:lang w:val="sr-Latn-CS"/>
        </w:rPr>
        <w:t>koji čini sastavni dio ovog strateškog dokumenta i dat je u Prilogu 2</w:t>
      </w:r>
      <w:r w:rsidRPr="00117ACD">
        <w:rPr>
          <w:rFonts w:eastAsia="Times New Roman" w:cs="Times New Roman"/>
          <w:lang w:val="sr-Latn-CS"/>
        </w:rPr>
        <w:t xml:space="preserve">. Program mjera je u skladu sa navedenom metodologijom dugoročan i odnosi se na period 2020-2029. godina, a imajući u vidu </w:t>
      </w:r>
      <w:r w:rsidR="00E51A11" w:rsidRPr="00117ACD">
        <w:rPr>
          <w:rFonts w:eastAsia="Times New Roman" w:cs="Times New Roman"/>
          <w:lang w:val="sr-Latn-CS"/>
        </w:rPr>
        <w:t xml:space="preserve">vrijeme potrebno za realizaciju određenih razmatranih mjera (modernizacija voznog parka, unapređenje grijanja domaćinstava), nastaviće se i nakon 2030. godine. Uz Program je izrađena prateća ekonomska analiza mjera za smanjenje emisija koja ukazuje na činjenicu da je za postizanje značajnih rezultata potrebno više od 10 godina, kao i ulaganje ogromnih sredstava koja se procjenjuju na više stotina miliona eura.  </w:t>
      </w:r>
    </w:p>
    <w:p w14:paraId="0E83C60B" w14:textId="77777777" w:rsidR="00CB65C6" w:rsidRPr="00117ACD" w:rsidRDefault="00154F53" w:rsidP="004B6D5F">
      <w:pPr>
        <w:ind w:firstLine="360"/>
        <w:jc w:val="both"/>
        <w:rPr>
          <w:rFonts w:eastAsia="Times New Roman" w:cs="Times New Roman"/>
          <w:lang w:val="sr-Latn-CS"/>
        </w:rPr>
      </w:pPr>
      <w:r w:rsidRPr="00117ACD">
        <w:rPr>
          <w:rFonts w:eastAsia="Times New Roman" w:cs="Times New Roman"/>
          <w:lang w:val="sr-Latn-CS"/>
        </w:rPr>
        <w:t xml:space="preserve">Detaljan prikaz mreže za praćenje kvaliteta vazduha, prostorne distribucije zagađenja, prekograničnog i prirodnog doprinosa zagađenju vazduha dat je u Prilogu 1. </w:t>
      </w:r>
    </w:p>
    <w:p w14:paraId="70515EB2" w14:textId="77777777" w:rsidR="00CB65C6" w:rsidRPr="00117ACD" w:rsidRDefault="00CB65C6" w:rsidP="004B6D5F">
      <w:pPr>
        <w:ind w:firstLine="360"/>
        <w:jc w:val="both"/>
        <w:rPr>
          <w:rFonts w:eastAsia="Times New Roman" w:cs="Times New Roman"/>
          <w:lang w:val="sr-Latn-CS"/>
        </w:rPr>
      </w:pPr>
    </w:p>
    <w:p w14:paraId="7CAAD689" w14:textId="43343D71" w:rsidR="00CB65C6" w:rsidRDefault="00CB65C6" w:rsidP="004B6D5F">
      <w:pPr>
        <w:ind w:firstLine="360"/>
        <w:jc w:val="both"/>
        <w:rPr>
          <w:rFonts w:eastAsia="Times New Roman" w:cs="Times New Roman"/>
          <w:lang w:val="sr-Latn-CS"/>
        </w:rPr>
      </w:pPr>
    </w:p>
    <w:p w14:paraId="4625EE38" w14:textId="1046C4BD" w:rsidR="007918A1" w:rsidRDefault="007918A1" w:rsidP="004B6D5F">
      <w:pPr>
        <w:ind w:firstLine="360"/>
        <w:jc w:val="both"/>
        <w:rPr>
          <w:rFonts w:eastAsia="Times New Roman" w:cs="Times New Roman"/>
          <w:lang w:val="sr-Latn-CS"/>
        </w:rPr>
      </w:pPr>
    </w:p>
    <w:p w14:paraId="05F64F92" w14:textId="7E0A3AA5" w:rsidR="007918A1" w:rsidRDefault="007918A1" w:rsidP="004B6D5F">
      <w:pPr>
        <w:ind w:firstLine="360"/>
        <w:jc w:val="both"/>
        <w:rPr>
          <w:rFonts w:eastAsia="Times New Roman" w:cs="Times New Roman"/>
          <w:lang w:val="sr-Latn-CS"/>
        </w:rPr>
      </w:pPr>
    </w:p>
    <w:p w14:paraId="6978D1D6" w14:textId="4347748B" w:rsidR="007918A1" w:rsidRDefault="007918A1" w:rsidP="004B6D5F">
      <w:pPr>
        <w:ind w:firstLine="360"/>
        <w:jc w:val="both"/>
        <w:rPr>
          <w:rFonts w:eastAsia="Times New Roman" w:cs="Times New Roman"/>
          <w:lang w:val="sr-Latn-CS"/>
        </w:rPr>
      </w:pPr>
    </w:p>
    <w:p w14:paraId="274EC7D9" w14:textId="007C461D" w:rsidR="007918A1" w:rsidRDefault="007918A1" w:rsidP="004B6D5F">
      <w:pPr>
        <w:ind w:firstLine="360"/>
        <w:jc w:val="both"/>
        <w:rPr>
          <w:rFonts w:eastAsia="Times New Roman" w:cs="Times New Roman"/>
          <w:lang w:val="sr-Latn-CS"/>
        </w:rPr>
      </w:pPr>
    </w:p>
    <w:p w14:paraId="3A9A8540" w14:textId="51D328E4" w:rsidR="007918A1" w:rsidRDefault="007918A1" w:rsidP="004B6D5F">
      <w:pPr>
        <w:ind w:firstLine="360"/>
        <w:jc w:val="both"/>
        <w:rPr>
          <w:rFonts w:eastAsia="Times New Roman" w:cs="Times New Roman"/>
          <w:lang w:val="sr-Latn-CS"/>
        </w:rPr>
      </w:pPr>
    </w:p>
    <w:p w14:paraId="2CD4846D" w14:textId="4EFF6D7F" w:rsidR="007918A1" w:rsidRDefault="007918A1" w:rsidP="004B6D5F">
      <w:pPr>
        <w:ind w:firstLine="360"/>
        <w:jc w:val="both"/>
        <w:rPr>
          <w:rFonts w:eastAsia="Times New Roman" w:cs="Times New Roman"/>
          <w:lang w:val="sr-Latn-CS"/>
        </w:rPr>
      </w:pPr>
    </w:p>
    <w:p w14:paraId="38187428" w14:textId="0A33217D" w:rsidR="007918A1" w:rsidRDefault="007918A1" w:rsidP="004B6D5F">
      <w:pPr>
        <w:ind w:firstLine="360"/>
        <w:jc w:val="both"/>
        <w:rPr>
          <w:rFonts w:eastAsia="Times New Roman" w:cs="Times New Roman"/>
          <w:lang w:val="sr-Latn-CS"/>
        </w:rPr>
      </w:pPr>
    </w:p>
    <w:p w14:paraId="669865D1" w14:textId="79F1D6BD" w:rsidR="007918A1" w:rsidRDefault="007918A1" w:rsidP="004B6D5F">
      <w:pPr>
        <w:ind w:firstLine="360"/>
        <w:jc w:val="both"/>
        <w:rPr>
          <w:rFonts w:eastAsia="Times New Roman" w:cs="Times New Roman"/>
          <w:lang w:val="sr-Latn-CS"/>
        </w:rPr>
      </w:pPr>
    </w:p>
    <w:p w14:paraId="4DC803D3" w14:textId="441CA086" w:rsidR="007918A1" w:rsidRDefault="007918A1" w:rsidP="004B6D5F">
      <w:pPr>
        <w:ind w:firstLine="360"/>
        <w:jc w:val="both"/>
        <w:rPr>
          <w:rFonts w:eastAsia="Times New Roman" w:cs="Times New Roman"/>
          <w:lang w:val="sr-Latn-CS"/>
        </w:rPr>
      </w:pPr>
    </w:p>
    <w:p w14:paraId="19472021" w14:textId="4E146BA2" w:rsidR="007918A1" w:rsidRDefault="007918A1" w:rsidP="004B6D5F">
      <w:pPr>
        <w:ind w:firstLine="360"/>
        <w:jc w:val="both"/>
        <w:rPr>
          <w:rFonts w:eastAsia="Times New Roman" w:cs="Times New Roman"/>
          <w:lang w:val="sr-Latn-CS"/>
        </w:rPr>
      </w:pPr>
    </w:p>
    <w:p w14:paraId="007215E0" w14:textId="3429BAFA" w:rsidR="007918A1" w:rsidRDefault="007918A1" w:rsidP="004B6D5F">
      <w:pPr>
        <w:ind w:firstLine="360"/>
        <w:jc w:val="both"/>
        <w:rPr>
          <w:rFonts w:eastAsia="Times New Roman" w:cs="Times New Roman"/>
          <w:lang w:val="sr-Latn-CS"/>
        </w:rPr>
      </w:pPr>
    </w:p>
    <w:p w14:paraId="3FF6EA27" w14:textId="4279CAED" w:rsidR="007918A1" w:rsidRDefault="007918A1" w:rsidP="004B6D5F">
      <w:pPr>
        <w:ind w:firstLine="360"/>
        <w:jc w:val="both"/>
        <w:rPr>
          <w:rFonts w:eastAsia="Times New Roman" w:cs="Times New Roman"/>
          <w:lang w:val="sr-Latn-CS"/>
        </w:rPr>
      </w:pPr>
    </w:p>
    <w:p w14:paraId="556ABD17" w14:textId="77777777" w:rsidR="007918A1" w:rsidRPr="00117ACD" w:rsidRDefault="007918A1" w:rsidP="004B6D5F">
      <w:pPr>
        <w:ind w:firstLine="360"/>
        <w:jc w:val="both"/>
        <w:rPr>
          <w:rFonts w:eastAsia="Times New Roman" w:cs="Times New Roman"/>
          <w:lang w:val="sr-Latn-CS"/>
        </w:rPr>
      </w:pPr>
    </w:p>
    <w:p w14:paraId="40F539FC" w14:textId="77777777" w:rsidR="000C1227" w:rsidRPr="00117ACD" w:rsidRDefault="000C1227" w:rsidP="000C1227">
      <w:pPr>
        <w:ind w:firstLine="360"/>
        <w:jc w:val="both"/>
        <w:rPr>
          <w:rFonts w:eastAsia="Times New Roman" w:cs="Times New Roman"/>
          <w:lang w:val="sr-Latn-CS"/>
        </w:rPr>
      </w:pPr>
    </w:p>
    <w:p w14:paraId="1ABE47E6" w14:textId="77777777" w:rsidR="00CB65C6" w:rsidRPr="00117ACD" w:rsidRDefault="00CB65C6" w:rsidP="000C1227">
      <w:pPr>
        <w:ind w:firstLine="360"/>
        <w:jc w:val="both"/>
        <w:rPr>
          <w:rFonts w:eastAsia="Times New Roman" w:cs="Times New Roman"/>
          <w:lang w:val="sr-Latn-CS"/>
        </w:rPr>
      </w:pPr>
    </w:p>
    <w:p w14:paraId="10D903BF" w14:textId="77777777" w:rsidR="00CF3B9E" w:rsidRPr="00117ACD" w:rsidRDefault="003C563D" w:rsidP="00CB65C6">
      <w:pPr>
        <w:pStyle w:val="Heading1"/>
        <w:numPr>
          <w:ilvl w:val="0"/>
          <w:numId w:val="12"/>
        </w:numPr>
        <w:rPr>
          <w:color w:val="auto"/>
          <w:lang w:val="sr-Latn-CS"/>
        </w:rPr>
      </w:pPr>
      <w:r w:rsidRPr="00117ACD">
        <w:rPr>
          <w:color w:val="auto"/>
          <w:lang w:val="sr-Latn-CS"/>
        </w:rPr>
        <w:lastRenderedPageBreak/>
        <w:t xml:space="preserve">STRATEŠKI I OPERATIVNI CILJEVI  </w:t>
      </w:r>
    </w:p>
    <w:p w14:paraId="70716AE9" w14:textId="77777777" w:rsidR="00CB65C6" w:rsidRPr="00117ACD" w:rsidRDefault="00CB65C6" w:rsidP="00CB65C6">
      <w:pPr>
        <w:rPr>
          <w:lang w:val="sr-Latn-CS"/>
        </w:rPr>
      </w:pPr>
    </w:p>
    <w:p w14:paraId="4A1F5325" w14:textId="77777777" w:rsidR="001D35E8" w:rsidRPr="00117ACD" w:rsidRDefault="001D35E8" w:rsidP="00CD5EF2">
      <w:pPr>
        <w:ind w:firstLine="360"/>
        <w:rPr>
          <w:lang w:val="sr-Latn-CS"/>
        </w:rPr>
      </w:pPr>
      <w:r w:rsidRPr="00117ACD">
        <w:rPr>
          <w:lang w:val="sr-Latn-CS"/>
        </w:rPr>
        <w:t xml:space="preserve">Ključni strateški ciljevi ovog dokumenta su: </w:t>
      </w:r>
    </w:p>
    <w:p w14:paraId="2EC59EDD" w14:textId="77777777" w:rsidR="001D35E8" w:rsidRPr="00117ACD" w:rsidRDefault="001D35E8" w:rsidP="001D35E8">
      <w:pPr>
        <w:pStyle w:val="Heading4"/>
        <w:ind w:left="720"/>
        <w:rPr>
          <w:color w:val="auto"/>
          <w:lang w:val="sr-Latn-CS"/>
        </w:rPr>
      </w:pPr>
      <w:r w:rsidRPr="00117ACD">
        <w:rPr>
          <w:color w:val="auto"/>
          <w:lang w:val="sr-Latn-CS"/>
        </w:rPr>
        <w:t>Cilj1: Pobo</w:t>
      </w:r>
      <w:r w:rsidR="00C624B9" w:rsidRPr="00117ACD">
        <w:rPr>
          <w:color w:val="auto"/>
          <w:lang w:val="sr-Latn-CS"/>
        </w:rPr>
        <w:t>ljšanje kvaliteta vazduha</w:t>
      </w:r>
      <w:r w:rsidRPr="00117ACD">
        <w:rPr>
          <w:color w:val="auto"/>
          <w:lang w:val="sr-Latn-CS"/>
        </w:rPr>
        <w:t xml:space="preserve">; </w:t>
      </w:r>
    </w:p>
    <w:p w14:paraId="6E6C57C1" w14:textId="77777777" w:rsidR="001D35E8" w:rsidRPr="00117ACD" w:rsidRDefault="001D35E8" w:rsidP="001D35E8">
      <w:pPr>
        <w:pStyle w:val="Heading4"/>
        <w:ind w:left="720"/>
        <w:rPr>
          <w:color w:val="auto"/>
          <w:lang w:val="sr-Latn-CS"/>
        </w:rPr>
      </w:pPr>
      <w:r w:rsidRPr="00117ACD">
        <w:rPr>
          <w:color w:val="auto"/>
          <w:lang w:val="sr-Latn-CS"/>
        </w:rPr>
        <w:t xml:space="preserve">Cilj </w:t>
      </w:r>
      <w:r w:rsidR="000201B2" w:rsidRPr="00117ACD">
        <w:rPr>
          <w:color w:val="auto"/>
          <w:lang w:val="sr-Latn-CS"/>
        </w:rPr>
        <w:t>2</w:t>
      </w:r>
      <w:r w:rsidRPr="00117ACD">
        <w:rPr>
          <w:color w:val="auto"/>
          <w:lang w:val="sr-Latn-CS"/>
        </w:rPr>
        <w:t xml:space="preserve">: Dalje unapređenje praćenja i upravljanja kvalitetom vazduha. </w:t>
      </w:r>
    </w:p>
    <w:p w14:paraId="4D6F6E4A" w14:textId="77777777" w:rsidR="00CD5EF2" w:rsidRPr="00117ACD" w:rsidRDefault="00CD5EF2" w:rsidP="00CD5EF2">
      <w:pPr>
        <w:spacing w:after="0" w:line="240" w:lineRule="auto"/>
        <w:ind w:firstLine="360"/>
        <w:rPr>
          <w:lang w:val="sr-Latn-CS"/>
        </w:rPr>
      </w:pPr>
    </w:p>
    <w:p w14:paraId="46E6EB5E" w14:textId="77777777" w:rsidR="00CF3B9E" w:rsidRPr="00117ACD" w:rsidRDefault="001D35E8" w:rsidP="00CD5EF2">
      <w:pPr>
        <w:ind w:firstLine="360"/>
        <w:rPr>
          <w:lang w:val="sr-Latn-CS"/>
        </w:rPr>
      </w:pPr>
      <w:r w:rsidRPr="00117ACD">
        <w:rPr>
          <w:lang w:val="sr-Latn-CS"/>
        </w:rPr>
        <w:t xml:space="preserve">Navedeni ciljevi mogu se postići kroz sljedeće operativne ciljeve: </w:t>
      </w:r>
    </w:p>
    <w:p w14:paraId="23E050DD" w14:textId="77777777" w:rsidR="00CF3B9E" w:rsidRPr="00117ACD" w:rsidRDefault="001D35E8" w:rsidP="00D3776D">
      <w:pPr>
        <w:pStyle w:val="Heading4"/>
        <w:ind w:left="720"/>
        <w:rPr>
          <w:color w:val="auto"/>
          <w:lang w:val="sr-Latn-CS"/>
        </w:rPr>
      </w:pPr>
      <w:r w:rsidRPr="00117ACD">
        <w:rPr>
          <w:color w:val="auto"/>
          <w:lang w:val="sr-Latn-CS"/>
        </w:rPr>
        <w:t>Cilj1</w:t>
      </w:r>
      <w:r w:rsidR="00C624B9" w:rsidRPr="00117ACD">
        <w:rPr>
          <w:color w:val="auto"/>
          <w:lang w:val="sr-Latn-CS"/>
        </w:rPr>
        <w:t>: Poboljšanje kvaliteta vazduha</w:t>
      </w:r>
      <w:r w:rsidRPr="00117ACD">
        <w:rPr>
          <w:color w:val="auto"/>
          <w:lang w:val="sr-Latn-CS"/>
        </w:rPr>
        <w:t xml:space="preserve">: </w:t>
      </w:r>
    </w:p>
    <w:p w14:paraId="6F8AEE59" w14:textId="77777777" w:rsidR="00D3776D" w:rsidRPr="00117ACD" w:rsidRDefault="00D3776D" w:rsidP="00D3776D">
      <w:pPr>
        <w:spacing w:after="0" w:line="240" w:lineRule="auto"/>
        <w:rPr>
          <w:lang w:val="sr-Latn-CS"/>
        </w:rPr>
      </w:pPr>
    </w:p>
    <w:p w14:paraId="3FE6B1C9" w14:textId="77777777" w:rsidR="001D35E8" w:rsidRPr="00117ACD" w:rsidRDefault="00D3776D" w:rsidP="00D3776D">
      <w:pPr>
        <w:ind w:left="720"/>
        <w:rPr>
          <w:lang w:val="sr-Latn-CS"/>
        </w:rPr>
      </w:pPr>
      <w:r w:rsidRPr="00117ACD">
        <w:rPr>
          <w:lang w:val="sr-Latn-CS"/>
        </w:rPr>
        <w:t xml:space="preserve">1.A - </w:t>
      </w:r>
      <w:r w:rsidR="001D35E8" w:rsidRPr="00117ACD">
        <w:rPr>
          <w:lang w:val="sr-Latn-CS"/>
        </w:rPr>
        <w:t>smanjenje koncentracija sumpor-dioksida u Sjevernoj zoni kvaliteta vazduha</w:t>
      </w:r>
      <w:r w:rsidRPr="00117ACD">
        <w:rPr>
          <w:lang w:val="sr-Latn-CS"/>
        </w:rPr>
        <w:t xml:space="preserve">; </w:t>
      </w:r>
    </w:p>
    <w:p w14:paraId="103F43C4" w14:textId="77777777" w:rsidR="001D35E8" w:rsidRPr="00117ACD" w:rsidRDefault="00D3776D" w:rsidP="00D3776D">
      <w:pPr>
        <w:ind w:left="720"/>
        <w:rPr>
          <w:lang w:val="sr-Latn-CS"/>
        </w:rPr>
      </w:pPr>
      <w:r w:rsidRPr="00117ACD">
        <w:rPr>
          <w:lang w:val="sr-Latn-CS"/>
        </w:rPr>
        <w:t xml:space="preserve">1.B - </w:t>
      </w:r>
      <w:r w:rsidR="001D35E8" w:rsidRPr="00117ACD">
        <w:rPr>
          <w:lang w:val="sr-Latn-CS"/>
        </w:rPr>
        <w:t xml:space="preserve">smanjenje koncentracija suspendovanih čestica </w:t>
      </w:r>
      <w:r w:rsidR="00CD5EF2" w:rsidRPr="00117ACD">
        <w:rPr>
          <w:lang w:val="sr-Latn-CS"/>
        </w:rPr>
        <w:t xml:space="preserve">u Sjevernoj i </w:t>
      </w:r>
      <w:r w:rsidR="000201B2" w:rsidRPr="00117ACD">
        <w:rPr>
          <w:lang w:val="sr-Latn-CS"/>
        </w:rPr>
        <w:t>C</w:t>
      </w:r>
      <w:r w:rsidR="00CD5EF2" w:rsidRPr="00117ACD">
        <w:rPr>
          <w:lang w:val="sr-Latn-CS"/>
        </w:rPr>
        <w:t>entralnoj zoni kvaliteta vazduha</w:t>
      </w:r>
      <w:r w:rsidRPr="00117ACD">
        <w:rPr>
          <w:lang w:val="sr-Latn-CS"/>
        </w:rPr>
        <w:t xml:space="preserve">; </w:t>
      </w:r>
    </w:p>
    <w:p w14:paraId="66175E36" w14:textId="77777777" w:rsidR="00D3776D" w:rsidRPr="00117ACD" w:rsidRDefault="000201B2" w:rsidP="000201B2">
      <w:pPr>
        <w:ind w:left="720"/>
        <w:rPr>
          <w:lang w:val="sr-Latn-CS"/>
        </w:rPr>
      </w:pPr>
      <w:r w:rsidRPr="00117ACD">
        <w:rPr>
          <w:lang w:val="sr-Latn-CS"/>
        </w:rPr>
        <w:t xml:space="preserve">1.C - smanjenje emisija zagađujućih materija (NOx, SO2, VOC, NH3 i PM2.5). </w:t>
      </w:r>
    </w:p>
    <w:p w14:paraId="29863DAC" w14:textId="77777777" w:rsidR="00D3776D" w:rsidRPr="00117ACD" w:rsidRDefault="00D3776D" w:rsidP="00D3776D">
      <w:pPr>
        <w:spacing w:after="0" w:line="240" w:lineRule="auto"/>
        <w:rPr>
          <w:lang w:val="sr-Latn-CS"/>
        </w:rPr>
      </w:pPr>
    </w:p>
    <w:p w14:paraId="1DF8B339" w14:textId="77777777" w:rsidR="00D3776D" w:rsidRPr="00117ACD" w:rsidRDefault="00D3776D" w:rsidP="00D3776D">
      <w:pPr>
        <w:ind w:left="720"/>
        <w:rPr>
          <w:rFonts w:asciiTheme="majorHAnsi" w:eastAsiaTheme="majorEastAsia" w:hAnsiTheme="majorHAnsi" w:cstheme="majorBidi"/>
          <w:i/>
          <w:iCs/>
          <w:lang w:val="sr-Latn-CS"/>
        </w:rPr>
      </w:pPr>
      <w:r w:rsidRPr="00117ACD">
        <w:rPr>
          <w:rFonts w:asciiTheme="majorHAnsi" w:eastAsiaTheme="majorEastAsia" w:hAnsiTheme="majorHAnsi" w:cstheme="majorBidi"/>
          <w:i/>
          <w:iCs/>
          <w:lang w:val="sr-Latn-CS"/>
        </w:rPr>
        <w:t xml:space="preserve">Cilj </w:t>
      </w:r>
      <w:r w:rsidR="000201B2" w:rsidRPr="00117ACD">
        <w:rPr>
          <w:rFonts w:asciiTheme="majorHAnsi" w:eastAsiaTheme="majorEastAsia" w:hAnsiTheme="majorHAnsi" w:cstheme="majorBidi"/>
          <w:i/>
          <w:iCs/>
          <w:lang w:val="sr-Latn-CS"/>
        </w:rPr>
        <w:t>2</w:t>
      </w:r>
      <w:r w:rsidRPr="00117ACD">
        <w:rPr>
          <w:rFonts w:asciiTheme="majorHAnsi" w:eastAsiaTheme="majorEastAsia" w:hAnsiTheme="majorHAnsi" w:cstheme="majorBidi"/>
          <w:i/>
          <w:iCs/>
          <w:lang w:val="sr-Latn-CS"/>
        </w:rPr>
        <w:t>: Dalje unapređenje praćenja i upravljanja kvalitetom vazduha</w:t>
      </w:r>
    </w:p>
    <w:p w14:paraId="69004CF9" w14:textId="77777777" w:rsidR="00D3776D" w:rsidRPr="00117ACD" w:rsidRDefault="000201B2" w:rsidP="000201B2">
      <w:pPr>
        <w:ind w:left="720"/>
        <w:rPr>
          <w:lang w:val="sr-Latn-CS"/>
        </w:rPr>
      </w:pPr>
      <w:r w:rsidRPr="00117ACD">
        <w:rPr>
          <w:lang w:val="sr-Latn-CS"/>
        </w:rPr>
        <w:t xml:space="preserve">2.A – poboljšanje kvaliteta podataka o kvalitetu vazduha i emisijama zagađujućih materija u vazduh; </w:t>
      </w:r>
    </w:p>
    <w:p w14:paraId="4B95E04C" w14:textId="77777777" w:rsidR="000201B2" w:rsidRPr="00117ACD" w:rsidRDefault="000201B2" w:rsidP="000201B2">
      <w:pPr>
        <w:ind w:left="720"/>
        <w:rPr>
          <w:lang w:val="sr-Latn-CS"/>
        </w:rPr>
      </w:pPr>
      <w:r w:rsidRPr="00117ACD">
        <w:rPr>
          <w:lang w:val="sr-Latn-CS"/>
        </w:rPr>
        <w:t xml:space="preserve">2.B – unapređenje saradnje između relevantnih institucija, jedinica lokalne samouprave, civilnog sektora i stručne javnosti. </w:t>
      </w:r>
    </w:p>
    <w:p w14:paraId="4FCA9668" w14:textId="77777777" w:rsidR="00B60413" w:rsidRPr="00117ACD" w:rsidRDefault="00C36C38" w:rsidP="00C36C38">
      <w:pPr>
        <w:ind w:firstLine="360"/>
        <w:jc w:val="both"/>
        <w:rPr>
          <w:lang w:val="sr-Latn-CS"/>
        </w:rPr>
      </w:pPr>
      <w:r w:rsidRPr="00117ACD">
        <w:rPr>
          <w:lang w:val="sr-Latn-CS"/>
        </w:rPr>
        <w:t xml:space="preserve">Dva strateška i pet operativnih ciljeva koji su utvrđeni ovim strateškim dokumentom imaju sveobuhvatan karakter tako da se ciljano odnose na sve ključne izazove prepoznate u oblasti upravljanja kvalitetom vazduha. Za mnoge od ovih izazova ne postoje jednostavna, kratkoročna i jeftina rješenja. Stoga je neophodno pažljivo i racionalno planirati dinamiku aktivnosti za njihovo sprovođenje kao i utvrđivanje odgovarajućih pokazatelja koji mogu svjedočiti o efektu preduzetih mjera. </w:t>
      </w:r>
    </w:p>
    <w:p w14:paraId="29F8E29C" w14:textId="77777777" w:rsidR="00C36C38" w:rsidRPr="00117ACD" w:rsidRDefault="00B60413" w:rsidP="00C36C38">
      <w:pPr>
        <w:ind w:firstLine="360"/>
        <w:jc w:val="both"/>
        <w:rPr>
          <w:lang w:val="sr-Latn-CS"/>
        </w:rPr>
      </w:pPr>
      <w:r w:rsidRPr="00117ACD">
        <w:rPr>
          <w:lang w:val="sr-Latn-CS"/>
        </w:rPr>
        <w:t>Sa ove vremenske distance, sa sigurnošću se može reći da je sprovođenje prethodne Nacionaln</w:t>
      </w:r>
      <w:r w:rsidR="001C2A47" w:rsidRPr="00117ACD">
        <w:rPr>
          <w:lang w:val="sr-Latn-CS"/>
        </w:rPr>
        <w:t>e</w:t>
      </w:r>
      <w:r w:rsidRPr="00117ACD">
        <w:rPr>
          <w:lang w:val="sr-Latn-CS"/>
        </w:rPr>
        <w:t xml:space="preserve"> strategij</w:t>
      </w:r>
      <w:r w:rsidR="001C2A47" w:rsidRPr="00117ACD">
        <w:rPr>
          <w:lang w:val="sr-Latn-CS"/>
        </w:rPr>
        <w:t>e</w:t>
      </w:r>
      <w:r w:rsidRPr="00117ACD">
        <w:rPr>
          <w:lang w:val="sr-Latn-CS"/>
        </w:rPr>
        <w:t xml:space="preserve"> upravljanja kvalitetom vazduha (2013) dal</w:t>
      </w:r>
      <w:r w:rsidR="001C2A47" w:rsidRPr="00117ACD">
        <w:rPr>
          <w:lang w:val="sr-Latn-CS"/>
        </w:rPr>
        <w:t>o</w:t>
      </w:r>
      <w:r w:rsidRPr="00117ACD">
        <w:rPr>
          <w:lang w:val="sr-Latn-CS"/>
        </w:rPr>
        <w:t xml:space="preserve"> značajne rezultate što se tiče poboljšanja kvaliteta vazduha u Crnoj Gori, kao što je predstavljeno u poglavlju “Analiza stanja” desetogodišnji</w:t>
      </w:r>
      <w:r w:rsidR="001C2A47" w:rsidRPr="00117ACD">
        <w:rPr>
          <w:lang w:val="sr-Latn-CS"/>
        </w:rPr>
        <w:t>m</w:t>
      </w:r>
      <w:r w:rsidRPr="00117ACD">
        <w:rPr>
          <w:lang w:val="sr-Latn-CS"/>
        </w:rPr>
        <w:t xml:space="preserve"> trendovi</w:t>
      </w:r>
      <w:r w:rsidR="001C2A47" w:rsidRPr="00117ACD">
        <w:rPr>
          <w:lang w:val="sr-Latn-CS"/>
        </w:rPr>
        <w:t>ma</w:t>
      </w:r>
      <w:r w:rsidRPr="00117ACD">
        <w:rPr>
          <w:lang w:val="sr-Latn-CS"/>
        </w:rPr>
        <w:t xml:space="preserve"> kvaliteta vazduha. Međutim, iako se radi o eksplicitnim podacima, poređenje kvaliteta vazduha iz godine u godinu može dovesti do pogrešnih zaključaka imajući u vidu česte fluktuacije vrijednosti koncentracija zagađujućih materija u vazduhu pod uticajem brojnih faktora na koje se ne može uticati (npr. meteorološke prilike). Takođe, imajući u vidu da je državna mreža za praćenje kvaliteta vazduha proširena tokom 2019. godine, pri čemu su brojna mjerna mjesta dobila nove lokacije</w:t>
      </w:r>
      <w:r w:rsidR="001C2A47" w:rsidRPr="00117ACD">
        <w:rPr>
          <w:lang w:val="sr-Latn-CS"/>
        </w:rPr>
        <w:t xml:space="preserve"> i </w:t>
      </w:r>
      <w:r w:rsidRPr="00117ACD">
        <w:rPr>
          <w:lang w:val="sr-Latn-CS"/>
        </w:rPr>
        <w:t xml:space="preserve">uvedeno </w:t>
      </w:r>
      <w:r w:rsidR="001C2A47" w:rsidRPr="00117ACD">
        <w:rPr>
          <w:lang w:val="sr-Latn-CS"/>
        </w:rPr>
        <w:t xml:space="preserve">je </w:t>
      </w:r>
      <w:r w:rsidRPr="00117ACD">
        <w:rPr>
          <w:lang w:val="sr-Latn-CS"/>
        </w:rPr>
        <w:t>praćenje više parametara</w:t>
      </w:r>
      <w:r w:rsidR="001C2A47" w:rsidRPr="00117ACD">
        <w:rPr>
          <w:lang w:val="sr-Latn-CS"/>
        </w:rPr>
        <w:t xml:space="preserve"> na svakom mjernom mjestu, podaci za sljedeću dekadu (2020-2030) predstavljaće novi korak u praćenju kvaliteta vazduha. Iako Metodologija razvijanja politika, izrade i praćenja sprovođenja strateških dokumenata zahtijeva makar dvogodišnje izvještavanje o postizanju strateških ciljeva, u</w:t>
      </w:r>
      <w:r w:rsidR="000325DE" w:rsidRPr="00117ACD">
        <w:rPr>
          <w:lang w:val="sr-Latn-CS"/>
        </w:rPr>
        <w:t xml:space="preserve"> ovom</w:t>
      </w:r>
      <w:r w:rsidR="001C2A47" w:rsidRPr="00117ACD">
        <w:rPr>
          <w:lang w:val="sr-Latn-CS"/>
        </w:rPr>
        <w:t xml:space="preserve"> konkretnom slučaju </w:t>
      </w:r>
      <w:r w:rsidR="000325DE" w:rsidRPr="00117ACD">
        <w:rPr>
          <w:lang w:val="sr-Latn-CS"/>
        </w:rPr>
        <w:t xml:space="preserve">se u tako kratkom vremenskom periodu ne mogu očekivati pouzdani rezultati. Takođe je važno napomenuti da se </w:t>
      </w:r>
      <w:r w:rsidR="000325DE" w:rsidRPr="00A43E20">
        <w:rPr>
          <w:lang w:val="sr-Latn-CS"/>
        </w:rPr>
        <w:t xml:space="preserve">inventari emisija zagađujućih materija u vazduh u skladu sa međunarodnom metodologijom izrađuju tokom tekuće za pretprošlu godinu, tako da u dvogodišnjem periodu izvještavanja </w:t>
      </w:r>
      <w:r w:rsidR="000325DE" w:rsidRPr="00A43E20">
        <w:rPr>
          <w:lang w:val="sr-Latn-CS"/>
        </w:rPr>
        <w:lastRenderedPageBreak/>
        <w:t>ne mogu ukazati na efekte sprovedenih mjera, što dodatno otežava postavke početnih i ciljnih vrijednosti. Stoga je neophodno napredovanje ka cilju sagledavati kroz klizne desetogodišnje trendove u zavisnosti od dostupnosti podataka.</w:t>
      </w:r>
      <w:r w:rsidR="000325DE" w:rsidRPr="00117ACD">
        <w:rPr>
          <w:lang w:val="sr-Latn-CS"/>
        </w:rPr>
        <w:t xml:space="preserve">   </w:t>
      </w:r>
    </w:p>
    <w:p w14:paraId="4C1A3172" w14:textId="77777777" w:rsidR="00E770CA" w:rsidRPr="00117ACD" w:rsidRDefault="000325DE" w:rsidP="000325DE">
      <w:pPr>
        <w:ind w:left="-90" w:firstLine="450"/>
        <w:jc w:val="both"/>
        <w:rPr>
          <w:lang w:val="sr-Latn-CS"/>
        </w:rPr>
      </w:pPr>
      <w:r w:rsidRPr="00117ACD">
        <w:rPr>
          <w:lang w:val="sr-Latn-CS"/>
        </w:rPr>
        <w:t xml:space="preserve">Takođe </w:t>
      </w:r>
      <w:r w:rsidR="00C76014" w:rsidRPr="00117ACD">
        <w:rPr>
          <w:lang w:val="sr-Latn-CS"/>
        </w:rPr>
        <w:t>je važno naglasiti</w:t>
      </w:r>
      <w:r w:rsidRPr="00117ACD">
        <w:rPr>
          <w:lang w:val="sr-Latn-CS"/>
        </w:rPr>
        <w:t xml:space="preserve"> da je sprovođenje Nacionalne strategije upravljanja kvalitetom vazduha iz 2013. godine dalo </w:t>
      </w:r>
      <w:r w:rsidR="00C76014" w:rsidRPr="00117ACD">
        <w:rPr>
          <w:lang w:val="sr-Latn-CS"/>
        </w:rPr>
        <w:t xml:space="preserve">značajne rezultate u ostvarivanju strateškog cilja 2 - </w:t>
      </w:r>
      <w:r w:rsidRPr="00117ACD">
        <w:rPr>
          <w:lang w:val="sr-Latn-CS"/>
        </w:rPr>
        <w:t xml:space="preserve"> </w:t>
      </w:r>
      <w:r w:rsidR="00C76014" w:rsidRPr="00117ACD">
        <w:rPr>
          <w:lang w:val="sr-Latn-CS"/>
        </w:rPr>
        <w:t xml:space="preserve">unapređenje praćenja i upravljanja kvalitetom vazduha i da u tom duhu treba nastaviti u narednom periodu. </w:t>
      </w:r>
      <w:r w:rsidR="00B57492" w:rsidRPr="00117ACD">
        <w:rPr>
          <w:lang w:val="sr-Latn-CS"/>
        </w:rPr>
        <w:t xml:space="preserve">Pokazatelj unapređenja je u ovom slučaju kvalitativan i odnosiće se na povećanje količine i kvaliteta podataka o zagađivanju vazduha. </w:t>
      </w:r>
    </w:p>
    <w:p w14:paraId="23E7B3CA" w14:textId="77777777" w:rsidR="00B57492" w:rsidRPr="00117ACD" w:rsidRDefault="00B57492" w:rsidP="000325DE">
      <w:pPr>
        <w:ind w:left="-90" w:firstLine="450"/>
        <w:jc w:val="both"/>
        <w:rPr>
          <w:lang w:val="sr-Latn-CS"/>
        </w:rPr>
      </w:pPr>
    </w:p>
    <w:p w14:paraId="0AE909E7" w14:textId="77777777" w:rsidR="00E770CA" w:rsidRPr="00117ACD" w:rsidRDefault="00E770CA" w:rsidP="00E770CA">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14</w:t>
      </w:r>
      <w:r w:rsidRPr="00117ACD">
        <w:rPr>
          <w:smallCaps w:val="0"/>
          <w:color w:val="auto"/>
          <w:lang w:val="sr-Latn-CS"/>
        </w:rPr>
        <w:fldChar w:fldCharType="end"/>
      </w:r>
      <w:r w:rsidRPr="00117ACD">
        <w:rPr>
          <w:smallCaps w:val="0"/>
          <w:color w:val="auto"/>
          <w:lang w:val="sr-Latn-CS"/>
        </w:rPr>
        <w:t xml:space="preserve"> – Ključne aktivnosti na unapređenju praćenja i upravljanja kvalitetom vazduha u periodu 2013-2020. godina</w:t>
      </w:r>
    </w:p>
    <w:p w14:paraId="292D9B44" w14:textId="77777777" w:rsidR="00E770CA" w:rsidRPr="00117ACD" w:rsidRDefault="00E770CA" w:rsidP="000325DE">
      <w:pPr>
        <w:ind w:left="-90" w:firstLine="450"/>
        <w:jc w:val="both"/>
        <w:rPr>
          <w:lang w:val="sr-Latn-CS"/>
        </w:rPr>
      </w:pPr>
      <w:r w:rsidRPr="00117ACD">
        <w:rPr>
          <w:noProof/>
        </w:rPr>
        <w:drawing>
          <wp:inline distT="0" distB="0" distL="0" distR="0" wp14:anchorId="4105CB5E" wp14:editId="1657A819">
            <wp:extent cx="5486400" cy="6029325"/>
            <wp:effectExtent l="38100" t="0" r="952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5AA49F5" w14:textId="77777777" w:rsidR="00CF3B9E" w:rsidRPr="00117ACD" w:rsidRDefault="00C36C38" w:rsidP="00C36C38">
      <w:pPr>
        <w:pStyle w:val="Heading1"/>
        <w:numPr>
          <w:ilvl w:val="0"/>
          <w:numId w:val="12"/>
        </w:numPr>
        <w:jc w:val="both"/>
        <w:rPr>
          <w:color w:val="auto"/>
          <w:lang w:val="sr-Latn-CS"/>
        </w:rPr>
      </w:pPr>
      <w:r w:rsidRPr="00117ACD">
        <w:rPr>
          <w:color w:val="auto"/>
          <w:lang w:val="sr-Latn-CS"/>
        </w:rPr>
        <w:lastRenderedPageBreak/>
        <w:t>OPIS KLJUČNIH</w:t>
      </w:r>
      <w:r w:rsidR="003C563D" w:rsidRPr="00117ACD">
        <w:rPr>
          <w:color w:val="auto"/>
          <w:lang w:val="sr-Latn-CS"/>
        </w:rPr>
        <w:t xml:space="preserve"> AKTIVNOSTI ZA SPROVOĐENJE OPERATIVNIH CILJEVA </w:t>
      </w:r>
    </w:p>
    <w:p w14:paraId="00E41612" w14:textId="77777777" w:rsidR="000201B2" w:rsidRPr="00117ACD" w:rsidRDefault="000201B2" w:rsidP="000201B2">
      <w:pPr>
        <w:rPr>
          <w:lang w:val="sr-Latn-CS"/>
        </w:rPr>
      </w:pPr>
    </w:p>
    <w:p w14:paraId="492F70C1" w14:textId="77777777" w:rsidR="00B57492" w:rsidRPr="00117ACD" w:rsidRDefault="00B57492" w:rsidP="00B57492">
      <w:pPr>
        <w:ind w:firstLine="360"/>
        <w:rPr>
          <w:lang w:val="sr-Latn-CS"/>
        </w:rPr>
      </w:pPr>
      <w:r w:rsidRPr="00117ACD">
        <w:rPr>
          <w:lang w:val="sr-Latn-CS"/>
        </w:rPr>
        <w:t xml:space="preserve">Ključne aktivnosti za postizanje operativnih ciljeva date su u Akcionom planu, ali su u ovom poglavlju kratko opisane radi lakšeg razumijevanja izbora aktivnosti i očekivanih rezultata. </w:t>
      </w:r>
    </w:p>
    <w:p w14:paraId="3C056924" w14:textId="77777777" w:rsidR="00C36C38" w:rsidRPr="00117ACD" w:rsidRDefault="00B57492" w:rsidP="00A43E20">
      <w:pPr>
        <w:ind w:firstLine="360"/>
        <w:jc w:val="both"/>
        <w:rPr>
          <w:lang w:val="sr-Latn-CS"/>
        </w:rPr>
      </w:pPr>
      <w:r w:rsidRPr="00A43E20">
        <w:rPr>
          <w:b/>
          <w:lang w:val="sr-Latn-CS"/>
        </w:rPr>
        <w:t xml:space="preserve">Operativni cilj </w:t>
      </w:r>
      <w:r w:rsidR="00C36C38" w:rsidRPr="00A43E20">
        <w:rPr>
          <w:b/>
          <w:lang w:val="sr-Latn-CS"/>
        </w:rPr>
        <w:t>1.A</w:t>
      </w:r>
      <w:r w:rsidR="00C36C38" w:rsidRPr="00A43E20">
        <w:rPr>
          <w:lang w:val="sr-Latn-CS"/>
        </w:rPr>
        <w:t xml:space="preserve"> - smanjenje koncentracija sumpor-dioksida u Sjevernoj zoni kvaliteta vazduha</w:t>
      </w:r>
      <w:r w:rsidR="00E44B2B" w:rsidRPr="00A43E20">
        <w:rPr>
          <w:lang w:val="sr-Latn-CS"/>
        </w:rPr>
        <w:t xml:space="preserve"> postići će se kroz ekološku rekonstrukciju TE Pljevlja koju sprovodi Elektroprivreda Crne Gore. Rok za završetak radova na ugradnji sistema za desumporizaciju otpadnih gasova je 2023. godina.</w:t>
      </w:r>
      <w:r w:rsidR="00E44B2B" w:rsidRPr="00117ACD">
        <w:rPr>
          <w:lang w:val="sr-Latn-CS"/>
        </w:rPr>
        <w:t xml:space="preserve"> </w:t>
      </w:r>
      <w:r w:rsidR="00C36C38" w:rsidRPr="00117ACD">
        <w:rPr>
          <w:lang w:val="sr-Latn-CS"/>
        </w:rPr>
        <w:t xml:space="preserve"> </w:t>
      </w:r>
    </w:p>
    <w:p w14:paraId="369F64E4" w14:textId="77777777" w:rsidR="00C36C38" w:rsidRPr="00117ACD" w:rsidRDefault="00E44B2B" w:rsidP="00E44B2B">
      <w:pPr>
        <w:ind w:firstLine="360"/>
        <w:jc w:val="both"/>
        <w:rPr>
          <w:lang w:val="sr-Latn-CS"/>
        </w:rPr>
      </w:pPr>
      <w:r w:rsidRPr="00117ACD">
        <w:rPr>
          <w:b/>
          <w:lang w:val="sr-Latn-CS"/>
        </w:rPr>
        <w:t xml:space="preserve">Operativni cilj </w:t>
      </w:r>
      <w:r w:rsidR="00C36C38" w:rsidRPr="00117ACD">
        <w:rPr>
          <w:b/>
          <w:lang w:val="sr-Latn-CS"/>
        </w:rPr>
        <w:t>1.B</w:t>
      </w:r>
      <w:r w:rsidR="00C36C38" w:rsidRPr="00117ACD">
        <w:rPr>
          <w:lang w:val="sr-Latn-CS"/>
        </w:rPr>
        <w:t xml:space="preserve"> - smanjenje koncentracija suspendovanih čestica u Sjevernoj i Centralnoj zoni kvaliteta vazduha</w:t>
      </w:r>
      <w:r w:rsidRPr="00117ACD">
        <w:rPr>
          <w:lang w:val="sr-Latn-CS"/>
        </w:rPr>
        <w:t xml:space="preserve"> je ambiciozan cilj čije se postizanje može ostvariti dugoročnim sinergijskim djelovanjem na paralelnom sprovođenju predloženih aktivnosti: </w:t>
      </w:r>
    </w:p>
    <w:p w14:paraId="1BEE5E5D" w14:textId="77777777" w:rsidR="00DB7495" w:rsidRPr="00117ACD" w:rsidRDefault="00DB7495" w:rsidP="00D744B3">
      <w:pPr>
        <w:pStyle w:val="ListParagraph"/>
        <w:numPr>
          <w:ilvl w:val="0"/>
          <w:numId w:val="4"/>
        </w:numPr>
        <w:jc w:val="both"/>
        <w:rPr>
          <w:rFonts w:eastAsia="Times New Roman" w:cs="Times New Roman"/>
          <w:lang w:val="sr-Latn-CS"/>
        </w:rPr>
      </w:pPr>
      <w:r w:rsidRPr="00117ACD">
        <w:rPr>
          <w:rFonts w:eastAsia="Times New Roman" w:cs="Times New Roman"/>
          <w:lang w:val="sr-Latn-CS"/>
        </w:rPr>
        <w:t xml:space="preserve">unapređenje grijanja domaćinstava kroz smanjenu potrošnju uglja, mokrog drveta za ogrijev, upotrebu efikasnijih uređaja za grijanje, prelazak na ekološki prihvatljivija goriva, povećanje energetske efikasnosti stambenih objekata, uvođenje sistema centralnog grijanja, itd; </w:t>
      </w:r>
    </w:p>
    <w:p w14:paraId="22A6DFF7" w14:textId="77777777" w:rsidR="00E44B2B" w:rsidRPr="00117ACD" w:rsidRDefault="00DB7495" w:rsidP="00DB7495">
      <w:pPr>
        <w:pStyle w:val="ListParagraph"/>
        <w:numPr>
          <w:ilvl w:val="0"/>
          <w:numId w:val="4"/>
        </w:numPr>
        <w:jc w:val="both"/>
        <w:rPr>
          <w:lang w:val="sr-Latn-CS"/>
        </w:rPr>
      </w:pPr>
      <w:r w:rsidRPr="00117ACD">
        <w:rPr>
          <w:rFonts w:eastAsia="Times New Roman" w:cs="Times New Roman"/>
          <w:lang w:val="sr-Latn-CS"/>
        </w:rPr>
        <w:t xml:space="preserve">preventivne mjere vezane za sprječavanje šumskih požara i strožija kaznena politika vezana za zabranu paljenja otpada na otvorenom, uključujući i poljoprivredni otpad. </w:t>
      </w:r>
    </w:p>
    <w:p w14:paraId="76EAD9D3" w14:textId="77777777" w:rsidR="00F4163F" w:rsidRPr="00117ACD" w:rsidRDefault="00DB7495" w:rsidP="008618BB">
      <w:pPr>
        <w:ind w:firstLine="360"/>
        <w:jc w:val="both"/>
        <w:rPr>
          <w:lang w:val="sr-Latn-CS"/>
        </w:rPr>
      </w:pPr>
      <w:r w:rsidRPr="00117ACD">
        <w:rPr>
          <w:b/>
          <w:lang w:val="sr-Latn-CS"/>
        </w:rPr>
        <w:t xml:space="preserve">Operativni cilj </w:t>
      </w:r>
      <w:r w:rsidR="00C36C38" w:rsidRPr="00117ACD">
        <w:rPr>
          <w:b/>
          <w:lang w:val="sr-Latn-CS"/>
        </w:rPr>
        <w:t>1.C</w:t>
      </w:r>
      <w:r w:rsidR="00C36C38" w:rsidRPr="00117ACD">
        <w:rPr>
          <w:lang w:val="sr-Latn-CS"/>
        </w:rPr>
        <w:t xml:space="preserve"> - smanjenje emisija zagađujućih materija (NOx, SO2, VOC, NH3 i PM2.5)</w:t>
      </w:r>
      <w:r w:rsidR="008618BB" w:rsidRPr="00117ACD">
        <w:rPr>
          <w:lang w:val="sr-Latn-CS"/>
        </w:rPr>
        <w:t xml:space="preserve"> - m</w:t>
      </w:r>
      <w:r w:rsidR="00F4163F" w:rsidRPr="00117ACD">
        <w:rPr>
          <w:lang w:val="sr-Latn-CS"/>
        </w:rPr>
        <w:t xml:space="preserve">jere za smanjenje emisija zagađujućih materija obuhvaćenih direktivom (EU) 2016/2284 date su u Prilogu 2 gdje su detaljno obrazložene u Programu mjera kontrole zagađivanja vazduha. Kako će se o sprovođenju ovog programa, zbog specifičnosti nametnutih međunarodnim i evropskim zakonodavstvom, izvještavati nezavisno od izvještaja o sprovođenju ove strategije, aktivnosti koje su povezane sa ostvarivanjem ovog strateškog cilja odnose se na: </w:t>
      </w:r>
    </w:p>
    <w:p w14:paraId="2AB35E5A" w14:textId="77777777" w:rsidR="00F4163F" w:rsidRPr="00117ACD" w:rsidRDefault="00F4163F" w:rsidP="008618BB">
      <w:pPr>
        <w:pStyle w:val="ListParagraph"/>
        <w:numPr>
          <w:ilvl w:val="0"/>
          <w:numId w:val="16"/>
        </w:numPr>
        <w:rPr>
          <w:lang w:val="sr-Latn-CS"/>
        </w:rPr>
      </w:pPr>
      <w:r w:rsidRPr="00117ACD">
        <w:rPr>
          <w:lang w:val="sr-Latn-CS"/>
        </w:rPr>
        <w:t xml:space="preserve">utvrđivanje ciljnih smanjenja emisija na nacionalnom nivou u okviru pregovora sa EU – pregovaračko poglavlje 27; </w:t>
      </w:r>
    </w:p>
    <w:p w14:paraId="3E376F59" w14:textId="77777777" w:rsidR="00F4163F" w:rsidRPr="00117ACD" w:rsidRDefault="00F4163F" w:rsidP="008618BB">
      <w:pPr>
        <w:pStyle w:val="ListParagraph"/>
        <w:numPr>
          <w:ilvl w:val="0"/>
          <w:numId w:val="16"/>
        </w:numPr>
        <w:rPr>
          <w:lang w:val="sr-Latn-CS"/>
        </w:rPr>
      </w:pPr>
      <w:r w:rsidRPr="00117ACD">
        <w:rPr>
          <w:lang w:val="sr-Latn-CS"/>
        </w:rPr>
        <w:t xml:space="preserve">ažuriranje programa mjera za kontrolu emisija zagađujućih materija u vazduh u skladu sa potrebom postizanja ciljnih smanjenja. </w:t>
      </w:r>
    </w:p>
    <w:p w14:paraId="6FB77C33" w14:textId="77777777" w:rsidR="00C36C38" w:rsidRPr="00117ACD" w:rsidRDefault="008618BB" w:rsidP="008618BB">
      <w:pPr>
        <w:ind w:firstLine="360"/>
        <w:rPr>
          <w:lang w:val="sr-Latn-CS"/>
        </w:rPr>
      </w:pPr>
      <w:r w:rsidRPr="00117ACD">
        <w:rPr>
          <w:b/>
          <w:lang w:val="sr-Latn-CS"/>
        </w:rPr>
        <w:t>Operativni cilj</w:t>
      </w:r>
      <w:r w:rsidRPr="00117ACD">
        <w:rPr>
          <w:lang w:val="sr-Latn-CS"/>
        </w:rPr>
        <w:t xml:space="preserve"> </w:t>
      </w:r>
      <w:r w:rsidR="00C36C38" w:rsidRPr="00117ACD">
        <w:rPr>
          <w:b/>
          <w:lang w:val="sr-Latn-CS"/>
        </w:rPr>
        <w:t>2.A</w:t>
      </w:r>
      <w:r w:rsidR="00C36C38" w:rsidRPr="00117ACD">
        <w:rPr>
          <w:lang w:val="sr-Latn-CS"/>
        </w:rPr>
        <w:t xml:space="preserve"> – poboljšanje kvaliteta podataka o kvalitetu vazduha i emisijama</w:t>
      </w:r>
      <w:r w:rsidRPr="00117ACD">
        <w:rPr>
          <w:lang w:val="sr-Latn-CS"/>
        </w:rPr>
        <w:t xml:space="preserve"> zagađujućih materija u vazduh potrebno je postići kroz sljedeće aktivnosti: </w:t>
      </w:r>
    </w:p>
    <w:p w14:paraId="6D24ACAE" w14:textId="77777777" w:rsidR="008618BB" w:rsidRPr="00117ACD" w:rsidRDefault="008618BB" w:rsidP="008618BB">
      <w:pPr>
        <w:pStyle w:val="ListParagraph"/>
        <w:numPr>
          <w:ilvl w:val="0"/>
          <w:numId w:val="16"/>
        </w:numPr>
        <w:rPr>
          <w:lang w:val="sr-Latn-CS"/>
        </w:rPr>
      </w:pPr>
      <w:r w:rsidRPr="00117ACD">
        <w:rPr>
          <w:lang w:val="sr-Latn-CS"/>
        </w:rPr>
        <w:t xml:space="preserve">redovno održavanje i kalibracija mjernih instrumenata i ostale opreme za praćenje kvaliteta vazduha; </w:t>
      </w:r>
    </w:p>
    <w:p w14:paraId="33018EAA" w14:textId="77777777" w:rsidR="008618BB" w:rsidRPr="00117ACD" w:rsidRDefault="008618BB" w:rsidP="008618BB">
      <w:pPr>
        <w:pStyle w:val="ListParagraph"/>
        <w:numPr>
          <w:ilvl w:val="0"/>
          <w:numId w:val="16"/>
        </w:numPr>
        <w:rPr>
          <w:lang w:val="sr-Latn-CS"/>
        </w:rPr>
      </w:pPr>
      <w:r w:rsidRPr="00117ACD">
        <w:rPr>
          <w:lang w:val="sr-Latn-CS"/>
        </w:rPr>
        <w:t xml:space="preserve">redovno ažuriranje i unapređenje inventara emisija zagađujućih materija u vazduh; </w:t>
      </w:r>
    </w:p>
    <w:p w14:paraId="5DCAE88C" w14:textId="77777777" w:rsidR="008618BB" w:rsidRPr="00117ACD" w:rsidRDefault="008618BB" w:rsidP="008618BB">
      <w:pPr>
        <w:pStyle w:val="ListParagraph"/>
        <w:numPr>
          <w:ilvl w:val="0"/>
          <w:numId w:val="16"/>
        </w:numPr>
        <w:rPr>
          <w:lang w:val="sr-Latn-CS"/>
        </w:rPr>
      </w:pPr>
      <w:r w:rsidRPr="00117ACD">
        <w:rPr>
          <w:lang w:val="sr-Latn-CS"/>
        </w:rPr>
        <w:t xml:space="preserve">uspostavljanje praćenja prekograničnog prenosa zagađenja u skladu sa EMEP programom na mjernom mjestu u Velimlju; </w:t>
      </w:r>
    </w:p>
    <w:p w14:paraId="4C482610" w14:textId="77777777" w:rsidR="008618BB" w:rsidRPr="00117ACD" w:rsidRDefault="008618BB" w:rsidP="008618BB">
      <w:pPr>
        <w:pStyle w:val="ListParagraph"/>
        <w:numPr>
          <w:ilvl w:val="0"/>
          <w:numId w:val="16"/>
        </w:numPr>
        <w:rPr>
          <w:lang w:val="sr-Latn-CS"/>
        </w:rPr>
      </w:pPr>
      <w:r w:rsidRPr="00117ACD">
        <w:rPr>
          <w:lang w:val="sr-Latn-CS"/>
        </w:rPr>
        <w:t xml:space="preserve">razvoj metoda matematičkog modeliranja kvaliteta vazduhakako bi se podaci dobijeni mjerenjem upotpunili sa indikativnim podacima za područja u kojima se ne vrše mjerenja. </w:t>
      </w:r>
    </w:p>
    <w:p w14:paraId="06E9208A" w14:textId="77777777" w:rsidR="00C36C38" w:rsidRPr="00117ACD" w:rsidRDefault="008618BB" w:rsidP="008618BB">
      <w:pPr>
        <w:ind w:firstLine="360"/>
        <w:jc w:val="both"/>
        <w:rPr>
          <w:lang w:val="sr-Latn-CS"/>
        </w:rPr>
      </w:pPr>
      <w:r w:rsidRPr="00117ACD">
        <w:rPr>
          <w:b/>
          <w:lang w:val="sr-Latn-CS"/>
        </w:rPr>
        <w:t>Operativni cilj</w:t>
      </w:r>
      <w:r w:rsidRPr="00117ACD">
        <w:rPr>
          <w:lang w:val="sr-Latn-CS"/>
        </w:rPr>
        <w:t xml:space="preserve"> </w:t>
      </w:r>
      <w:r w:rsidR="00C36C38" w:rsidRPr="00117ACD">
        <w:rPr>
          <w:b/>
          <w:lang w:val="sr-Latn-CS"/>
        </w:rPr>
        <w:t>2.B</w:t>
      </w:r>
      <w:r w:rsidR="00C36C38" w:rsidRPr="00117ACD">
        <w:rPr>
          <w:lang w:val="sr-Latn-CS"/>
        </w:rPr>
        <w:t xml:space="preserve"> – unapređenje saradnje između relevantnih institucija, jedinica lokalne samouprave, civilnog sektora i stručne javnosti u oblasti zaštite vazduha</w:t>
      </w:r>
      <w:r w:rsidRPr="00117ACD">
        <w:rPr>
          <w:lang w:val="sr-Latn-CS"/>
        </w:rPr>
        <w:t xml:space="preserve"> realizovaće se kroz intenzivnije </w:t>
      </w:r>
      <w:r w:rsidRPr="00117ACD">
        <w:rPr>
          <w:lang w:val="sr-Latn-CS"/>
        </w:rPr>
        <w:lastRenderedPageBreak/>
        <w:t xml:space="preserve">sastanke i zajedničke aktivnosti namjenjene sprovođenju strategije, rješavanju </w:t>
      </w:r>
      <w:r w:rsidRPr="00117ACD">
        <w:rPr>
          <w:i/>
          <w:lang w:val="sr-Latn-CS"/>
        </w:rPr>
        <w:t>ad hoc</w:t>
      </w:r>
      <w:r w:rsidRPr="00117ACD">
        <w:rPr>
          <w:lang w:val="sr-Latn-CS"/>
        </w:rPr>
        <w:t xml:space="preserve"> pitanja i promovisanju zaštite vazduha. </w:t>
      </w:r>
    </w:p>
    <w:p w14:paraId="3891F0C0" w14:textId="77777777" w:rsidR="00CF3B9E" w:rsidRPr="00117ACD" w:rsidRDefault="003C563D" w:rsidP="008618BB">
      <w:pPr>
        <w:pStyle w:val="Heading1"/>
        <w:numPr>
          <w:ilvl w:val="0"/>
          <w:numId w:val="12"/>
        </w:numPr>
        <w:jc w:val="both"/>
        <w:rPr>
          <w:color w:val="auto"/>
          <w:lang w:val="sr-Latn-CS"/>
        </w:rPr>
      </w:pPr>
      <w:r w:rsidRPr="00117ACD">
        <w:rPr>
          <w:color w:val="auto"/>
          <w:lang w:val="sr-Latn-CS"/>
        </w:rPr>
        <w:t xml:space="preserve">OPIS AKTIVNOSTI NADLEŽNIH ORGANA I TIJELA ZA PRAĆENJE SPROVOĐENJA STRATEGIJE </w:t>
      </w:r>
    </w:p>
    <w:p w14:paraId="51CDCC71" w14:textId="77777777" w:rsidR="00FC1DCA" w:rsidRPr="00117ACD" w:rsidRDefault="00FC1DCA" w:rsidP="00CF3B9E">
      <w:pPr>
        <w:rPr>
          <w:rFonts w:ascii="Arial" w:hAnsi="Arial" w:cs="Arial"/>
          <w:b/>
          <w:sz w:val="24"/>
          <w:szCs w:val="24"/>
          <w:lang w:val="sr-Latn-CS"/>
        </w:rPr>
      </w:pPr>
    </w:p>
    <w:p w14:paraId="5F28EAF5" w14:textId="77777777" w:rsidR="007F2EE7" w:rsidRPr="00117ACD" w:rsidRDefault="00FC1DCA" w:rsidP="007F2EE7">
      <w:pPr>
        <w:ind w:firstLine="360"/>
        <w:jc w:val="both"/>
        <w:rPr>
          <w:lang w:val="sr-Latn-CS"/>
        </w:rPr>
      </w:pPr>
      <w:r w:rsidRPr="00117ACD">
        <w:rPr>
          <w:lang w:val="sr-Latn-CS"/>
        </w:rPr>
        <w:t xml:space="preserve">Strategija upravljanja kvalitetom vazduha za period 2021-2029. ima dva ključna segmenta u pogledu praćenja i izvještavanja. </w:t>
      </w:r>
    </w:p>
    <w:p w14:paraId="3FCAA606" w14:textId="77777777" w:rsidR="007F2EE7" w:rsidRPr="00117ACD" w:rsidRDefault="00FC1DCA" w:rsidP="007F2EE7">
      <w:pPr>
        <w:ind w:firstLine="360"/>
        <w:jc w:val="both"/>
        <w:rPr>
          <w:lang w:val="sr-Latn-CS"/>
        </w:rPr>
      </w:pPr>
      <w:r w:rsidRPr="00117ACD">
        <w:rPr>
          <w:lang w:val="sr-Latn-CS"/>
        </w:rPr>
        <w:t>Prvi segment odnosi se na</w:t>
      </w:r>
      <w:r w:rsidR="008F3EF0" w:rsidRPr="00117ACD">
        <w:rPr>
          <w:lang w:val="sr-Latn-CS"/>
        </w:rPr>
        <w:t xml:space="preserve"> </w:t>
      </w:r>
      <w:r w:rsidRPr="00117ACD">
        <w:rPr>
          <w:lang w:val="sr-Latn-CS"/>
        </w:rPr>
        <w:t>aktivnosti definisane u Akcionom planu za period 2021 -202</w:t>
      </w:r>
      <w:r w:rsidR="007B374C" w:rsidRPr="00117ACD">
        <w:rPr>
          <w:lang w:val="sr-Latn-CS"/>
        </w:rPr>
        <w:t>2</w:t>
      </w:r>
      <w:r w:rsidRPr="00117ACD">
        <w:rPr>
          <w:lang w:val="sr-Latn-CS"/>
        </w:rPr>
        <w:t>. godina, kao i mjere koje će uslijediti u budućim akcionim planovima koji će biti doneseni naknadno. Ove aktivnosti spr</w:t>
      </w:r>
      <w:r w:rsidR="008F3EF0" w:rsidRPr="00117ACD">
        <w:rPr>
          <w:lang w:val="sr-Latn-CS"/>
        </w:rPr>
        <w:t xml:space="preserve">ovodiće različiti nosioci, ali se ključne obaveze vezane za praćenje sprovođenja strategije odnose na Ministarstvo održivog razvoja i turizma i jedinice lokalne samouprave u zonama u kojima se aktivnosti sprovode. Važnu ulogu u ovom procesu ima i Agencija za zaštitu prirode i životne sredine u čijoj je nadležnosti praćenje kvaliteta vazduha. </w:t>
      </w:r>
      <w:r w:rsidR="000C6FFA" w:rsidRPr="00117ACD">
        <w:rPr>
          <w:lang w:val="sr-Latn-CS"/>
        </w:rPr>
        <w:t xml:space="preserve">Da bi se obezbjedila bolja koordinacija između Ministarstva, Agencije i jedinica lokalne samouprave koje pripadaju istoj zoni kvaliteta vazduha neophodno je redovno organizovati radne sastanke radi razmjene informacija o sprovođenju strategije i ostalim pitanjima od značaja za zaštitu vazduha. U konsultacijama sa predstavnicima lokalne samouprave koje su prethodile izradi ovog strateškog dokumenta dogovoreno je da </w:t>
      </w:r>
      <w:r w:rsidR="007F2EE7" w:rsidRPr="00117ACD">
        <w:rPr>
          <w:lang w:val="sr-Latn-CS"/>
        </w:rPr>
        <w:t xml:space="preserve">lokalni planovi kvaliteta vazduha budu sadržani u strategiji radi racionalizacije broja strateških dokumenata i rasterećenja skromnih kadrovskih potencijala, kao i da Ministarstvo i Agencija nastave sa pružanjem podrške jedinicama lokalne samouprave u definisanju mjera zaštite vazduha na lokalnom nivou i njihovom ugrađivanju u lokalne planove zaštite životne sredine. </w:t>
      </w:r>
    </w:p>
    <w:p w14:paraId="5C501908" w14:textId="77777777" w:rsidR="00CF3B9E" w:rsidRPr="00117ACD" w:rsidRDefault="007F2EE7" w:rsidP="007F2EE7">
      <w:pPr>
        <w:ind w:firstLine="450"/>
        <w:jc w:val="both"/>
        <w:rPr>
          <w:rFonts w:ascii="Arial" w:hAnsi="Arial" w:cs="Arial"/>
          <w:b/>
          <w:sz w:val="24"/>
          <w:szCs w:val="24"/>
          <w:lang w:val="sr-Latn-CS"/>
        </w:rPr>
      </w:pPr>
      <w:r w:rsidRPr="00117ACD">
        <w:rPr>
          <w:lang w:val="sr-Latn-CS"/>
        </w:rPr>
        <w:t xml:space="preserve">Drugi segment se odnosi na praćenje sprovođenja Programa kontrole zagađivanja vazduha koji je sastavni dio ove strategije. U ovom segmentu, ključna je uloga Agencije za zaštitu prirode i životne sredine koja je dužna da redovno ažurira i unapređuje inventar emisija zagađujućih materija u vazduh koji je osnovni pokazatelj kretanja trenda emisija zagađujućih materija u vazduh, i preko koga se u skladu sa metodologijom i zahtijevima Direktive (EU) 2016/2284 vrši praćenje i izvještavanje o postizanju ciljeva smanjenja emisija zagađujućih materija. </w:t>
      </w:r>
    </w:p>
    <w:p w14:paraId="3CCF6F06" w14:textId="77777777" w:rsidR="00CF3B9E" w:rsidRPr="00117ACD" w:rsidRDefault="00CE1A9A" w:rsidP="00CE1A9A">
      <w:pPr>
        <w:tabs>
          <w:tab w:val="left" w:pos="270"/>
        </w:tabs>
        <w:ind w:firstLine="360"/>
        <w:rPr>
          <w:rFonts w:ascii="Arial" w:hAnsi="Arial" w:cs="Arial"/>
          <w:b/>
          <w:sz w:val="24"/>
          <w:szCs w:val="24"/>
          <w:lang w:val="sr-Latn-CS"/>
        </w:rPr>
      </w:pPr>
      <w:r w:rsidRPr="00117ACD">
        <w:rPr>
          <w:rFonts w:ascii="Arial" w:hAnsi="Arial" w:cs="Arial"/>
          <w:b/>
          <w:sz w:val="24"/>
          <w:szCs w:val="24"/>
          <w:lang w:val="sr-Latn-CS"/>
        </w:rPr>
        <w:br/>
      </w:r>
      <w:r w:rsidRPr="00117ACD">
        <w:rPr>
          <w:rFonts w:ascii="Arial" w:hAnsi="Arial" w:cs="Arial"/>
          <w:b/>
          <w:sz w:val="24"/>
          <w:szCs w:val="24"/>
          <w:lang w:val="sr-Latn-CS"/>
        </w:rPr>
        <w:tab/>
      </w:r>
    </w:p>
    <w:p w14:paraId="7CE306E0" w14:textId="77777777" w:rsidR="005218BE" w:rsidRPr="00117ACD" w:rsidRDefault="005218BE" w:rsidP="00CE1A9A">
      <w:pPr>
        <w:tabs>
          <w:tab w:val="left" w:pos="270"/>
        </w:tabs>
        <w:ind w:firstLine="360"/>
        <w:rPr>
          <w:rFonts w:ascii="Arial" w:hAnsi="Arial" w:cs="Arial"/>
          <w:b/>
          <w:sz w:val="24"/>
          <w:szCs w:val="24"/>
          <w:lang w:val="sr-Latn-CS"/>
        </w:rPr>
      </w:pPr>
    </w:p>
    <w:p w14:paraId="2C8BCD71" w14:textId="77777777" w:rsidR="005218BE" w:rsidRPr="00117ACD" w:rsidRDefault="005218BE" w:rsidP="00CE1A9A">
      <w:pPr>
        <w:tabs>
          <w:tab w:val="left" w:pos="270"/>
        </w:tabs>
        <w:ind w:firstLine="360"/>
        <w:rPr>
          <w:rFonts w:ascii="Arial" w:hAnsi="Arial" w:cs="Arial"/>
          <w:b/>
          <w:sz w:val="24"/>
          <w:szCs w:val="24"/>
          <w:lang w:val="sr-Latn-CS"/>
        </w:rPr>
        <w:sectPr w:rsidR="005218BE" w:rsidRPr="00117ACD" w:rsidSect="00A01A5E">
          <w:headerReference w:type="default" r:id="rId30"/>
          <w:footerReference w:type="default" r:id="rId31"/>
          <w:pgSz w:w="12240" w:h="15840"/>
          <w:pgMar w:top="1440" w:right="1440" w:bottom="1440" w:left="1440" w:header="720" w:footer="720" w:gutter="0"/>
          <w:pgNumType w:start="0"/>
          <w:cols w:space="720"/>
          <w:titlePg/>
          <w:docGrid w:linePitch="360"/>
        </w:sectPr>
      </w:pPr>
    </w:p>
    <w:p w14:paraId="0A552A84" w14:textId="77777777" w:rsidR="00CF3B9E" w:rsidRPr="00117ACD" w:rsidRDefault="003C563D" w:rsidP="008618BB">
      <w:pPr>
        <w:pStyle w:val="Heading1"/>
        <w:numPr>
          <w:ilvl w:val="0"/>
          <w:numId w:val="12"/>
        </w:numPr>
        <w:jc w:val="both"/>
        <w:rPr>
          <w:color w:val="auto"/>
          <w:lang w:val="sr-Latn-CS"/>
        </w:rPr>
      </w:pPr>
      <w:r w:rsidRPr="00117ACD">
        <w:rPr>
          <w:color w:val="auto"/>
          <w:lang w:val="sr-Latn-CS"/>
        </w:rPr>
        <w:lastRenderedPageBreak/>
        <w:t xml:space="preserve">AKCIONI PLAN </w:t>
      </w:r>
    </w:p>
    <w:p w14:paraId="004CC1DB" w14:textId="77777777" w:rsidR="00CF3B9E" w:rsidRPr="00117ACD" w:rsidRDefault="00CF3B9E" w:rsidP="00CF3B9E">
      <w:pPr>
        <w:rPr>
          <w:rFonts w:ascii="Arial" w:hAnsi="Arial" w:cs="Arial"/>
          <w:b/>
          <w:sz w:val="24"/>
          <w:szCs w:val="24"/>
          <w:lang w:val="sr-Latn-CS"/>
        </w:rPr>
      </w:pPr>
    </w:p>
    <w:tbl>
      <w:tblPr>
        <w:tblStyle w:val="TableGrid"/>
        <w:tblW w:w="12950" w:type="dxa"/>
        <w:tblLook w:val="04A0" w:firstRow="1" w:lastRow="0" w:firstColumn="1" w:lastColumn="0" w:noHBand="0" w:noVBand="1"/>
      </w:tblPr>
      <w:tblGrid>
        <w:gridCol w:w="3225"/>
        <w:gridCol w:w="1551"/>
        <w:gridCol w:w="1716"/>
        <w:gridCol w:w="1520"/>
        <w:gridCol w:w="1709"/>
        <w:gridCol w:w="1526"/>
        <w:gridCol w:w="1703"/>
      </w:tblGrid>
      <w:tr w:rsidR="005218BE" w:rsidRPr="00117ACD" w14:paraId="1F3BE5CB" w14:textId="77777777" w:rsidTr="00D92942">
        <w:tc>
          <w:tcPr>
            <w:tcW w:w="12950" w:type="dxa"/>
            <w:gridSpan w:val="7"/>
          </w:tcPr>
          <w:p w14:paraId="1BB58F01" w14:textId="77777777" w:rsidR="005218BE" w:rsidRPr="00117ACD" w:rsidRDefault="005218BE" w:rsidP="00CF3B9E">
            <w:pPr>
              <w:rPr>
                <w:rFonts w:ascii="Arial" w:hAnsi="Arial" w:cs="Arial"/>
                <w:b/>
                <w:sz w:val="24"/>
                <w:szCs w:val="24"/>
                <w:lang w:val="sr-Latn-CS"/>
              </w:rPr>
            </w:pPr>
            <w:r w:rsidRPr="00117ACD">
              <w:rPr>
                <w:rFonts w:ascii="Arial" w:hAnsi="Arial" w:cs="Arial"/>
                <w:b/>
                <w:sz w:val="24"/>
                <w:szCs w:val="24"/>
                <w:lang w:val="sr-Latn-CS"/>
              </w:rPr>
              <w:t xml:space="preserve">Strateški cilj 1: </w:t>
            </w:r>
            <w:r w:rsidR="00C624B9" w:rsidRPr="00117ACD">
              <w:rPr>
                <w:rFonts w:ascii="Arial" w:hAnsi="Arial" w:cs="Arial"/>
                <w:sz w:val="24"/>
                <w:szCs w:val="24"/>
                <w:lang w:val="sr-Latn-CS"/>
              </w:rPr>
              <w:t>Poboljšanje kvaliteta vazduha</w:t>
            </w:r>
          </w:p>
        </w:tc>
      </w:tr>
      <w:tr w:rsidR="005218BE" w:rsidRPr="00117ACD" w14:paraId="7D2BC170" w14:textId="77777777" w:rsidTr="00D92942">
        <w:tc>
          <w:tcPr>
            <w:tcW w:w="12950" w:type="dxa"/>
            <w:gridSpan w:val="7"/>
          </w:tcPr>
          <w:p w14:paraId="57EB6919" w14:textId="77777777" w:rsidR="005218BE" w:rsidRPr="00117ACD" w:rsidRDefault="005218BE" w:rsidP="00CF3B9E">
            <w:pPr>
              <w:rPr>
                <w:rFonts w:ascii="Arial" w:hAnsi="Arial" w:cs="Arial"/>
                <w:b/>
                <w:lang w:val="sr-Latn-CS"/>
              </w:rPr>
            </w:pPr>
            <w:r w:rsidRPr="00117ACD">
              <w:rPr>
                <w:rFonts w:ascii="Arial" w:hAnsi="Arial" w:cs="Arial"/>
                <w:b/>
                <w:lang w:val="sr-Latn-CS"/>
              </w:rPr>
              <w:t xml:space="preserve">Operativni cilj 1A: </w:t>
            </w:r>
            <w:r w:rsidR="00C624B9" w:rsidRPr="00117ACD">
              <w:rPr>
                <w:rFonts w:ascii="Arial" w:hAnsi="Arial" w:cs="Arial"/>
                <w:lang w:val="sr-Latn-CS"/>
              </w:rPr>
              <w:t>Smanjenje koncentracija sumpor-dioksida u Sjevernoj zoni kvaliteta vazduha</w:t>
            </w:r>
          </w:p>
        </w:tc>
      </w:tr>
      <w:tr w:rsidR="00C624B9" w:rsidRPr="00117ACD" w14:paraId="7069980E" w14:textId="77777777" w:rsidTr="00EB05DC">
        <w:tc>
          <w:tcPr>
            <w:tcW w:w="3225" w:type="dxa"/>
          </w:tcPr>
          <w:p w14:paraId="12A8F255" w14:textId="77777777" w:rsidR="005218BE" w:rsidRPr="00117ACD" w:rsidRDefault="005218BE" w:rsidP="00CF3B9E">
            <w:pPr>
              <w:rPr>
                <w:rFonts w:ascii="Arial" w:hAnsi="Arial" w:cs="Arial"/>
                <w:b/>
                <w:sz w:val="20"/>
                <w:szCs w:val="20"/>
                <w:lang w:val="sr-Latn-CS"/>
              </w:rPr>
            </w:pPr>
            <w:r w:rsidRPr="00117ACD">
              <w:rPr>
                <w:rFonts w:ascii="Arial" w:hAnsi="Arial" w:cs="Arial"/>
                <w:b/>
                <w:sz w:val="20"/>
                <w:szCs w:val="20"/>
                <w:lang w:val="sr-Latn-CS"/>
              </w:rPr>
              <w:t>Indikator učinka</w:t>
            </w:r>
          </w:p>
        </w:tc>
        <w:tc>
          <w:tcPr>
            <w:tcW w:w="3267" w:type="dxa"/>
            <w:gridSpan w:val="2"/>
          </w:tcPr>
          <w:p w14:paraId="7665581B" w14:textId="77777777" w:rsidR="005218BE" w:rsidRPr="00117ACD" w:rsidRDefault="005218BE" w:rsidP="00CF3B9E">
            <w:pPr>
              <w:rPr>
                <w:rFonts w:ascii="Arial" w:hAnsi="Arial" w:cs="Arial"/>
                <w:b/>
                <w:sz w:val="20"/>
                <w:szCs w:val="20"/>
                <w:lang w:val="sr-Latn-CS"/>
              </w:rPr>
            </w:pPr>
            <w:r w:rsidRPr="00117ACD">
              <w:rPr>
                <w:rFonts w:ascii="Arial" w:hAnsi="Arial" w:cs="Arial"/>
                <w:b/>
                <w:sz w:val="20"/>
                <w:szCs w:val="20"/>
                <w:lang w:val="sr-Latn-CS"/>
              </w:rPr>
              <w:t>Polazna vrijednost</w:t>
            </w:r>
          </w:p>
        </w:tc>
        <w:tc>
          <w:tcPr>
            <w:tcW w:w="3229" w:type="dxa"/>
            <w:gridSpan w:val="2"/>
          </w:tcPr>
          <w:p w14:paraId="28F1EA9D" w14:textId="77777777" w:rsidR="005218BE" w:rsidRPr="00117ACD" w:rsidRDefault="005218BE" w:rsidP="00CF3B9E">
            <w:pPr>
              <w:rPr>
                <w:rFonts w:ascii="Arial" w:hAnsi="Arial" w:cs="Arial"/>
                <w:b/>
                <w:sz w:val="20"/>
                <w:szCs w:val="20"/>
                <w:lang w:val="sr-Latn-CS"/>
              </w:rPr>
            </w:pPr>
            <w:r w:rsidRPr="00117ACD">
              <w:rPr>
                <w:rFonts w:ascii="Arial" w:hAnsi="Arial" w:cs="Arial"/>
                <w:b/>
                <w:sz w:val="20"/>
                <w:szCs w:val="20"/>
                <w:lang w:val="sr-Latn-CS"/>
              </w:rPr>
              <w:t>Vrijednost na kraju druge godine sprovođenja strateškog dokumenta</w:t>
            </w:r>
          </w:p>
        </w:tc>
        <w:tc>
          <w:tcPr>
            <w:tcW w:w="3229" w:type="dxa"/>
            <w:gridSpan w:val="2"/>
          </w:tcPr>
          <w:p w14:paraId="63C2449A" w14:textId="77777777" w:rsidR="005218BE" w:rsidRPr="00117ACD" w:rsidRDefault="005218BE" w:rsidP="005218BE">
            <w:pPr>
              <w:rPr>
                <w:rFonts w:ascii="Arial" w:hAnsi="Arial" w:cs="Arial"/>
                <w:b/>
                <w:sz w:val="20"/>
                <w:szCs w:val="20"/>
                <w:lang w:val="sr-Latn-CS"/>
              </w:rPr>
            </w:pPr>
            <w:r w:rsidRPr="00117ACD">
              <w:rPr>
                <w:rFonts w:ascii="Arial" w:hAnsi="Arial" w:cs="Arial"/>
                <w:b/>
                <w:sz w:val="20"/>
                <w:szCs w:val="20"/>
                <w:lang w:val="sr-Latn-CS"/>
              </w:rPr>
              <w:t>Vrijednost na kraju poslednje</w:t>
            </w:r>
          </w:p>
          <w:p w14:paraId="2ECEB14C" w14:textId="77777777" w:rsidR="005218BE" w:rsidRPr="00117ACD" w:rsidRDefault="005218BE" w:rsidP="005218BE">
            <w:pPr>
              <w:rPr>
                <w:rFonts w:ascii="Arial" w:hAnsi="Arial" w:cs="Arial"/>
                <w:b/>
                <w:sz w:val="20"/>
                <w:szCs w:val="20"/>
                <w:lang w:val="sr-Latn-CS"/>
              </w:rPr>
            </w:pPr>
            <w:r w:rsidRPr="00117ACD">
              <w:rPr>
                <w:rFonts w:ascii="Arial" w:hAnsi="Arial" w:cs="Arial"/>
                <w:b/>
                <w:sz w:val="20"/>
                <w:szCs w:val="20"/>
                <w:lang w:val="sr-Latn-CS"/>
              </w:rPr>
              <w:t>godine sprovođenja strateškog</w:t>
            </w:r>
          </w:p>
          <w:p w14:paraId="4A7472EC" w14:textId="77777777" w:rsidR="005218BE" w:rsidRPr="00117ACD" w:rsidRDefault="005218BE" w:rsidP="005218BE">
            <w:pPr>
              <w:rPr>
                <w:rFonts w:ascii="Arial" w:hAnsi="Arial" w:cs="Arial"/>
                <w:b/>
                <w:sz w:val="24"/>
                <w:szCs w:val="24"/>
                <w:lang w:val="sr-Latn-CS"/>
              </w:rPr>
            </w:pPr>
            <w:r w:rsidRPr="00117ACD">
              <w:rPr>
                <w:rFonts w:ascii="Arial" w:hAnsi="Arial" w:cs="Arial"/>
                <w:b/>
                <w:sz w:val="20"/>
                <w:szCs w:val="20"/>
                <w:lang w:val="sr-Latn-CS"/>
              </w:rPr>
              <w:t>dokumenta</w:t>
            </w:r>
          </w:p>
        </w:tc>
      </w:tr>
      <w:tr w:rsidR="00926D3C" w:rsidRPr="00117ACD" w14:paraId="0622A33A" w14:textId="77777777" w:rsidTr="00EB05DC">
        <w:tc>
          <w:tcPr>
            <w:tcW w:w="3225" w:type="dxa"/>
          </w:tcPr>
          <w:p w14:paraId="1DFB4680" w14:textId="77777777" w:rsidR="00926D3C" w:rsidRPr="00117ACD" w:rsidRDefault="00926D3C" w:rsidP="00CF3B9E">
            <w:pPr>
              <w:rPr>
                <w:rFonts w:ascii="Arial" w:hAnsi="Arial" w:cs="Arial"/>
                <w:b/>
                <w:sz w:val="20"/>
                <w:szCs w:val="20"/>
                <w:lang w:val="sr-Latn-CS"/>
              </w:rPr>
            </w:pPr>
            <w:r w:rsidRPr="00117ACD">
              <w:rPr>
                <w:rFonts w:ascii="Arial" w:hAnsi="Arial" w:cs="Arial"/>
                <w:b/>
                <w:sz w:val="20"/>
                <w:szCs w:val="20"/>
                <w:lang w:val="sr-Latn-CS"/>
              </w:rPr>
              <w:t>Desetogodišnji trend koncentracije sumpor-dioksida izmjeren na mjernom mjestu Pljevlja UB</w:t>
            </w:r>
          </w:p>
        </w:tc>
        <w:tc>
          <w:tcPr>
            <w:tcW w:w="3267" w:type="dxa"/>
            <w:gridSpan w:val="2"/>
          </w:tcPr>
          <w:p w14:paraId="4BCC6841" w14:textId="77777777" w:rsidR="00926D3C" w:rsidRPr="00117ACD" w:rsidRDefault="00926D3C" w:rsidP="00CF3B9E">
            <w:pPr>
              <w:rPr>
                <w:rFonts w:ascii="Arial" w:hAnsi="Arial" w:cs="Arial"/>
                <w:b/>
                <w:sz w:val="20"/>
                <w:szCs w:val="20"/>
                <w:lang w:val="sr-Latn-CS"/>
              </w:rPr>
            </w:pPr>
            <w:r w:rsidRPr="00117ACD">
              <w:rPr>
                <w:rFonts w:ascii="Arial" w:hAnsi="Arial" w:cs="Arial"/>
                <w:b/>
                <w:sz w:val="20"/>
                <w:szCs w:val="20"/>
                <w:lang w:val="sr-Latn-CS"/>
              </w:rPr>
              <w:t>Desetogodišnji trend koncentracije sumpor-dioksida</w:t>
            </w:r>
          </w:p>
          <w:p w14:paraId="7BC85196" w14:textId="77777777" w:rsidR="00926D3C" w:rsidRPr="00117ACD" w:rsidRDefault="00926D3C" w:rsidP="00CF3B9E">
            <w:pPr>
              <w:rPr>
                <w:rFonts w:ascii="Arial" w:hAnsi="Arial" w:cs="Arial"/>
                <w:b/>
                <w:sz w:val="20"/>
                <w:szCs w:val="20"/>
                <w:lang w:val="sr-Latn-CS"/>
              </w:rPr>
            </w:pPr>
            <w:r w:rsidRPr="00117ACD">
              <w:rPr>
                <w:rFonts w:ascii="Arial" w:hAnsi="Arial" w:cs="Arial"/>
                <w:b/>
                <w:sz w:val="20"/>
                <w:szCs w:val="20"/>
                <w:lang w:val="sr-Latn-CS"/>
              </w:rPr>
              <w:t>2011 - 2020</w:t>
            </w:r>
          </w:p>
        </w:tc>
        <w:tc>
          <w:tcPr>
            <w:tcW w:w="3229" w:type="dxa"/>
            <w:gridSpan w:val="2"/>
          </w:tcPr>
          <w:p w14:paraId="4EEEEEBD" w14:textId="77777777" w:rsidR="00926D3C" w:rsidRPr="00117ACD" w:rsidRDefault="00926D3C" w:rsidP="00CF3B9E">
            <w:pPr>
              <w:rPr>
                <w:rFonts w:ascii="Arial" w:hAnsi="Arial" w:cs="Arial"/>
                <w:b/>
                <w:sz w:val="20"/>
                <w:szCs w:val="20"/>
                <w:lang w:val="sr-Latn-CS"/>
              </w:rPr>
            </w:pPr>
          </w:p>
        </w:tc>
        <w:tc>
          <w:tcPr>
            <w:tcW w:w="3229" w:type="dxa"/>
            <w:gridSpan w:val="2"/>
          </w:tcPr>
          <w:p w14:paraId="3F499D41" w14:textId="77777777" w:rsidR="00926D3C" w:rsidRPr="00117ACD" w:rsidRDefault="00926D3C" w:rsidP="005218BE">
            <w:pPr>
              <w:rPr>
                <w:rFonts w:ascii="Arial" w:hAnsi="Arial" w:cs="Arial"/>
                <w:b/>
                <w:sz w:val="20"/>
                <w:szCs w:val="20"/>
                <w:lang w:val="sr-Latn-CS"/>
              </w:rPr>
            </w:pPr>
          </w:p>
        </w:tc>
      </w:tr>
      <w:tr w:rsidR="00C624B9" w:rsidRPr="00117ACD" w14:paraId="1FD601CD" w14:textId="77777777" w:rsidTr="00EB05DC">
        <w:tc>
          <w:tcPr>
            <w:tcW w:w="3225" w:type="dxa"/>
            <w:tcMar>
              <w:left w:w="0" w:type="dxa"/>
              <w:right w:w="0" w:type="dxa"/>
            </w:tcMar>
          </w:tcPr>
          <w:p w14:paraId="79DCAF06"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Aktivnost</w:t>
            </w:r>
          </w:p>
        </w:tc>
        <w:tc>
          <w:tcPr>
            <w:tcW w:w="1551" w:type="dxa"/>
            <w:tcMar>
              <w:left w:w="0" w:type="dxa"/>
              <w:right w:w="0" w:type="dxa"/>
            </w:tcMar>
          </w:tcPr>
          <w:p w14:paraId="223379E9"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Indikator rezultata</w:t>
            </w:r>
          </w:p>
        </w:tc>
        <w:tc>
          <w:tcPr>
            <w:tcW w:w="1716" w:type="dxa"/>
            <w:tcMar>
              <w:left w:w="0" w:type="dxa"/>
              <w:right w:w="0" w:type="dxa"/>
            </w:tcMar>
          </w:tcPr>
          <w:p w14:paraId="2BD89585"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Nadležna institucija</w:t>
            </w:r>
          </w:p>
        </w:tc>
        <w:tc>
          <w:tcPr>
            <w:tcW w:w="1520" w:type="dxa"/>
            <w:tcMar>
              <w:left w:w="0" w:type="dxa"/>
              <w:right w:w="0" w:type="dxa"/>
            </w:tcMar>
          </w:tcPr>
          <w:p w14:paraId="2EECD9CC"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Datum</w:t>
            </w:r>
          </w:p>
          <w:p w14:paraId="4F6C2FB7"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početk</w:t>
            </w:r>
          </w:p>
          <w:p w14:paraId="046F59B3"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a</w:t>
            </w:r>
          </w:p>
        </w:tc>
        <w:tc>
          <w:tcPr>
            <w:tcW w:w="1709" w:type="dxa"/>
            <w:tcMar>
              <w:left w:w="0" w:type="dxa"/>
              <w:right w:w="0" w:type="dxa"/>
            </w:tcMar>
          </w:tcPr>
          <w:p w14:paraId="3ED0CFD1"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Plani</w:t>
            </w:r>
          </w:p>
          <w:p w14:paraId="6BC149B5"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rani</w:t>
            </w:r>
          </w:p>
          <w:p w14:paraId="71359B36"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datu</w:t>
            </w:r>
          </w:p>
          <w:p w14:paraId="30906D90"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m</w:t>
            </w:r>
          </w:p>
          <w:p w14:paraId="2FC80C66"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završ</w:t>
            </w:r>
          </w:p>
          <w:p w14:paraId="28906BCA" w14:textId="77777777" w:rsidR="00C624B9" w:rsidRPr="00117ACD" w:rsidRDefault="00C624B9" w:rsidP="00D92942">
            <w:pPr>
              <w:jc w:val="center"/>
              <w:rPr>
                <w:rFonts w:ascii="Arial" w:hAnsi="Arial" w:cs="Arial"/>
                <w:sz w:val="18"/>
                <w:szCs w:val="18"/>
                <w:lang w:val="sr-Latn-CS"/>
              </w:rPr>
            </w:pPr>
            <w:r w:rsidRPr="00117ACD">
              <w:rPr>
                <w:rFonts w:ascii="Arial" w:hAnsi="Arial" w:cs="Arial"/>
                <w:sz w:val="18"/>
                <w:szCs w:val="18"/>
                <w:lang w:val="sr-Latn-CS"/>
              </w:rPr>
              <w:t>etka</w:t>
            </w:r>
          </w:p>
        </w:tc>
        <w:tc>
          <w:tcPr>
            <w:tcW w:w="1526" w:type="dxa"/>
          </w:tcPr>
          <w:p w14:paraId="4783E9D7"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Sredstva</w:t>
            </w:r>
          </w:p>
          <w:p w14:paraId="2AAEC58F"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planirana</w:t>
            </w:r>
          </w:p>
          <w:p w14:paraId="0DDDBA5F"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za</w:t>
            </w:r>
          </w:p>
          <w:p w14:paraId="0E438390" w14:textId="77777777" w:rsidR="00C624B9" w:rsidRPr="00117ACD" w:rsidRDefault="00C624B9" w:rsidP="00C624B9">
            <w:pPr>
              <w:jc w:val="center"/>
              <w:rPr>
                <w:rFonts w:ascii="Arial" w:hAnsi="Arial" w:cs="Arial"/>
                <w:sz w:val="18"/>
                <w:szCs w:val="18"/>
                <w:lang w:val="sr-Latn-CS"/>
              </w:rPr>
            </w:pPr>
            <w:r w:rsidRPr="00117ACD">
              <w:rPr>
                <w:rFonts w:ascii="Arial" w:hAnsi="Arial" w:cs="Arial"/>
                <w:sz w:val="18"/>
                <w:szCs w:val="18"/>
                <w:lang w:val="sr-Latn-CS"/>
              </w:rPr>
              <w:t>sprovođenje</w:t>
            </w:r>
          </w:p>
          <w:p w14:paraId="4F1AF5DE" w14:textId="77777777" w:rsidR="00C624B9" w:rsidRPr="00117ACD" w:rsidRDefault="00C624B9" w:rsidP="00C624B9">
            <w:pPr>
              <w:jc w:val="center"/>
              <w:rPr>
                <w:rFonts w:ascii="Arial" w:hAnsi="Arial" w:cs="Arial"/>
                <w:b/>
                <w:sz w:val="24"/>
                <w:szCs w:val="24"/>
                <w:lang w:val="sr-Latn-CS"/>
              </w:rPr>
            </w:pPr>
            <w:r w:rsidRPr="00117ACD">
              <w:rPr>
                <w:rFonts w:ascii="Arial" w:hAnsi="Arial" w:cs="Arial"/>
                <w:sz w:val="18"/>
                <w:szCs w:val="18"/>
                <w:lang w:val="sr-Latn-CS"/>
              </w:rPr>
              <w:t>aktivnosti</w:t>
            </w:r>
          </w:p>
        </w:tc>
        <w:tc>
          <w:tcPr>
            <w:tcW w:w="1703" w:type="dxa"/>
          </w:tcPr>
          <w:p w14:paraId="58571539" w14:textId="77777777" w:rsidR="00C624B9" w:rsidRPr="00117ACD" w:rsidRDefault="00C624B9" w:rsidP="00C624B9">
            <w:pPr>
              <w:jc w:val="center"/>
              <w:rPr>
                <w:rFonts w:ascii="Arial" w:hAnsi="Arial" w:cs="Arial"/>
                <w:b/>
                <w:sz w:val="24"/>
                <w:szCs w:val="24"/>
                <w:lang w:val="sr-Latn-CS"/>
              </w:rPr>
            </w:pPr>
            <w:r w:rsidRPr="00117ACD">
              <w:rPr>
                <w:rFonts w:ascii="Arial" w:hAnsi="Arial" w:cs="Arial"/>
                <w:sz w:val="18"/>
                <w:szCs w:val="18"/>
                <w:lang w:val="sr-Latn-CS"/>
              </w:rPr>
              <w:t>Izvor finansiranja</w:t>
            </w:r>
          </w:p>
        </w:tc>
      </w:tr>
      <w:tr w:rsidR="00C624B9" w:rsidRPr="00117ACD" w14:paraId="703FC27C" w14:textId="77777777" w:rsidTr="00EB05DC">
        <w:tc>
          <w:tcPr>
            <w:tcW w:w="3225" w:type="dxa"/>
            <w:tcMar>
              <w:left w:w="0" w:type="dxa"/>
              <w:right w:w="0" w:type="dxa"/>
            </w:tcMar>
          </w:tcPr>
          <w:p w14:paraId="700FE3FF" w14:textId="77777777" w:rsidR="00C624B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 xml:space="preserve">1. </w:t>
            </w:r>
            <w:r w:rsidR="00926D3C" w:rsidRPr="00117ACD">
              <w:rPr>
                <w:rFonts w:ascii="Arial" w:hAnsi="Arial" w:cs="Arial"/>
                <w:sz w:val="18"/>
                <w:szCs w:val="18"/>
                <w:lang w:val="sr-Latn-CS"/>
              </w:rPr>
              <w:t>Ugradnja sistema za desumporizaciju otpadnog gasa u TE Pljevlja</w:t>
            </w:r>
          </w:p>
        </w:tc>
        <w:tc>
          <w:tcPr>
            <w:tcW w:w="1551" w:type="dxa"/>
            <w:tcMar>
              <w:left w:w="0" w:type="dxa"/>
              <w:right w:w="0" w:type="dxa"/>
            </w:tcMar>
          </w:tcPr>
          <w:p w14:paraId="2CAA9544" w14:textId="77777777" w:rsidR="00C624B9" w:rsidRPr="00117ACD" w:rsidRDefault="00926D3C" w:rsidP="00C624B9">
            <w:pPr>
              <w:jc w:val="center"/>
              <w:rPr>
                <w:rFonts w:ascii="Arial" w:hAnsi="Arial" w:cs="Arial"/>
                <w:sz w:val="18"/>
                <w:szCs w:val="18"/>
                <w:lang w:val="sr-Latn-CS"/>
              </w:rPr>
            </w:pPr>
            <w:r w:rsidRPr="00117ACD">
              <w:rPr>
                <w:rFonts w:ascii="Arial" w:hAnsi="Arial" w:cs="Arial"/>
                <w:sz w:val="18"/>
                <w:szCs w:val="18"/>
                <w:lang w:val="sr-Latn-CS"/>
              </w:rPr>
              <w:t xml:space="preserve">Vrijednost emisija SOx izmjerena na dimnjaku TE Pljevlja </w:t>
            </w:r>
          </w:p>
        </w:tc>
        <w:tc>
          <w:tcPr>
            <w:tcW w:w="1716" w:type="dxa"/>
            <w:tcMar>
              <w:left w:w="0" w:type="dxa"/>
              <w:right w:w="0" w:type="dxa"/>
            </w:tcMar>
          </w:tcPr>
          <w:p w14:paraId="272D0D46" w14:textId="77777777" w:rsidR="00C624B9" w:rsidRPr="00117ACD" w:rsidRDefault="00926D3C" w:rsidP="00D92942">
            <w:pPr>
              <w:jc w:val="center"/>
              <w:rPr>
                <w:rFonts w:ascii="Arial" w:hAnsi="Arial" w:cs="Arial"/>
                <w:sz w:val="18"/>
                <w:szCs w:val="18"/>
                <w:lang w:val="sr-Latn-CS"/>
              </w:rPr>
            </w:pPr>
            <w:r w:rsidRPr="00117ACD">
              <w:rPr>
                <w:rFonts w:ascii="Arial" w:hAnsi="Arial" w:cs="Arial"/>
                <w:sz w:val="18"/>
                <w:szCs w:val="18"/>
                <w:lang w:val="sr-Latn-CS"/>
              </w:rPr>
              <w:t>EPCG</w:t>
            </w:r>
          </w:p>
        </w:tc>
        <w:tc>
          <w:tcPr>
            <w:tcW w:w="1520" w:type="dxa"/>
            <w:tcMar>
              <w:left w:w="0" w:type="dxa"/>
              <w:right w:w="0" w:type="dxa"/>
            </w:tcMar>
          </w:tcPr>
          <w:p w14:paraId="0662F96B" w14:textId="77777777" w:rsidR="00C624B9" w:rsidRPr="00117ACD" w:rsidRDefault="00926D3C" w:rsidP="00D92942">
            <w:pPr>
              <w:jc w:val="center"/>
              <w:rPr>
                <w:rFonts w:ascii="Arial" w:hAnsi="Arial" w:cs="Arial"/>
                <w:sz w:val="18"/>
                <w:szCs w:val="18"/>
                <w:lang w:val="sr-Latn-CS"/>
              </w:rPr>
            </w:pPr>
            <w:r w:rsidRPr="00117ACD">
              <w:rPr>
                <w:rFonts w:ascii="Arial" w:hAnsi="Arial" w:cs="Arial"/>
                <w:sz w:val="18"/>
                <w:szCs w:val="18"/>
                <w:lang w:val="sr-Latn-CS"/>
              </w:rPr>
              <w:t>2021</w:t>
            </w:r>
          </w:p>
        </w:tc>
        <w:tc>
          <w:tcPr>
            <w:tcW w:w="1709" w:type="dxa"/>
            <w:tcMar>
              <w:left w:w="0" w:type="dxa"/>
              <w:right w:w="0" w:type="dxa"/>
            </w:tcMar>
          </w:tcPr>
          <w:p w14:paraId="1E07402F" w14:textId="77777777" w:rsidR="00C624B9" w:rsidRPr="00117ACD" w:rsidRDefault="00926D3C" w:rsidP="00D92942">
            <w:pPr>
              <w:jc w:val="center"/>
              <w:rPr>
                <w:rFonts w:ascii="Arial" w:hAnsi="Arial" w:cs="Arial"/>
                <w:sz w:val="18"/>
                <w:szCs w:val="18"/>
                <w:lang w:val="sr-Latn-CS"/>
              </w:rPr>
            </w:pPr>
            <w:r w:rsidRPr="00117ACD">
              <w:rPr>
                <w:rFonts w:ascii="Arial" w:hAnsi="Arial" w:cs="Arial"/>
                <w:sz w:val="18"/>
                <w:szCs w:val="18"/>
                <w:lang w:val="sr-Latn-CS"/>
              </w:rPr>
              <w:t>2023</w:t>
            </w:r>
          </w:p>
        </w:tc>
        <w:tc>
          <w:tcPr>
            <w:tcW w:w="1526" w:type="dxa"/>
          </w:tcPr>
          <w:p w14:paraId="17361B66" w14:textId="77777777" w:rsidR="00C624B9" w:rsidRPr="00117ACD" w:rsidRDefault="00D744B3" w:rsidP="00C624B9">
            <w:pPr>
              <w:jc w:val="center"/>
              <w:rPr>
                <w:rFonts w:ascii="Arial" w:hAnsi="Arial" w:cs="Arial"/>
                <w:sz w:val="18"/>
                <w:szCs w:val="18"/>
                <w:lang w:val="sr-Latn-CS"/>
              </w:rPr>
            </w:pPr>
            <w:r w:rsidRPr="00117ACD">
              <w:rPr>
                <w:rFonts w:ascii="Arial" w:hAnsi="Arial" w:cs="Arial"/>
                <w:sz w:val="18"/>
                <w:szCs w:val="18"/>
                <w:lang w:val="sr-Latn-CS"/>
              </w:rPr>
              <w:t>24,200,000</w:t>
            </w:r>
          </w:p>
        </w:tc>
        <w:tc>
          <w:tcPr>
            <w:tcW w:w="1703" w:type="dxa"/>
          </w:tcPr>
          <w:p w14:paraId="11C5E71B" w14:textId="77777777" w:rsidR="00C624B9" w:rsidRPr="00117ACD" w:rsidRDefault="00926D3C" w:rsidP="00C624B9">
            <w:pPr>
              <w:jc w:val="center"/>
              <w:rPr>
                <w:rFonts w:ascii="Arial" w:hAnsi="Arial" w:cs="Arial"/>
                <w:sz w:val="18"/>
                <w:szCs w:val="18"/>
                <w:lang w:val="sr-Latn-CS"/>
              </w:rPr>
            </w:pPr>
            <w:r w:rsidRPr="00117ACD">
              <w:rPr>
                <w:rFonts w:ascii="Arial" w:hAnsi="Arial" w:cs="Arial"/>
                <w:sz w:val="18"/>
                <w:szCs w:val="18"/>
                <w:lang w:val="sr-Latn-CS"/>
              </w:rPr>
              <w:t>EPCG</w:t>
            </w:r>
          </w:p>
        </w:tc>
      </w:tr>
      <w:tr w:rsidR="00D744B3" w:rsidRPr="00117ACD" w14:paraId="14D7BFF4" w14:textId="77777777" w:rsidTr="00D744B3">
        <w:tc>
          <w:tcPr>
            <w:tcW w:w="12950" w:type="dxa"/>
            <w:gridSpan w:val="7"/>
            <w:tcMar>
              <w:left w:w="0" w:type="dxa"/>
              <w:right w:w="0" w:type="dxa"/>
            </w:tcMar>
          </w:tcPr>
          <w:p w14:paraId="5914FA6B" w14:textId="77777777" w:rsidR="00D744B3" w:rsidRPr="00117ACD" w:rsidRDefault="00D744B3" w:rsidP="00D744B3">
            <w:pPr>
              <w:rPr>
                <w:rFonts w:ascii="Arial" w:hAnsi="Arial" w:cs="Arial"/>
                <w:sz w:val="18"/>
                <w:szCs w:val="18"/>
                <w:lang w:val="sr-Latn-CS"/>
              </w:rPr>
            </w:pPr>
            <w:r w:rsidRPr="00117ACD">
              <w:rPr>
                <w:rFonts w:ascii="Arial" w:hAnsi="Arial" w:cs="Arial"/>
                <w:b/>
                <w:lang w:val="sr-Latn-CS"/>
              </w:rPr>
              <w:t xml:space="preserve">Operativni cilj 1B: </w:t>
            </w:r>
            <w:r w:rsidRPr="00117ACD">
              <w:rPr>
                <w:rFonts w:ascii="Arial" w:hAnsi="Arial" w:cs="Arial"/>
                <w:lang w:val="sr-Latn-CS"/>
              </w:rPr>
              <w:t>Smanjenje koncentracija suspendovanih čestica u Sjevernoj i Centralnoj zoni kvaliteta vazduha</w:t>
            </w:r>
          </w:p>
        </w:tc>
      </w:tr>
      <w:tr w:rsidR="00D744B3" w:rsidRPr="00117ACD" w14:paraId="46E3AE41" w14:textId="77777777" w:rsidTr="00EB05DC">
        <w:tc>
          <w:tcPr>
            <w:tcW w:w="3225" w:type="dxa"/>
            <w:tcMar>
              <w:left w:w="0" w:type="dxa"/>
              <w:right w:w="0" w:type="dxa"/>
            </w:tcMar>
          </w:tcPr>
          <w:p w14:paraId="33EBA864" w14:textId="77777777" w:rsidR="00D744B3" w:rsidRPr="00117ACD" w:rsidRDefault="00D744B3" w:rsidP="00D744B3">
            <w:pPr>
              <w:jc w:val="center"/>
              <w:rPr>
                <w:rFonts w:ascii="Arial" w:hAnsi="Arial" w:cs="Arial"/>
                <w:b/>
                <w:lang w:val="sr-Latn-CS"/>
              </w:rPr>
            </w:pPr>
            <w:r w:rsidRPr="00117ACD">
              <w:rPr>
                <w:rFonts w:ascii="Arial" w:hAnsi="Arial" w:cs="Arial"/>
                <w:sz w:val="18"/>
                <w:szCs w:val="18"/>
                <w:lang w:val="sr-Latn-CS"/>
              </w:rPr>
              <w:t>Aktivnost</w:t>
            </w:r>
          </w:p>
        </w:tc>
        <w:tc>
          <w:tcPr>
            <w:tcW w:w="1551" w:type="dxa"/>
            <w:tcMar>
              <w:left w:w="0" w:type="dxa"/>
              <w:right w:w="0" w:type="dxa"/>
            </w:tcMar>
          </w:tcPr>
          <w:p w14:paraId="72A7D95E"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Indikator rezultata</w:t>
            </w:r>
          </w:p>
        </w:tc>
        <w:tc>
          <w:tcPr>
            <w:tcW w:w="1716" w:type="dxa"/>
            <w:tcMar>
              <w:left w:w="0" w:type="dxa"/>
              <w:right w:w="0" w:type="dxa"/>
            </w:tcMar>
          </w:tcPr>
          <w:p w14:paraId="2C4AF192"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Nadležna institucija</w:t>
            </w:r>
          </w:p>
        </w:tc>
        <w:tc>
          <w:tcPr>
            <w:tcW w:w="1520" w:type="dxa"/>
            <w:tcMar>
              <w:left w:w="0" w:type="dxa"/>
              <w:right w:w="0" w:type="dxa"/>
            </w:tcMar>
          </w:tcPr>
          <w:p w14:paraId="522242C8"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Datum</w:t>
            </w:r>
          </w:p>
          <w:p w14:paraId="0768DD35"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početk</w:t>
            </w:r>
          </w:p>
          <w:p w14:paraId="5CFAF8F8"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a</w:t>
            </w:r>
          </w:p>
        </w:tc>
        <w:tc>
          <w:tcPr>
            <w:tcW w:w="1709" w:type="dxa"/>
            <w:tcMar>
              <w:left w:w="0" w:type="dxa"/>
              <w:right w:w="0" w:type="dxa"/>
            </w:tcMar>
          </w:tcPr>
          <w:p w14:paraId="232E1D35"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Plani</w:t>
            </w:r>
          </w:p>
          <w:p w14:paraId="3B234F4C"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rani</w:t>
            </w:r>
          </w:p>
          <w:p w14:paraId="54A5F6AB"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datu</w:t>
            </w:r>
          </w:p>
          <w:p w14:paraId="7DF4D2B6"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m</w:t>
            </w:r>
          </w:p>
          <w:p w14:paraId="34449318"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završ</w:t>
            </w:r>
          </w:p>
          <w:p w14:paraId="45CBC6AD"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etka</w:t>
            </w:r>
          </w:p>
        </w:tc>
        <w:tc>
          <w:tcPr>
            <w:tcW w:w="1526" w:type="dxa"/>
          </w:tcPr>
          <w:p w14:paraId="3591B536"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Sredstva</w:t>
            </w:r>
          </w:p>
          <w:p w14:paraId="31E1B4B5"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planirana</w:t>
            </w:r>
          </w:p>
          <w:p w14:paraId="3ADE404C"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za</w:t>
            </w:r>
          </w:p>
          <w:p w14:paraId="7B557474"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sprovođenje</w:t>
            </w:r>
          </w:p>
          <w:p w14:paraId="186185F9"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aktivnosti</w:t>
            </w:r>
          </w:p>
        </w:tc>
        <w:tc>
          <w:tcPr>
            <w:tcW w:w="1703" w:type="dxa"/>
          </w:tcPr>
          <w:p w14:paraId="705D506F"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Izvor finansiranja</w:t>
            </w:r>
          </w:p>
        </w:tc>
      </w:tr>
      <w:tr w:rsidR="00D744B3" w:rsidRPr="00117ACD" w14:paraId="353F22B3" w14:textId="77777777" w:rsidTr="00EB05DC">
        <w:tc>
          <w:tcPr>
            <w:tcW w:w="3225" w:type="dxa"/>
            <w:tcMar>
              <w:left w:w="0" w:type="dxa"/>
              <w:right w:w="0" w:type="dxa"/>
            </w:tcMar>
          </w:tcPr>
          <w:p w14:paraId="27A0DE3D" w14:textId="77777777" w:rsidR="00D744B3" w:rsidRPr="00117ACD" w:rsidRDefault="009E0239" w:rsidP="009E0239">
            <w:pPr>
              <w:jc w:val="both"/>
              <w:rPr>
                <w:rFonts w:ascii="Arial" w:hAnsi="Arial" w:cs="Arial"/>
                <w:sz w:val="18"/>
                <w:szCs w:val="18"/>
                <w:lang w:val="sr-Latn-CS"/>
              </w:rPr>
            </w:pPr>
            <w:r w:rsidRPr="00117ACD">
              <w:rPr>
                <w:rFonts w:ascii="Arial" w:hAnsi="Arial" w:cs="Arial"/>
                <w:sz w:val="18"/>
                <w:szCs w:val="18"/>
                <w:lang w:val="sr-Latn-CS"/>
              </w:rPr>
              <w:t xml:space="preserve">2. </w:t>
            </w:r>
            <w:r w:rsidR="00D744B3" w:rsidRPr="00117ACD">
              <w:rPr>
                <w:rFonts w:ascii="Arial" w:hAnsi="Arial" w:cs="Arial"/>
                <w:sz w:val="18"/>
                <w:szCs w:val="18"/>
                <w:lang w:val="sr-Latn-CS"/>
              </w:rPr>
              <w:t>Mjere energetske efikasnosti u domaćinstvima</w:t>
            </w:r>
            <w:r w:rsidR="00EB05DC" w:rsidRPr="00117ACD">
              <w:rPr>
                <w:rFonts w:ascii="Arial" w:hAnsi="Arial" w:cs="Arial"/>
                <w:sz w:val="18"/>
                <w:szCs w:val="18"/>
                <w:lang w:val="sr-Latn-CS"/>
              </w:rPr>
              <w:t xml:space="preserve"> i javnom sektoru</w:t>
            </w:r>
          </w:p>
        </w:tc>
        <w:tc>
          <w:tcPr>
            <w:tcW w:w="1551" w:type="dxa"/>
            <w:tcMar>
              <w:left w:w="0" w:type="dxa"/>
              <w:right w:w="0" w:type="dxa"/>
            </w:tcMar>
          </w:tcPr>
          <w:p w14:paraId="617A8FD7"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Potrošnja energije u sektoru domaćinstava</w:t>
            </w:r>
            <w:r w:rsidR="00EB05DC" w:rsidRPr="00117ACD">
              <w:rPr>
                <w:rFonts w:ascii="Arial" w:hAnsi="Arial" w:cs="Arial"/>
                <w:sz w:val="18"/>
                <w:szCs w:val="18"/>
                <w:lang w:val="sr-Latn-CS"/>
              </w:rPr>
              <w:t xml:space="preserve"> i javnom sektoru</w:t>
            </w:r>
          </w:p>
        </w:tc>
        <w:tc>
          <w:tcPr>
            <w:tcW w:w="1716" w:type="dxa"/>
            <w:tcMar>
              <w:left w:w="0" w:type="dxa"/>
              <w:right w:w="0" w:type="dxa"/>
            </w:tcMar>
          </w:tcPr>
          <w:p w14:paraId="35ED2876" w14:textId="77777777" w:rsidR="00D744B3" w:rsidRPr="00117ACD" w:rsidRDefault="00D744B3" w:rsidP="00D744B3">
            <w:pPr>
              <w:jc w:val="center"/>
              <w:rPr>
                <w:rFonts w:ascii="Arial" w:hAnsi="Arial" w:cs="Arial"/>
                <w:sz w:val="18"/>
                <w:szCs w:val="18"/>
                <w:lang w:val="sr-Latn-CS"/>
              </w:rPr>
            </w:pPr>
            <w:r w:rsidRPr="00117ACD">
              <w:rPr>
                <w:rFonts w:ascii="Arial" w:hAnsi="Arial" w:cs="Arial"/>
                <w:sz w:val="18"/>
                <w:szCs w:val="18"/>
                <w:lang w:val="sr-Latn-CS"/>
              </w:rPr>
              <w:t>Ministarstvo ekonomije, Eko-fond, Jedinice lokalne samouprave</w:t>
            </w:r>
          </w:p>
        </w:tc>
        <w:tc>
          <w:tcPr>
            <w:tcW w:w="1520" w:type="dxa"/>
            <w:tcMar>
              <w:left w:w="0" w:type="dxa"/>
              <w:right w:w="0" w:type="dxa"/>
            </w:tcMar>
          </w:tcPr>
          <w:p w14:paraId="66360C49" w14:textId="77777777" w:rsidR="00D744B3"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I/2021</w:t>
            </w:r>
          </w:p>
        </w:tc>
        <w:tc>
          <w:tcPr>
            <w:tcW w:w="1709" w:type="dxa"/>
            <w:tcMar>
              <w:left w:w="0" w:type="dxa"/>
              <w:right w:w="0" w:type="dxa"/>
            </w:tcMar>
          </w:tcPr>
          <w:p w14:paraId="4282290E" w14:textId="77777777" w:rsidR="00D744B3"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IV/2022</w:t>
            </w:r>
          </w:p>
        </w:tc>
        <w:tc>
          <w:tcPr>
            <w:tcW w:w="1526" w:type="dxa"/>
          </w:tcPr>
          <w:p w14:paraId="166DE471" w14:textId="77777777" w:rsidR="00D744B3"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1,000,000</w:t>
            </w:r>
          </w:p>
        </w:tc>
        <w:tc>
          <w:tcPr>
            <w:tcW w:w="1703" w:type="dxa"/>
          </w:tcPr>
          <w:p w14:paraId="10E17B2D" w14:textId="77777777" w:rsidR="00D744B3" w:rsidRPr="00117ACD" w:rsidRDefault="00EB05DC" w:rsidP="00EB05DC">
            <w:pPr>
              <w:jc w:val="center"/>
              <w:rPr>
                <w:rFonts w:ascii="Arial" w:hAnsi="Arial" w:cs="Arial"/>
                <w:sz w:val="18"/>
                <w:szCs w:val="18"/>
                <w:lang w:val="sr-Latn-CS"/>
              </w:rPr>
            </w:pPr>
            <w:r w:rsidRPr="00117ACD">
              <w:rPr>
                <w:rFonts w:ascii="Arial" w:hAnsi="Arial" w:cs="Arial"/>
                <w:sz w:val="18"/>
                <w:szCs w:val="18"/>
                <w:lang w:val="sr-Latn-CS"/>
              </w:rPr>
              <w:t>Budžet CG</w:t>
            </w:r>
            <w:r w:rsidRPr="00117ACD">
              <w:rPr>
                <w:rStyle w:val="FootnoteReference"/>
                <w:rFonts w:ascii="Arial" w:hAnsi="Arial" w:cs="Arial"/>
                <w:sz w:val="18"/>
                <w:szCs w:val="18"/>
                <w:lang w:val="sr-Latn-CS"/>
              </w:rPr>
              <w:footnoteReference w:id="18"/>
            </w:r>
            <w:r w:rsidRPr="00117ACD">
              <w:rPr>
                <w:rFonts w:ascii="Arial" w:hAnsi="Arial" w:cs="Arial"/>
                <w:sz w:val="18"/>
                <w:szCs w:val="18"/>
                <w:lang w:val="sr-Latn-CS"/>
              </w:rPr>
              <w:t>, budžeti lokalnih samouprava</w:t>
            </w:r>
          </w:p>
        </w:tc>
      </w:tr>
      <w:tr w:rsidR="00241460" w:rsidRPr="00117ACD" w14:paraId="74272BD4" w14:textId="77777777" w:rsidTr="00EB05DC">
        <w:tc>
          <w:tcPr>
            <w:tcW w:w="3225" w:type="dxa"/>
            <w:tcMar>
              <w:left w:w="0" w:type="dxa"/>
              <w:right w:w="0" w:type="dxa"/>
            </w:tcMar>
          </w:tcPr>
          <w:p w14:paraId="5222ED17" w14:textId="77777777" w:rsidR="00241460" w:rsidRPr="00117ACD" w:rsidRDefault="009E0239" w:rsidP="009E0239">
            <w:pPr>
              <w:rPr>
                <w:rFonts w:ascii="Arial" w:hAnsi="Arial" w:cs="Arial"/>
                <w:sz w:val="18"/>
                <w:szCs w:val="18"/>
                <w:lang w:val="sr-Latn-CS"/>
              </w:rPr>
            </w:pPr>
            <w:r w:rsidRPr="00117ACD">
              <w:rPr>
                <w:rFonts w:ascii="Arial" w:hAnsi="Arial" w:cs="Arial"/>
                <w:sz w:val="18"/>
                <w:szCs w:val="18"/>
                <w:lang w:val="sr-Latn-CS"/>
              </w:rPr>
              <w:t xml:space="preserve">3. </w:t>
            </w:r>
            <w:r w:rsidR="00241460" w:rsidRPr="00117ACD">
              <w:rPr>
                <w:rFonts w:ascii="Arial" w:hAnsi="Arial" w:cs="Arial"/>
                <w:sz w:val="18"/>
                <w:szCs w:val="18"/>
                <w:lang w:val="sr-Latn-CS"/>
              </w:rPr>
              <w:t>Promjena goriva /kotlova za grijanje u stambenom i javnom sektoru</w:t>
            </w:r>
          </w:p>
        </w:tc>
        <w:tc>
          <w:tcPr>
            <w:tcW w:w="1551" w:type="dxa"/>
            <w:tcMar>
              <w:left w:w="0" w:type="dxa"/>
              <w:right w:w="0" w:type="dxa"/>
            </w:tcMar>
          </w:tcPr>
          <w:p w14:paraId="20EE70D0" w14:textId="77777777" w:rsidR="00241460" w:rsidRPr="00117ACD" w:rsidRDefault="00241460" w:rsidP="00D744B3">
            <w:pPr>
              <w:jc w:val="center"/>
              <w:rPr>
                <w:rFonts w:ascii="Arial" w:hAnsi="Arial" w:cs="Arial"/>
                <w:sz w:val="18"/>
                <w:szCs w:val="18"/>
                <w:lang w:val="sr-Latn-CS"/>
              </w:rPr>
            </w:pPr>
            <w:r w:rsidRPr="00117ACD">
              <w:rPr>
                <w:rFonts w:ascii="Arial" w:hAnsi="Arial" w:cs="Arial"/>
                <w:sz w:val="18"/>
                <w:szCs w:val="18"/>
                <w:lang w:val="sr-Latn-CS"/>
              </w:rPr>
              <w:t>Potrošnja uglja u sektoru domaćinstava i javnom sektoru</w:t>
            </w:r>
          </w:p>
        </w:tc>
        <w:tc>
          <w:tcPr>
            <w:tcW w:w="1716" w:type="dxa"/>
            <w:tcMar>
              <w:left w:w="0" w:type="dxa"/>
              <w:right w:w="0" w:type="dxa"/>
            </w:tcMar>
          </w:tcPr>
          <w:p w14:paraId="766A8CCA" w14:textId="77777777" w:rsidR="00241460" w:rsidRPr="00117ACD" w:rsidRDefault="00241460" w:rsidP="00D744B3">
            <w:pPr>
              <w:jc w:val="center"/>
              <w:rPr>
                <w:rFonts w:ascii="Arial" w:hAnsi="Arial" w:cs="Arial"/>
                <w:sz w:val="18"/>
                <w:szCs w:val="18"/>
                <w:lang w:val="sr-Latn-CS"/>
              </w:rPr>
            </w:pPr>
            <w:r w:rsidRPr="00117ACD">
              <w:rPr>
                <w:rFonts w:ascii="Arial" w:hAnsi="Arial" w:cs="Arial"/>
                <w:sz w:val="18"/>
                <w:szCs w:val="18"/>
                <w:lang w:val="sr-Latn-CS"/>
              </w:rPr>
              <w:t>Ministarstvo prosvjete, Jedinice lokalne samouprave</w:t>
            </w:r>
          </w:p>
        </w:tc>
        <w:tc>
          <w:tcPr>
            <w:tcW w:w="1520" w:type="dxa"/>
            <w:tcMar>
              <w:left w:w="0" w:type="dxa"/>
              <w:right w:w="0" w:type="dxa"/>
            </w:tcMar>
          </w:tcPr>
          <w:p w14:paraId="70A8082F" w14:textId="77777777" w:rsidR="00241460"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IV/2020</w:t>
            </w:r>
          </w:p>
        </w:tc>
        <w:tc>
          <w:tcPr>
            <w:tcW w:w="1709" w:type="dxa"/>
            <w:tcMar>
              <w:left w:w="0" w:type="dxa"/>
              <w:right w:w="0" w:type="dxa"/>
            </w:tcMar>
          </w:tcPr>
          <w:p w14:paraId="794ED501" w14:textId="77777777" w:rsidR="00241460"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IV/2022</w:t>
            </w:r>
          </w:p>
        </w:tc>
        <w:tc>
          <w:tcPr>
            <w:tcW w:w="1526" w:type="dxa"/>
          </w:tcPr>
          <w:p w14:paraId="604E70C9" w14:textId="77777777" w:rsidR="00241460"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250,000</w:t>
            </w:r>
          </w:p>
        </w:tc>
        <w:tc>
          <w:tcPr>
            <w:tcW w:w="1703" w:type="dxa"/>
          </w:tcPr>
          <w:p w14:paraId="3C49BEBD" w14:textId="77777777" w:rsidR="00241460" w:rsidRPr="00117ACD" w:rsidRDefault="00EB05DC" w:rsidP="00D744B3">
            <w:pPr>
              <w:jc w:val="center"/>
              <w:rPr>
                <w:rFonts w:ascii="Arial" w:hAnsi="Arial" w:cs="Arial"/>
                <w:sz w:val="18"/>
                <w:szCs w:val="18"/>
                <w:lang w:val="sr-Latn-CS"/>
              </w:rPr>
            </w:pPr>
            <w:r w:rsidRPr="00117ACD">
              <w:rPr>
                <w:rFonts w:ascii="Arial" w:hAnsi="Arial" w:cs="Arial"/>
                <w:sz w:val="18"/>
                <w:szCs w:val="18"/>
                <w:lang w:val="sr-Latn-CS"/>
              </w:rPr>
              <w:t>Budžet Opštine Pljevlja</w:t>
            </w:r>
            <w:r w:rsidRPr="00117ACD">
              <w:rPr>
                <w:rStyle w:val="FootnoteReference"/>
                <w:rFonts w:ascii="Arial" w:hAnsi="Arial" w:cs="Arial"/>
                <w:sz w:val="18"/>
                <w:szCs w:val="18"/>
                <w:lang w:val="sr-Latn-CS"/>
              </w:rPr>
              <w:footnoteReference w:id="19"/>
            </w:r>
          </w:p>
        </w:tc>
      </w:tr>
      <w:tr w:rsidR="00241460" w:rsidRPr="00117ACD" w14:paraId="1E966313" w14:textId="77777777" w:rsidTr="00EB05DC">
        <w:tc>
          <w:tcPr>
            <w:tcW w:w="3225" w:type="dxa"/>
            <w:tcMar>
              <w:left w:w="0" w:type="dxa"/>
              <w:right w:w="0" w:type="dxa"/>
            </w:tcMar>
          </w:tcPr>
          <w:p w14:paraId="1DC955AF" w14:textId="77777777" w:rsidR="00241460" w:rsidRPr="00117ACD" w:rsidRDefault="009E0239" w:rsidP="009E0239">
            <w:pPr>
              <w:rPr>
                <w:rFonts w:ascii="Arial" w:hAnsi="Arial" w:cs="Arial"/>
                <w:sz w:val="18"/>
                <w:szCs w:val="18"/>
                <w:lang w:val="sr-Latn-CS"/>
              </w:rPr>
            </w:pPr>
            <w:r w:rsidRPr="00117ACD">
              <w:rPr>
                <w:rFonts w:ascii="Arial" w:hAnsi="Arial" w:cs="Arial"/>
                <w:sz w:val="18"/>
                <w:szCs w:val="18"/>
                <w:lang w:val="sr-Latn-CS"/>
              </w:rPr>
              <w:lastRenderedPageBreak/>
              <w:t xml:space="preserve">4. </w:t>
            </w:r>
            <w:r w:rsidR="00241460" w:rsidRPr="00117ACD">
              <w:rPr>
                <w:rFonts w:ascii="Arial" w:hAnsi="Arial" w:cs="Arial"/>
                <w:sz w:val="18"/>
                <w:szCs w:val="18"/>
                <w:lang w:val="sr-Latn-CS"/>
              </w:rPr>
              <w:t>Sprovođenje kampanje o štetnosti paljenja poljoprivrednog otpada</w:t>
            </w:r>
          </w:p>
        </w:tc>
        <w:tc>
          <w:tcPr>
            <w:tcW w:w="1551" w:type="dxa"/>
            <w:tcMar>
              <w:left w:w="0" w:type="dxa"/>
              <w:right w:w="0" w:type="dxa"/>
            </w:tcMar>
          </w:tcPr>
          <w:p w14:paraId="4FE8E32E" w14:textId="77777777" w:rsidR="00241460" w:rsidRPr="00117ACD" w:rsidRDefault="00241460" w:rsidP="00F66DC2">
            <w:pPr>
              <w:jc w:val="center"/>
              <w:rPr>
                <w:rFonts w:ascii="Arial" w:hAnsi="Arial" w:cs="Arial"/>
                <w:sz w:val="18"/>
                <w:szCs w:val="18"/>
                <w:lang w:val="sr-Latn-CS"/>
              </w:rPr>
            </w:pPr>
            <w:r w:rsidRPr="00117ACD">
              <w:rPr>
                <w:rFonts w:ascii="Arial" w:hAnsi="Arial" w:cs="Arial"/>
                <w:sz w:val="18"/>
                <w:szCs w:val="18"/>
                <w:lang w:val="sr-Latn-CS"/>
              </w:rPr>
              <w:t xml:space="preserve">Broj sprovedenih promotivnih aktivnosti </w:t>
            </w:r>
          </w:p>
        </w:tc>
        <w:tc>
          <w:tcPr>
            <w:tcW w:w="1716" w:type="dxa"/>
            <w:tcMar>
              <w:left w:w="0" w:type="dxa"/>
              <w:right w:w="0" w:type="dxa"/>
            </w:tcMar>
          </w:tcPr>
          <w:p w14:paraId="346035ED" w14:textId="77777777" w:rsidR="00241460" w:rsidRPr="00117ACD" w:rsidRDefault="00241460" w:rsidP="00D744B3">
            <w:pPr>
              <w:jc w:val="center"/>
              <w:rPr>
                <w:rFonts w:ascii="Arial" w:hAnsi="Arial" w:cs="Arial"/>
                <w:sz w:val="18"/>
                <w:szCs w:val="18"/>
                <w:lang w:val="sr-Latn-CS"/>
              </w:rPr>
            </w:pPr>
            <w:r w:rsidRPr="00117ACD">
              <w:rPr>
                <w:rFonts w:ascii="Arial" w:hAnsi="Arial" w:cs="Arial"/>
                <w:sz w:val="18"/>
                <w:szCs w:val="18"/>
                <w:lang w:val="sr-Latn-CS"/>
              </w:rPr>
              <w:t>NVO</w:t>
            </w:r>
          </w:p>
        </w:tc>
        <w:tc>
          <w:tcPr>
            <w:tcW w:w="1520" w:type="dxa"/>
            <w:tcMar>
              <w:left w:w="0" w:type="dxa"/>
              <w:right w:w="0" w:type="dxa"/>
            </w:tcMar>
          </w:tcPr>
          <w:p w14:paraId="6A01933F" w14:textId="77777777"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IV/2020</w:t>
            </w:r>
          </w:p>
        </w:tc>
        <w:tc>
          <w:tcPr>
            <w:tcW w:w="1709" w:type="dxa"/>
            <w:tcMar>
              <w:left w:w="0" w:type="dxa"/>
              <w:right w:w="0" w:type="dxa"/>
            </w:tcMar>
          </w:tcPr>
          <w:p w14:paraId="597AC308" w14:textId="77777777"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IV/2021</w:t>
            </w:r>
          </w:p>
        </w:tc>
        <w:tc>
          <w:tcPr>
            <w:tcW w:w="1526" w:type="dxa"/>
          </w:tcPr>
          <w:p w14:paraId="5599005E" w14:textId="77777777"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10,000</w:t>
            </w:r>
          </w:p>
        </w:tc>
        <w:tc>
          <w:tcPr>
            <w:tcW w:w="1703" w:type="dxa"/>
          </w:tcPr>
          <w:p w14:paraId="69AFF6A7" w14:textId="77777777"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Budžet MORT</w:t>
            </w:r>
            <w:r w:rsidRPr="00117ACD">
              <w:rPr>
                <w:rStyle w:val="FootnoteReference"/>
                <w:rFonts w:ascii="Arial" w:hAnsi="Arial" w:cs="Arial"/>
                <w:sz w:val="18"/>
                <w:szCs w:val="18"/>
                <w:lang w:val="sr-Latn-CS"/>
              </w:rPr>
              <w:footnoteReference w:id="20"/>
            </w:r>
          </w:p>
        </w:tc>
      </w:tr>
      <w:tr w:rsidR="00241460" w:rsidRPr="00117ACD" w14:paraId="361AA574" w14:textId="77777777" w:rsidTr="00EB05DC">
        <w:tc>
          <w:tcPr>
            <w:tcW w:w="3225" w:type="dxa"/>
            <w:tcMar>
              <w:left w:w="0" w:type="dxa"/>
              <w:right w:w="0" w:type="dxa"/>
            </w:tcMar>
          </w:tcPr>
          <w:p w14:paraId="0A6393CA" w14:textId="77777777" w:rsidR="00241460" w:rsidRPr="00117ACD" w:rsidRDefault="009E0239" w:rsidP="009E0239">
            <w:pPr>
              <w:rPr>
                <w:rFonts w:ascii="Arial" w:hAnsi="Arial" w:cs="Arial"/>
                <w:sz w:val="18"/>
                <w:szCs w:val="18"/>
                <w:lang w:val="sr-Latn-CS"/>
              </w:rPr>
            </w:pPr>
            <w:r w:rsidRPr="00117ACD">
              <w:rPr>
                <w:rFonts w:ascii="Arial" w:hAnsi="Arial" w:cs="Arial"/>
                <w:sz w:val="18"/>
                <w:szCs w:val="18"/>
                <w:lang w:val="sr-Latn-CS"/>
              </w:rPr>
              <w:t xml:space="preserve">5. </w:t>
            </w:r>
            <w:r w:rsidR="00241460" w:rsidRPr="00117ACD">
              <w:rPr>
                <w:rFonts w:ascii="Arial" w:hAnsi="Arial" w:cs="Arial"/>
                <w:sz w:val="18"/>
                <w:szCs w:val="18"/>
                <w:lang w:val="sr-Latn-CS"/>
              </w:rPr>
              <w:t>Uvođenje strožije kaznene politike za paljenje otpada na otvorenom</w:t>
            </w:r>
          </w:p>
        </w:tc>
        <w:tc>
          <w:tcPr>
            <w:tcW w:w="1551" w:type="dxa"/>
            <w:tcMar>
              <w:left w:w="0" w:type="dxa"/>
              <w:right w:w="0" w:type="dxa"/>
            </w:tcMar>
          </w:tcPr>
          <w:p w14:paraId="29297597" w14:textId="77777777" w:rsidR="00241460" w:rsidRPr="00117ACD" w:rsidRDefault="00241460" w:rsidP="00D744B3">
            <w:pPr>
              <w:jc w:val="center"/>
              <w:rPr>
                <w:rFonts w:ascii="Arial" w:hAnsi="Arial" w:cs="Arial"/>
                <w:sz w:val="18"/>
                <w:szCs w:val="18"/>
                <w:lang w:val="sr-Latn-CS"/>
              </w:rPr>
            </w:pPr>
            <w:r w:rsidRPr="00117ACD">
              <w:rPr>
                <w:rFonts w:ascii="Arial" w:hAnsi="Arial" w:cs="Arial"/>
                <w:sz w:val="18"/>
                <w:szCs w:val="18"/>
                <w:lang w:val="sr-Latn-CS"/>
              </w:rPr>
              <w:t>Usvojen pravni akt</w:t>
            </w:r>
          </w:p>
        </w:tc>
        <w:tc>
          <w:tcPr>
            <w:tcW w:w="1716" w:type="dxa"/>
            <w:tcMar>
              <w:left w:w="0" w:type="dxa"/>
              <w:right w:w="0" w:type="dxa"/>
            </w:tcMar>
          </w:tcPr>
          <w:p w14:paraId="3690E717" w14:textId="77777777" w:rsidR="00241460" w:rsidRPr="00117ACD" w:rsidRDefault="00241460" w:rsidP="00D744B3">
            <w:pPr>
              <w:jc w:val="center"/>
              <w:rPr>
                <w:rFonts w:ascii="Arial" w:hAnsi="Arial" w:cs="Arial"/>
                <w:sz w:val="18"/>
                <w:szCs w:val="18"/>
                <w:lang w:val="sr-Latn-CS"/>
              </w:rPr>
            </w:pPr>
            <w:r w:rsidRPr="00117ACD">
              <w:rPr>
                <w:rFonts w:ascii="Arial" w:hAnsi="Arial" w:cs="Arial"/>
                <w:sz w:val="18"/>
                <w:szCs w:val="18"/>
                <w:lang w:val="sr-Latn-CS"/>
              </w:rPr>
              <w:t>Ministarstvo održivog razvoja i turizma</w:t>
            </w:r>
          </w:p>
        </w:tc>
        <w:tc>
          <w:tcPr>
            <w:tcW w:w="1520" w:type="dxa"/>
            <w:tcMar>
              <w:left w:w="0" w:type="dxa"/>
              <w:right w:w="0" w:type="dxa"/>
            </w:tcMar>
          </w:tcPr>
          <w:p w14:paraId="6FFE30E6" w14:textId="6724F6CC"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IV/202</w:t>
            </w:r>
            <w:r w:rsidR="00152F42">
              <w:rPr>
                <w:rFonts w:ascii="Arial" w:hAnsi="Arial" w:cs="Arial"/>
                <w:sz w:val="18"/>
                <w:szCs w:val="18"/>
                <w:lang w:val="sr-Latn-CS"/>
              </w:rPr>
              <w:t>2</w:t>
            </w:r>
          </w:p>
        </w:tc>
        <w:tc>
          <w:tcPr>
            <w:tcW w:w="1709" w:type="dxa"/>
            <w:tcMar>
              <w:left w:w="0" w:type="dxa"/>
              <w:right w:w="0" w:type="dxa"/>
            </w:tcMar>
          </w:tcPr>
          <w:p w14:paraId="05A6D5B4" w14:textId="101CCE99"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IV/202</w:t>
            </w:r>
            <w:r w:rsidR="00152F42">
              <w:rPr>
                <w:rFonts w:ascii="Arial" w:hAnsi="Arial" w:cs="Arial"/>
                <w:sz w:val="18"/>
                <w:szCs w:val="18"/>
                <w:lang w:val="sr-Latn-CS"/>
              </w:rPr>
              <w:t>3</w:t>
            </w:r>
          </w:p>
        </w:tc>
        <w:tc>
          <w:tcPr>
            <w:tcW w:w="1526" w:type="dxa"/>
          </w:tcPr>
          <w:p w14:paraId="6C610E77" w14:textId="77777777" w:rsidR="00241460" w:rsidRPr="00117ACD" w:rsidRDefault="00F66DC2" w:rsidP="00D744B3">
            <w:pPr>
              <w:jc w:val="center"/>
              <w:rPr>
                <w:rFonts w:ascii="Arial" w:hAnsi="Arial" w:cs="Arial"/>
                <w:sz w:val="18"/>
                <w:szCs w:val="18"/>
                <w:lang w:val="sr-Latn-CS"/>
              </w:rPr>
            </w:pPr>
            <w:r w:rsidRPr="00117ACD">
              <w:rPr>
                <w:rFonts w:ascii="Arial" w:hAnsi="Arial" w:cs="Arial"/>
                <w:sz w:val="18"/>
                <w:szCs w:val="18"/>
                <w:lang w:val="sr-Latn-CS"/>
              </w:rPr>
              <w:t>Nisu potrebna dodatna sredstva</w:t>
            </w:r>
          </w:p>
        </w:tc>
        <w:tc>
          <w:tcPr>
            <w:tcW w:w="1703" w:type="dxa"/>
          </w:tcPr>
          <w:p w14:paraId="6274CE49" w14:textId="77777777" w:rsidR="00241460" w:rsidRPr="00117ACD" w:rsidRDefault="009E0239" w:rsidP="00D744B3">
            <w:pPr>
              <w:jc w:val="center"/>
              <w:rPr>
                <w:rFonts w:ascii="Arial" w:hAnsi="Arial" w:cs="Arial"/>
                <w:sz w:val="18"/>
                <w:szCs w:val="18"/>
                <w:lang w:val="sr-Latn-CS"/>
              </w:rPr>
            </w:pPr>
            <w:r w:rsidRPr="00117ACD">
              <w:rPr>
                <w:rFonts w:ascii="Arial" w:hAnsi="Arial" w:cs="Arial"/>
                <w:sz w:val="18"/>
                <w:szCs w:val="18"/>
                <w:lang w:val="sr-Latn-CS"/>
              </w:rPr>
              <w:t>/</w:t>
            </w:r>
          </w:p>
        </w:tc>
      </w:tr>
      <w:tr w:rsidR="00E27549" w:rsidRPr="00117ACD" w14:paraId="347881AD" w14:textId="77777777" w:rsidTr="0019067C">
        <w:tc>
          <w:tcPr>
            <w:tcW w:w="12950" w:type="dxa"/>
            <w:gridSpan w:val="7"/>
            <w:tcMar>
              <w:left w:w="0" w:type="dxa"/>
              <w:right w:w="0" w:type="dxa"/>
            </w:tcMar>
          </w:tcPr>
          <w:p w14:paraId="374A324D" w14:textId="77777777" w:rsidR="00E27549" w:rsidRPr="00117ACD" w:rsidRDefault="00E27549" w:rsidP="00E27549">
            <w:pPr>
              <w:rPr>
                <w:rFonts w:ascii="Arial" w:hAnsi="Arial" w:cs="Arial"/>
                <w:b/>
                <w:lang w:val="sr-Latn-CS"/>
              </w:rPr>
            </w:pPr>
            <w:r w:rsidRPr="00117ACD">
              <w:rPr>
                <w:rFonts w:ascii="Arial" w:hAnsi="Arial" w:cs="Arial"/>
                <w:b/>
                <w:lang w:val="sr-Latn-CS"/>
              </w:rPr>
              <w:t xml:space="preserve">Operativni cilj 1C: </w:t>
            </w:r>
            <w:r w:rsidRPr="00117ACD">
              <w:rPr>
                <w:lang w:val="sr-Latn-CS"/>
              </w:rPr>
              <w:t>smanjenje emisija zagađujućih materija (NOx, SO2, VOC, NH3 i PM2.5)</w:t>
            </w:r>
          </w:p>
        </w:tc>
      </w:tr>
      <w:tr w:rsidR="00E27549" w:rsidRPr="00117ACD" w14:paraId="1BCB5B97" w14:textId="77777777" w:rsidTr="00EB05DC">
        <w:tc>
          <w:tcPr>
            <w:tcW w:w="3225" w:type="dxa"/>
            <w:tcMar>
              <w:left w:w="0" w:type="dxa"/>
              <w:right w:w="0" w:type="dxa"/>
            </w:tcMar>
          </w:tcPr>
          <w:p w14:paraId="0E138B30"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Aktivnost</w:t>
            </w:r>
          </w:p>
        </w:tc>
        <w:tc>
          <w:tcPr>
            <w:tcW w:w="1551" w:type="dxa"/>
            <w:tcMar>
              <w:left w:w="0" w:type="dxa"/>
              <w:right w:w="0" w:type="dxa"/>
            </w:tcMar>
          </w:tcPr>
          <w:p w14:paraId="1ECF72E7"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Indikator rezultata</w:t>
            </w:r>
          </w:p>
        </w:tc>
        <w:tc>
          <w:tcPr>
            <w:tcW w:w="1716" w:type="dxa"/>
            <w:tcMar>
              <w:left w:w="0" w:type="dxa"/>
              <w:right w:w="0" w:type="dxa"/>
            </w:tcMar>
          </w:tcPr>
          <w:p w14:paraId="1777BFD1"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Nadležna institucija</w:t>
            </w:r>
          </w:p>
        </w:tc>
        <w:tc>
          <w:tcPr>
            <w:tcW w:w="1520" w:type="dxa"/>
            <w:tcMar>
              <w:left w:w="0" w:type="dxa"/>
              <w:right w:w="0" w:type="dxa"/>
            </w:tcMar>
          </w:tcPr>
          <w:p w14:paraId="68067BBB"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Datum</w:t>
            </w:r>
          </w:p>
          <w:p w14:paraId="5BC5A7B9"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početk</w:t>
            </w:r>
          </w:p>
          <w:p w14:paraId="48C04889"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a</w:t>
            </w:r>
          </w:p>
        </w:tc>
        <w:tc>
          <w:tcPr>
            <w:tcW w:w="1709" w:type="dxa"/>
            <w:tcMar>
              <w:left w:w="0" w:type="dxa"/>
              <w:right w:w="0" w:type="dxa"/>
            </w:tcMar>
          </w:tcPr>
          <w:p w14:paraId="13AB91EE"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Plani</w:t>
            </w:r>
          </w:p>
          <w:p w14:paraId="380A08FD"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rani</w:t>
            </w:r>
          </w:p>
          <w:p w14:paraId="7407AE38"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datu</w:t>
            </w:r>
          </w:p>
          <w:p w14:paraId="65B39227"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m</w:t>
            </w:r>
          </w:p>
          <w:p w14:paraId="34FACD17"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završ</w:t>
            </w:r>
          </w:p>
          <w:p w14:paraId="149ACCEA"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etka</w:t>
            </w:r>
          </w:p>
        </w:tc>
        <w:tc>
          <w:tcPr>
            <w:tcW w:w="1526" w:type="dxa"/>
          </w:tcPr>
          <w:p w14:paraId="11B3F385"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Sredstva</w:t>
            </w:r>
          </w:p>
          <w:p w14:paraId="3F91E5DF"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planirana</w:t>
            </w:r>
          </w:p>
          <w:p w14:paraId="5B2C6A76"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za</w:t>
            </w:r>
          </w:p>
          <w:p w14:paraId="51FD1186"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sprovođenje</w:t>
            </w:r>
          </w:p>
          <w:p w14:paraId="749627A7"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aktivnosti</w:t>
            </w:r>
          </w:p>
        </w:tc>
        <w:tc>
          <w:tcPr>
            <w:tcW w:w="1703" w:type="dxa"/>
          </w:tcPr>
          <w:p w14:paraId="3F7C3A0A" w14:textId="77777777" w:rsidR="00E27549" w:rsidRPr="00117ACD" w:rsidRDefault="00E27549" w:rsidP="00E27549">
            <w:pPr>
              <w:jc w:val="center"/>
              <w:rPr>
                <w:rFonts w:ascii="Arial" w:hAnsi="Arial" w:cs="Arial"/>
                <w:sz w:val="18"/>
                <w:szCs w:val="18"/>
                <w:lang w:val="sr-Latn-CS"/>
              </w:rPr>
            </w:pPr>
            <w:r w:rsidRPr="00117ACD">
              <w:rPr>
                <w:rFonts w:ascii="Arial" w:hAnsi="Arial" w:cs="Arial"/>
                <w:sz w:val="18"/>
                <w:szCs w:val="18"/>
                <w:lang w:val="sr-Latn-CS"/>
              </w:rPr>
              <w:t>Izvor finansiranja</w:t>
            </w:r>
          </w:p>
        </w:tc>
      </w:tr>
      <w:tr w:rsidR="00E27549" w:rsidRPr="00117ACD" w14:paraId="002F51FA" w14:textId="77777777" w:rsidTr="00EB05DC">
        <w:tc>
          <w:tcPr>
            <w:tcW w:w="3225" w:type="dxa"/>
            <w:tcMar>
              <w:left w:w="0" w:type="dxa"/>
              <w:right w:w="0" w:type="dxa"/>
            </w:tcMar>
          </w:tcPr>
          <w:p w14:paraId="63856E0B" w14:textId="77777777" w:rsidR="00790CD9" w:rsidRPr="00117ACD" w:rsidRDefault="009E0239" w:rsidP="009E0239">
            <w:pPr>
              <w:jc w:val="both"/>
              <w:rPr>
                <w:rFonts w:ascii="Arial" w:hAnsi="Arial" w:cs="Arial"/>
                <w:sz w:val="18"/>
                <w:szCs w:val="18"/>
                <w:lang w:val="sr-Latn-CS"/>
              </w:rPr>
            </w:pPr>
            <w:r w:rsidRPr="00117ACD">
              <w:rPr>
                <w:rFonts w:ascii="Arial" w:hAnsi="Arial" w:cs="Arial"/>
                <w:sz w:val="18"/>
                <w:szCs w:val="18"/>
                <w:lang w:val="sr-Latn-CS"/>
              </w:rPr>
              <w:t xml:space="preserve">6. </w:t>
            </w:r>
            <w:r w:rsidR="00790CD9" w:rsidRPr="00117ACD">
              <w:rPr>
                <w:rFonts w:ascii="Arial" w:hAnsi="Arial" w:cs="Arial"/>
                <w:sz w:val="18"/>
                <w:szCs w:val="18"/>
                <w:lang w:val="sr-Latn-CS"/>
              </w:rPr>
              <w:t xml:space="preserve">Utvrđivanje ciljnih smanjenja emisija na nacionalnom nivou u okviru pregovora sa EU – pregovaračko poglavlje 27 </w:t>
            </w:r>
          </w:p>
          <w:p w14:paraId="10DB930F" w14:textId="77777777" w:rsidR="00E27549" w:rsidRPr="00117ACD" w:rsidRDefault="00E27549" w:rsidP="00E27549">
            <w:pPr>
              <w:jc w:val="center"/>
              <w:rPr>
                <w:rFonts w:ascii="Arial" w:hAnsi="Arial" w:cs="Arial"/>
                <w:sz w:val="18"/>
                <w:szCs w:val="18"/>
                <w:lang w:val="sr-Latn-CS"/>
              </w:rPr>
            </w:pPr>
          </w:p>
        </w:tc>
        <w:tc>
          <w:tcPr>
            <w:tcW w:w="1551" w:type="dxa"/>
            <w:tcMar>
              <w:left w:w="0" w:type="dxa"/>
              <w:right w:w="0" w:type="dxa"/>
            </w:tcMar>
          </w:tcPr>
          <w:p w14:paraId="52A571FA"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Utvrđena ciljna smanjenja emisija, donesen pravni akt.</w:t>
            </w:r>
          </w:p>
        </w:tc>
        <w:tc>
          <w:tcPr>
            <w:tcW w:w="1716" w:type="dxa"/>
            <w:tcMar>
              <w:left w:w="0" w:type="dxa"/>
              <w:right w:w="0" w:type="dxa"/>
            </w:tcMar>
          </w:tcPr>
          <w:p w14:paraId="30126142"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MORT</w:t>
            </w:r>
          </w:p>
        </w:tc>
        <w:tc>
          <w:tcPr>
            <w:tcW w:w="1520" w:type="dxa"/>
            <w:tcMar>
              <w:left w:w="0" w:type="dxa"/>
              <w:right w:w="0" w:type="dxa"/>
            </w:tcMar>
          </w:tcPr>
          <w:p w14:paraId="4C29E7DC"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II/2021</w:t>
            </w:r>
          </w:p>
        </w:tc>
        <w:tc>
          <w:tcPr>
            <w:tcW w:w="1709" w:type="dxa"/>
            <w:tcMar>
              <w:left w:w="0" w:type="dxa"/>
              <w:right w:w="0" w:type="dxa"/>
            </w:tcMar>
          </w:tcPr>
          <w:p w14:paraId="7EB0B650"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U zavisnosti od pregovora sa EU</w:t>
            </w:r>
          </w:p>
        </w:tc>
        <w:tc>
          <w:tcPr>
            <w:tcW w:w="1526" w:type="dxa"/>
          </w:tcPr>
          <w:p w14:paraId="5C4F21A2"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Nisu potrebna dodatna sredstva</w:t>
            </w:r>
          </w:p>
        </w:tc>
        <w:tc>
          <w:tcPr>
            <w:tcW w:w="1703" w:type="dxa"/>
          </w:tcPr>
          <w:p w14:paraId="62CA2661" w14:textId="77777777" w:rsidR="00E27549" w:rsidRPr="00117ACD" w:rsidRDefault="009E0239" w:rsidP="00E27549">
            <w:pPr>
              <w:jc w:val="center"/>
              <w:rPr>
                <w:rFonts w:ascii="Arial" w:hAnsi="Arial" w:cs="Arial"/>
                <w:sz w:val="18"/>
                <w:szCs w:val="18"/>
                <w:lang w:val="sr-Latn-CS"/>
              </w:rPr>
            </w:pPr>
            <w:r w:rsidRPr="00117ACD">
              <w:rPr>
                <w:rFonts w:ascii="Arial" w:hAnsi="Arial" w:cs="Arial"/>
                <w:sz w:val="18"/>
                <w:szCs w:val="18"/>
                <w:lang w:val="sr-Latn-CS"/>
              </w:rPr>
              <w:t>/</w:t>
            </w:r>
          </w:p>
        </w:tc>
      </w:tr>
      <w:tr w:rsidR="00790CD9" w:rsidRPr="00117ACD" w14:paraId="6EC96F94" w14:textId="77777777" w:rsidTr="0019067C">
        <w:tc>
          <w:tcPr>
            <w:tcW w:w="12950" w:type="dxa"/>
            <w:gridSpan w:val="7"/>
            <w:tcMar>
              <w:left w:w="0" w:type="dxa"/>
              <w:right w:w="0" w:type="dxa"/>
            </w:tcMar>
          </w:tcPr>
          <w:p w14:paraId="3268852A" w14:textId="77777777" w:rsidR="00790CD9" w:rsidRPr="00117ACD" w:rsidRDefault="00790CD9" w:rsidP="00790CD9">
            <w:pPr>
              <w:rPr>
                <w:rFonts w:ascii="Arial" w:hAnsi="Arial" w:cs="Arial"/>
                <w:b/>
                <w:sz w:val="24"/>
                <w:szCs w:val="24"/>
                <w:lang w:val="sr-Latn-CS"/>
              </w:rPr>
            </w:pPr>
            <w:r w:rsidRPr="00117ACD">
              <w:rPr>
                <w:rFonts w:ascii="Arial" w:hAnsi="Arial" w:cs="Arial"/>
                <w:b/>
                <w:sz w:val="24"/>
                <w:szCs w:val="24"/>
                <w:lang w:val="sr-Latn-CS"/>
              </w:rPr>
              <w:t>Strateški cilj 2:  Dalje unapređenje praćenja i</w:t>
            </w:r>
            <w:r w:rsidR="00E603B3" w:rsidRPr="00117ACD">
              <w:rPr>
                <w:rFonts w:ascii="Arial" w:hAnsi="Arial" w:cs="Arial"/>
                <w:b/>
                <w:sz w:val="24"/>
                <w:szCs w:val="24"/>
                <w:lang w:val="sr-Latn-CS"/>
              </w:rPr>
              <w:t xml:space="preserve"> upravljanja kvalitetom vazduha</w:t>
            </w:r>
          </w:p>
        </w:tc>
      </w:tr>
      <w:tr w:rsidR="00790CD9" w:rsidRPr="00117ACD" w14:paraId="3013A643" w14:textId="77777777" w:rsidTr="0019067C">
        <w:tc>
          <w:tcPr>
            <w:tcW w:w="12950" w:type="dxa"/>
            <w:gridSpan w:val="7"/>
            <w:tcMar>
              <w:left w:w="0" w:type="dxa"/>
              <w:right w:w="0" w:type="dxa"/>
            </w:tcMar>
          </w:tcPr>
          <w:p w14:paraId="40CA6864" w14:textId="77777777" w:rsidR="00790CD9" w:rsidRPr="00117ACD" w:rsidRDefault="00790CD9" w:rsidP="00790CD9">
            <w:pPr>
              <w:tabs>
                <w:tab w:val="left" w:pos="2625"/>
              </w:tabs>
              <w:rPr>
                <w:rFonts w:ascii="Arial" w:hAnsi="Arial" w:cs="Arial"/>
                <w:b/>
                <w:lang w:val="sr-Latn-CS"/>
              </w:rPr>
            </w:pPr>
            <w:r w:rsidRPr="00117ACD">
              <w:rPr>
                <w:rFonts w:ascii="Arial" w:hAnsi="Arial" w:cs="Arial"/>
                <w:b/>
                <w:lang w:val="sr-Latn-CS"/>
              </w:rPr>
              <w:t>Operativni cilj 2.A: Poboljšanje kvaliteta podataka o kvalitetu vazduha i emisijama zagađujućih materija u vazduh</w:t>
            </w:r>
          </w:p>
        </w:tc>
      </w:tr>
      <w:tr w:rsidR="00790CD9" w:rsidRPr="00117ACD" w14:paraId="3924540F" w14:textId="77777777" w:rsidTr="00EB05DC">
        <w:tc>
          <w:tcPr>
            <w:tcW w:w="3225" w:type="dxa"/>
            <w:tcMar>
              <w:left w:w="0" w:type="dxa"/>
              <w:right w:w="0" w:type="dxa"/>
            </w:tcMar>
          </w:tcPr>
          <w:p w14:paraId="7CDE1B53" w14:textId="77777777" w:rsidR="00790CD9" w:rsidRPr="00117ACD" w:rsidRDefault="00790CD9" w:rsidP="00790CD9">
            <w:pPr>
              <w:rPr>
                <w:rFonts w:ascii="Arial" w:hAnsi="Arial" w:cs="Arial"/>
                <w:sz w:val="18"/>
                <w:szCs w:val="18"/>
                <w:lang w:val="sr-Latn-CS"/>
              </w:rPr>
            </w:pPr>
            <w:r w:rsidRPr="00117ACD">
              <w:rPr>
                <w:rFonts w:ascii="Arial" w:hAnsi="Arial" w:cs="Arial"/>
                <w:sz w:val="18"/>
                <w:szCs w:val="18"/>
                <w:lang w:val="sr-Latn-CS"/>
              </w:rPr>
              <w:t>Aktivnost</w:t>
            </w:r>
          </w:p>
        </w:tc>
        <w:tc>
          <w:tcPr>
            <w:tcW w:w="1551" w:type="dxa"/>
            <w:tcMar>
              <w:left w:w="0" w:type="dxa"/>
              <w:right w:w="0" w:type="dxa"/>
            </w:tcMar>
          </w:tcPr>
          <w:p w14:paraId="6FCB27D3"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Indikator rezultata</w:t>
            </w:r>
          </w:p>
        </w:tc>
        <w:tc>
          <w:tcPr>
            <w:tcW w:w="1716" w:type="dxa"/>
            <w:tcMar>
              <w:left w:w="0" w:type="dxa"/>
              <w:right w:w="0" w:type="dxa"/>
            </w:tcMar>
          </w:tcPr>
          <w:p w14:paraId="5FC3C069"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Nadležna institucija</w:t>
            </w:r>
          </w:p>
        </w:tc>
        <w:tc>
          <w:tcPr>
            <w:tcW w:w="1520" w:type="dxa"/>
            <w:tcMar>
              <w:left w:w="0" w:type="dxa"/>
              <w:right w:w="0" w:type="dxa"/>
            </w:tcMar>
          </w:tcPr>
          <w:p w14:paraId="73B97899"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Datum</w:t>
            </w:r>
          </w:p>
          <w:p w14:paraId="2D547A79"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početk</w:t>
            </w:r>
          </w:p>
          <w:p w14:paraId="1CEB3539"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a</w:t>
            </w:r>
          </w:p>
        </w:tc>
        <w:tc>
          <w:tcPr>
            <w:tcW w:w="1709" w:type="dxa"/>
            <w:tcMar>
              <w:left w:w="0" w:type="dxa"/>
              <w:right w:w="0" w:type="dxa"/>
            </w:tcMar>
          </w:tcPr>
          <w:p w14:paraId="06658734"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Plani</w:t>
            </w:r>
          </w:p>
          <w:p w14:paraId="000091EA"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rani</w:t>
            </w:r>
          </w:p>
          <w:p w14:paraId="30EA5E14"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datu</w:t>
            </w:r>
          </w:p>
          <w:p w14:paraId="2A27F538"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m</w:t>
            </w:r>
          </w:p>
          <w:p w14:paraId="59F71F56"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završ</w:t>
            </w:r>
          </w:p>
          <w:p w14:paraId="787A16B5"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etka</w:t>
            </w:r>
          </w:p>
        </w:tc>
        <w:tc>
          <w:tcPr>
            <w:tcW w:w="1526" w:type="dxa"/>
          </w:tcPr>
          <w:p w14:paraId="7EC6103E"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Sredstva</w:t>
            </w:r>
          </w:p>
          <w:p w14:paraId="0F6A0958"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planirana</w:t>
            </w:r>
          </w:p>
          <w:p w14:paraId="71F54151"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za</w:t>
            </w:r>
          </w:p>
          <w:p w14:paraId="68D7C426"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sprovođenje</w:t>
            </w:r>
          </w:p>
          <w:p w14:paraId="388CCC3C"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aktivnosti</w:t>
            </w:r>
          </w:p>
        </w:tc>
        <w:tc>
          <w:tcPr>
            <w:tcW w:w="1703" w:type="dxa"/>
          </w:tcPr>
          <w:p w14:paraId="0C83D8E4" w14:textId="77777777" w:rsidR="00790CD9" w:rsidRPr="00117ACD" w:rsidRDefault="00790CD9" w:rsidP="00790CD9">
            <w:pPr>
              <w:jc w:val="center"/>
              <w:rPr>
                <w:rFonts w:ascii="Arial" w:hAnsi="Arial" w:cs="Arial"/>
                <w:sz w:val="18"/>
                <w:szCs w:val="18"/>
                <w:lang w:val="sr-Latn-CS"/>
              </w:rPr>
            </w:pPr>
            <w:r w:rsidRPr="00117ACD">
              <w:rPr>
                <w:rFonts w:ascii="Arial" w:hAnsi="Arial" w:cs="Arial"/>
                <w:sz w:val="18"/>
                <w:szCs w:val="18"/>
                <w:lang w:val="sr-Latn-CS"/>
              </w:rPr>
              <w:t>Izvor finansiranja</w:t>
            </w:r>
          </w:p>
        </w:tc>
      </w:tr>
      <w:tr w:rsidR="00790CD9" w:rsidRPr="00117ACD" w14:paraId="1EF4CD6B" w14:textId="77777777" w:rsidTr="00EB05DC">
        <w:tc>
          <w:tcPr>
            <w:tcW w:w="3225" w:type="dxa"/>
            <w:tcMar>
              <w:left w:w="0" w:type="dxa"/>
              <w:right w:w="0" w:type="dxa"/>
            </w:tcMar>
          </w:tcPr>
          <w:p w14:paraId="41B983E3" w14:textId="77777777" w:rsidR="00790CD9" w:rsidRPr="00117ACD" w:rsidRDefault="009E0239" w:rsidP="009E0239">
            <w:pPr>
              <w:rPr>
                <w:rFonts w:ascii="Arial" w:hAnsi="Arial" w:cs="Arial"/>
                <w:sz w:val="18"/>
                <w:szCs w:val="18"/>
                <w:lang w:val="sr-Latn-CS"/>
              </w:rPr>
            </w:pPr>
            <w:r w:rsidRPr="00117ACD">
              <w:rPr>
                <w:rFonts w:ascii="Arial" w:hAnsi="Arial" w:cs="Arial"/>
                <w:sz w:val="18"/>
                <w:szCs w:val="18"/>
                <w:lang w:val="sr-Latn-CS"/>
              </w:rPr>
              <w:t xml:space="preserve">7. </w:t>
            </w:r>
            <w:r w:rsidR="00790CD9" w:rsidRPr="00117ACD">
              <w:rPr>
                <w:rFonts w:ascii="Arial" w:hAnsi="Arial" w:cs="Arial"/>
                <w:sz w:val="18"/>
                <w:szCs w:val="18"/>
                <w:lang w:val="sr-Latn-CS"/>
              </w:rPr>
              <w:t>Redovno održavanje i kalibracija mjernih instrumenata i ostale opreme za praćenje kvaliteta vazduha</w:t>
            </w:r>
          </w:p>
        </w:tc>
        <w:tc>
          <w:tcPr>
            <w:tcW w:w="1551" w:type="dxa"/>
            <w:tcMar>
              <w:left w:w="0" w:type="dxa"/>
              <w:right w:w="0" w:type="dxa"/>
            </w:tcMar>
          </w:tcPr>
          <w:p w14:paraId="05057D66" w14:textId="77777777" w:rsidR="00790CD9" w:rsidRPr="00117ACD" w:rsidRDefault="00DD386F" w:rsidP="00790CD9">
            <w:pPr>
              <w:jc w:val="center"/>
              <w:rPr>
                <w:rFonts w:ascii="Arial" w:hAnsi="Arial" w:cs="Arial"/>
                <w:sz w:val="18"/>
                <w:szCs w:val="18"/>
                <w:lang w:val="sr-Latn-CS"/>
              </w:rPr>
            </w:pPr>
            <w:r w:rsidRPr="00117ACD">
              <w:rPr>
                <w:rFonts w:ascii="Arial" w:hAnsi="Arial" w:cs="Arial"/>
                <w:sz w:val="18"/>
                <w:szCs w:val="18"/>
                <w:lang w:val="sr-Latn-CS"/>
              </w:rPr>
              <w:t>Dokaz o izvršenom održavanju i kalibraciji opreme</w:t>
            </w:r>
          </w:p>
        </w:tc>
        <w:tc>
          <w:tcPr>
            <w:tcW w:w="1716" w:type="dxa"/>
            <w:tcMar>
              <w:left w:w="0" w:type="dxa"/>
              <w:right w:w="0" w:type="dxa"/>
            </w:tcMar>
          </w:tcPr>
          <w:p w14:paraId="3EA8750A" w14:textId="77777777" w:rsidR="00790CD9" w:rsidRPr="00117ACD" w:rsidRDefault="00DD386F" w:rsidP="00790CD9">
            <w:pPr>
              <w:jc w:val="center"/>
              <w:rPr>
                <w:rFonts w:ascii="Arial" w:hAnsi="Arial" w:cs="Arial"/>
                <w:sz w:val="18"/>
                <w:szCs w:val="18"/>
                <w:lang w:val="sr-Latn-CS"/>
              </w:rPr>
            </w:pPr>
            <w:r w:rsidRPr="00117ACD">
              <w:rPr>
                <w:rFonts w:ascii="Arial" w:hAnsi="Arial" w:cs="Arial"/>
                <w:sz w:val="18"/>
                <w:szCs w:val="18"/>
                <w:lang w:val="sr-Latn-CS"/>
              </w:rPr>
              <w:t>Agencija za zaštitu prirode i životne sredine</w:t>
            </w:r>
          </w:p>
        </w:tc>
        <w:tc>
          <w:tcPr>
            <w:tcW w:w="1520" w:type="dxa"/>
            <w:tcMar>
              <w:left w:w="0" w:type="dxa"/>
              <w:right w:w="0" w:type="dxa"/>
            </w:tcMar>
          </w:tcPr>
          <w:p w14:paraId="5F9EE94E" w14:textId="77777777" w:rsidR="00790CD9" w:rsidRPr="00117ACD" w:rsidRDefault="00790CD9" w:rsidP="00790CD9">
            <w:pPr>
              <w:jc w:val="center"/>
              <w:rPr>
                <w:rFonts w:ascii="Arial" w:hAnsi="Arial" w:cs="Arial"/>
                <w:sz w:val="18"/>
                <w:szCs w:val="18"/>
                <w:lang w:val="sr-Latn-CS"/>
              </w:rPr>
            </w:pPr>
          </w:p>
        </w:tc>
        <w:tc>
          <w:tcPr>
            <w:tcW w:w="1709" w:type="dxa"/>
            <w:tcMar>
              <w:left w:w="0" w:type="dxa"/>
              <w:right w:w="0" w:type="dxa"/>
            </w:tcMar>
          </w:tcPr>
          <w:p w14:paraId="6E694C05" w14:textId="77777777" w:rsidR="00790CD9" w:rsidRPr="00117ACD" w:rsidRDefault="00790CD9" w:rsidP="00790CD9">
            <w:pPr>
              <w:jc w:val="center"/>
              <w:rPr>
                <w:rFonts w:ascii="Arial" w:hAnsi="Arial" w:cs="Arial"/>
                <w:sz w:val="18"/>
                <w:szCs w:val="18"/>
                <w:lang w:val="sr-Latn-CS"/>
              </w:rPr>
            </w:pPr>
          </w:p>
        </w:tc>
        <w:tc>
          <w:tcPr>
            <w:tcW w:w="1526" w:type="dxa"/>
          </w:tcPr>
          <w:p w14:paraId="5896513A" w14:textId="77777777" w:rsidR="00790CD9" w:rsidRPr="00117ACD" w:rsidRDefault="00790CD9" w:rsidP="00790CD9">
            <w:pPr>
              <w:jc w:val="center"/>
              <w:rPr>
                <w:rFonts w:ascii="Arial" w:hAnsi="Arial" w:cs="Arial"/>
                <w:sz w:val="18"/>
                <w:szCs w:val="18"/>
                <w:lang w:val="sr-Latn-CS"/>
              </w:rPr>
            </w:pPr>
          </w:p>
        </w:tc>
        <w:tc>
          <w:tcPr>
            <w:tcW w:w="1703" w:type="dxa"/>
          </w:tcPr>
          <w:p w14:paraId="19B71030" w14:textId="77777777" w:rsidR="00790CD9" w:rsidRPr="00117ACD" w:rsidRDefault="009E0239" w:rsidP="00790CD9">
            <w:pPr>
              <w:jc w:val="center"/>
              <w:rPr>
                <w:rFonts w:ascii="Arial" w:hAnsi="Arial" w:cs="Arial"/>
                <w:sz w:val="18"/>
                <w:szCs w:val="18"/>
                <w:lang w:val="sr-Latn-CS"/>
              </w:rPr>
            </w:pPr>
            <w:r w:rsidRPr="00117ACD">
              <w:rPr>
                <w:rFonts w:ascii="Arial" w:hAnsi="Arial" w:cs="Arial"/>
                <w:sz w:val="18"/>
                <w:szCs w:val="18"/>
                <w:lang w:val="sr-Latn-CS"/>
              </w:rPr>
              <w:t>Budžet AZŽPS</w:t>
            </w:r>
          </w:p>
        </w:tc>
      </w:tr>
      <w:tr w:rsidR="00790CD9" w:rsidRPr="00117ACD" w14:paraId="3899837B" w14:textId="77777777" w:rsidTr="00EB05DC">
        <w:tc>
          <w:tcPr>
            <w:tcW w:w="3225" w:type="dxa"/>
            <w:tcMar>
              <w:left w:w="0" w:type="dxa"/>
              <w:right w:w="0" w:type="dxa"/>
            </w:tcMar>
          </w:tcPr>
          <w:p w14:paraId="30793C64" w14:textId="77777777" w:rsidR="00790CD9" w:rsidRPr="00117ACD" w:rsidRDefault="009E0239" w:rsidP="009E0239">
            <w:pPr>
              <w:rPr>
                <w:rFonts w:ascii="Arial" w:hAnsi="Arial" w:cs="Arial"/>
                <w:sz w:val="18"/>
                <w:szCs w:val="18"/>
                <w:lang w:val="sr-Latn-CS"/>
              </w:rPr>
            </w:pPr>
            <w:r w:rsidRPr="00117ACD">
              <w:rPr>
                <w:rFonts w:ascii="Arial" w:hAnsi="Arial" w:cs="Arial"/>
                <w:sz w:val="18"/>
                <w:szCs w:val="18"/>
                <w:lang w:val="sr-Latn-CS"/>
              </w:rPr>
              <w:t xml:space="preserve">8. </w:t>
            </w:r>
            <w:r w:rsidR="00790CD9" w:rsidRPr="00117ACD">
              <w:rPr>
                <w:rFonts w:ascii="Arial" w:hAnsi="Arial" w:cs="Arial"/>
                <w:sz w:val="18"/>
                <w:szCs w:val="18"/>
                <w:lang w:val="sr-Latn-CS"/>
              </w:rPr>
              <w:t>Redovno ažuriranje i unapređenje inventara emisija zagađujućih materija u vazduh</w:t>
            </w:r>
          </w:p>
        </w:tc>
        <w:tc>
          <w:tcPr>
            <w:tcW w:w="1551" w:type="dxa"/>
            <w:tcMar>
              <w:left w:w="0" w:type="dxa"/>
              <w:right w:w="0" w:type="dxa"/>
            </w:tcMar>
          </w:tcPr>
          <w:p w14:paraId="360E9CD9" w14:textId="77777777" w:rsidR="00790CD9" w:rsidRPr="00117ACD" w:rsidRDefault="00DD386F" w:rsidP="00DD386F">
            <w:pPr>
              <w:jc w:val="center"/>
              <w:rPr>
                <w:rFonts w:ascii="Arial" w:hAnsi="Arial" w:cs="Arial"/>
                <w:sz w:val="18"/>
                <w:szCs w:val="18"/>
                <w:lang w:val="sr-Latn-CS"/>
              </w:rPr>
            </w:pPr>
            <w:r w:rsidRPr="00117ACD">
              <w:rPr>
                <w:rFonts w:ascii="Arial" w:hAnsi="Arial" w:cs="Arial"/>
                <w:sz w:val="18"/>
                <w:szCs w:val="18"/>
                <w:lang w:val="sr-Latn-CS"/>
              </w:rPr>
              <w:t xml:space="preserve">Inventar emisija zagađujućih materija u vazduh dostavljen Sekretarijatu CLRTAP u predviđenom roku </w:t>
            </w:r>
          </w:p>
        </w:tc>
        <w:tc>
          <w:tcPr>
            <w:tcW w:w="1716" w:type="dxa"/>
            <w:tcMar>
              <w:left w:w="0" w:type="dxa"/>
              <w:right w:w="0" w:type="dxa"/>
            </w:tcMar>
          </w:tcPr>
          <w:p w14:paraId="69A40679" w14:textId="77777777" w:rsidR="00790CD9" w:rsidRPr="00117ACD" w:rsidRDefault="00DD386F" w:rsidP="00790CD9">
            <w:pPr>
              <w:jc w:val="center"/>
              <w:rPr>
                <w:rFonts w:ascii="Arial" w:hAnsi="Arial" w:cs="Arial"/>
                <w:sz w:val="18"/>
                <w:szCs w:val="18"/>
                <w:lang w:val="sr-Latn-CS"/>
              </w:rPr>
            </w:pPr>
            <w:r w:rsidRPr="00117ACD">
              <w:rPr>
                <w:rFonts w:ascii="Arial" w:hAnsi="Arial" w:cs="Arial"/>
                <w:sz w:val="18"/>
                <w:szCs w:val="18"/>
                <w:lang w:val="sr-Latn-CS"/>
              </w:rPr>
              <w:t>Agencija za zaštitu prirode i životne sredine</w:t>
            </w:r>
          </w:p>
        </w:tc>
        <w:tc>
          <w:tcPr>
            <w:tcW w:w="1520" w:type="dxa"/>
            <w:tcMar>
              <w:left w:w="0" w:type="dxa"/>
              <w:right w:w="0" w:type="dxa"/>
            </w:tcMar>
          </w:tcPr>
          <w:p w14:paraId="54994166" w14:textId="77777777" w:rsidR="00790CD9" w:rsidRPr="00117ACD" w:rsidRDefault="00790CD9" w:rsidP="00790CD9">
            <w:pPr>
              <w:jc w:val="center"/>
              <w:rPr>
                <w:rFonts w:ascii="Arial" w:hAnsi="Arial" w:cs="Arial"/>
                <w:sz w:val="18"/>
                <w:szCs w:val="18"/>
                <w:lang w:val="sr-Latn-CS"/>
              </w:rPr>
            </w:pPr>
          </w:p>
        </w:tc>
        <w:tc>
          <w:tcPr>
            <w:tcW w:w="1709" w:type="dxa"/>
            <w:tcMar>
              <w:left w:w="0" w:type="dxa"/>
              <w:right w:w="0" w:type="dxa"/>
            </w:tcMar>
          </w:tcPr>
          <w:p w14:paraId="166EC00C" w14:textId="77777777" w:rsidR="00790CD9" w:rsidRPr="00117ACD" w:rsidRDefault="00790CD9" w:rsidP="00790CD9">
            <w:pPr>
              <w:jc w:val="center"/>
              <w:rPr>
                <w:rFonts w:ascii="Arial" w:hAnsi="Arial" w:cs="Arial"/>
                <w:sz w:val="18"/>
                <w:szCs w:val="18"/>
                <w:lang w:val="sr-Latn-CS"/>
              </w:rPr>
            </w:pPr>
          </w:p>
        </w:tc>
        <w:tc>
          <w:tcPr>
            <w:tcW w:w="1526" w:type="dxa"/>
          </w:tcPr>
          <w:p w14:paraId="31CA459B" w14:textId="77777777" w:rsidR="00790CD9" w:rsidRPr="00117ACD" w:rsidRDefault="009E0239" w:rsidP="00790CD9">
            <w:pPr>
              <w:jc w:val="center"/>
              <w:rPr>
                <w:rFonts w:ascii="Arial" w:hAnsi="Arial" w:cs="Arial"/>
                <w:sz w:val="18"/>
                <w:szCs w:val="18"/>
                <w:lang w:val="sr-Latn-CS"/>
              </w:rPr>
            </w:pPr>
            <w:r w:rsidRPr="00117ACD">
              <w:rPr>
                <w:rFonts w:ascii="Arial" w:hAnsi="Arial" w:cs="Arial"/>
                <w:sz w:val="18"/>
                <w:szCs w:val="18"/>
                <w:lang w:val="sr-Latn-CS"/>
              </w:rPr>
              <w:t>Nisu potrebna dodatna sredstva</w:t>
            </w:r>
          </w:p>
        </w:tc>
        <w:tc>
          <w:tcPr>
            <w:tcW w:w="1703" w:type="dxa"/>
          </w:tcPr>
          <w:p w14:paraId="37DD1C75" w14:textId="77777777" w:rsidR="00790CD9" w:rsidRPr="00117ACD" w:rsidRDefault="00790CD9" w:rsidP="00790CD9">
            <w:pPr>
              <w:jc w:val="center"/>
              <w:rPr>
                <w:rFonts w:ascii="Arial" w:hAnsi="Arial" w:cs="Arial"/>
                <w:sz w:val="18"/>
                <w:szCs w:val="18"/>
                <w:lang w:val="sr-Latn-CS"/>
              </w:rPr>
            </w:pPr>
          </w:p>
        </w:tc>
      </w:tr>
      <w:tr w:rsidR="00790CD9" w:rsidRPr="00117ACD" w14:paraId="754A017C" w14:textId="77777777" w:rsidTr="00EB05DC">
        <w:tc>
          <w:tcPr>
            <w:tcW w:w="3225" w:type="dxa"/>
            <w:tcMar>
              <w:left w:w="0" w:type="dxa"/>
              <w:right w:w="0" w:type="dxa"/>
            </w:tcMar>
          </w:tcPr>
          <w:p w14:paraId="7455CA64" w14:textId="77777777" w:rsidR="00790CD9" w:rsidRPr="00117ACD" w:rsidRDefault="009E0239" w:rsidP="009E0239">
            <w:pPr>
              <w:jc w:val="both"/>
              <w:rPr>
                <w:rFonts w:ascii="Arial" w:hAnsi="Arial" w:cs="Arial"/>
                <w:sz w:val="18"/>
                <w:szCs w:val="18"/>
                <w:lang w:val="sr-Latn-CS"/>
              </w:rPr>
            </w:pPr>
            <w:r w:rsidRPr="00117ACD">
              <w:rPr>
                <w:rFonts w:ascii="Arial" w:hAnsi="Arial" w:cs="Arial"/>
                <w:sz w:val="18"/>
                <w:szCs w:val="18"/>
                <w:lang w:val="sr-Latn-CS"/>
              </w:rPr>
              <w:t xml:space="preserve">9. </w:t>
            </w:r>
            <w:r w:rsidR="00790CD9" w:rsidRPr="00117ACD">
              <w:rPr>
                <w:rFonts w:ascii="Arial" w:hAnsi="Arial" w:cs="Arial"/>
                <w:sz w:val="18"/>
                <w:szCs w:val="18"/>
                <w:lang w:val="sr-Latn-CS"/>
              </w:rPr>
              <w:t>Uspostavljanje praćenja prekograničnog prenosa zagađenja u skladu sa EMEP programom na mjernom mjestu u Velimlju</w:t>
            </w:r>
            <w:r w:rsidRPr="00117ACD">
              <w:rPr>
                <w:rFonts w:ascii="Arial" w:hAnsi="Arial" w:cs="Arial"/>
                <w:sz w:val="18"/>
                <w:szCs w:val="18"/>
                <w:lang w:val="sr-Latn-CS"/>
              </w:rPr>
              <w:t xml:space="preserve"> i akreditacija laboratorije ZHMS</w:t>
            </w:r>
          </w:p>
        </w:tc>
        <w:tc>
          <w:tcPr>
            <w:tcW w:w="1551" w:type="dxa"/>
            <w:tcMar>
              <w:left w:w="0" w:type="dxa"/>
              <w:right w:w="0" w:type="dxa"/>
            </w:tcMar>
          </w:tcPr>
          <w:p w14:paraId="1A424DD3" w14:textId="77777777" w:rsidR="00790CD9" w:rsidRPr="00117ACD" w:rsidRDefault="00A57EFC" w:rsidP="00790CD9">
            <w:pPr>
              <w:jc w:val="center"/>
              <w:rPr>
                <w:rFonts w:ascii="Arial" w:hAnsi="Arial" w:cs="Arial"/>
                <w:sz w:val="18"/>
                <w:szCs w:val="18"/>
                <w:lang w:val="sr-Latn-CS"/>
              </w:rPr>
            </w:pPr>
            <w:r w:rsidRPr="00117ACD">
              <w:rPr>
                <w:rFonts w:ascii="Arial" w:hAnsi="Arial" w:cs="Arial"/>
                <w:sz w:val="18"/>
                <w:szCs w:val="18"/>
                <w:lang w:val="sr-Latn-CS"/>
              </w:rPr>
              <w:t xml:space="preserve">Dostupni podaci o kvalitetu vazduha sa stanice u Velimlju, dostavljen izvještaj EMEP </w:t>
            </w:r>
            <w:r w:rsidRPr="00117ACD">
              <w:rPr>
                <w:rFonts w:ascii="Arial" w:hAnsi="Arial" w:cs="Arial"/>
                <w:sz w:val="18"/>
                <w:szCs w:val="18"/>
                <w:lang w:val="sr-Latn-CS"/>
              </w:rPr>
              <w:lastRenderedPageBreak/>
              <w:t>programu u okviru CLRTAP</w:t>
            </w:r>
          </w:p>
        </w:tc>
        <w:tc>
          <w:tcPr>
            <w:tcW w:w="1716" w:type="dxa"/>
            <w:tcMar>
              <w:left w:w="0" w:type="dxa"/>
              <w:right w:w="0" w:type="dxa"/>
            </w:tcMar>
          </w:tcPr>
          <w:p w14:paraId="7CB055EA" w14:textId="77777777" w:rsidR="00790CD9" w:rsidRPr="00117ACD" w:rsidRDefault="00DD386F" w:rsidP="00790CD9">
            <w:pPr>
              <w:jc w:val="center"/>
              <w:rPr>
                <w:rFonts w:ascii="Arial" w:hAnsi="Arial" w:cs="Arial"/>
                <w:sz w:val="18"/>
                <w:szCs w:val="18"/>
                <w:lang w:val="sr-Latn-CS"/>
              </w:rPr>
            </w:pPr>
            <w:r w:rsidRPr="00117ACD">
              <w:rPr>
                <w:rFonts w:ascii="Arial" w:hAnsi="Arial" w:cs="Arial"/>
                <w:sz w:val="18"/>
                <w:szCs w:val="18"/>
                <w:lang w:val="sr-Latn-CS"/>
              </w:rPr>
              <w:lastRenderedPageBreak/>
              <w:t>Zavod za hidrometeorologiju i seizmologiju</w:t>
            </w:r>
          </w:p>
        </w:tc>
        <w:tc>
          <w:tcPr>
            <w:tcW w:w="1520" w:type="dxa"/>
            <w:tcMar>
              <w:left w:w="0" w:type="dxa"/>
              <w:right w:w="0" w:type="dxa"/>
            </w:tcMar>
          </w:tcPr>
          <w:p w14:paraId="13DCF00A" w14:textId="77777777" w:rsidR="00790CD9" w:rsidRPr="00117ACD" w:rsidRDefault="009E0239" w:rsidP="00790CD9">
            <w:pPr>
              <w:jc w:val="center"/>
              <w:rPr>
                <w:rFonts w:ascii="Arial" w:hAnsi="Arial" w:cs="Arial"/>
                <w:sz w:val="18"/>
                <w:szCs w:val="18"/>
                <w:lang w:val="sr-Latn-CS"/>
              </w:rPr>
            </w:pPr>
            <w:r w:rsidRPr="00117ACD">
              <w:rPr>
                <w:rFonts w:ascii="Arial" w:hAnsi="Arial" w:cs="Arial"/>
                <w:sz w:val="18"/>
                <w:szCs w:val="18"/>
                <w:lang w:val="sr-Latn-CS"/>
              </w:rPr>
              <w:t>I/2021</w:t>
            </w:r>
          </w:p>
        </w:tc>
        <w:tc>
          <w:tcPr>
            <w:tcW w:w="1709" w:type="dxa"/>
            <w:tcMar>
              <w:left w:w="0" w:type="dxa"/>
              <w:right w:w="0" w:type="dxa"/>
            </w:tcMar>
          </w:tcPr>
          <w:p w14:paraId="1DF17731" w14:textId="77777777" w:rsidR="00790CD9" w:rsidRPr="00117ACD" w:rsidRDefault="009E0239" w:rsidP="00790CD9">
            <w:pPr>
              <w:jc w:val="center"/>
              <w:rPr>
                <w:rFonts w:ascii="Arial" w:hAnsi="Arial" w:cs="Arial"/>
                <w:sz w:val="18"/>
                <w:szCs w:val="18"/>
                <w:lang w:val="sr-Latn-CS"/>
              </w:rPr>
            </w:pPr>
            <w:r w:rsidRPr="00117ACD">
              <w:rPr>
                <w:rFonts w:ascii="Arial" w:hAnsi="Arial" w:cs="Arial"/>
                <w:sz w:val="18"/>
                <w:szCs w:val="18"/>
                <w:lang w:val="sr-Latn-CS"/>
              </w:rPr>
              <w:t>I/2022</w:t>
            </w:r>
          </w:p>
        </w:tc>
        <w:tc>
          <w:tcPr>
            <w:tcW w:w="1526" w:type="dxa"/>
          </w:tcPr>
          <w:p w14:paraId="5376582F" w14:textId="77777777" w:rsidR="00790CD9" w:rsidRPr="00117ACD" w:rsidRDefault="00790CD9" w:rsidP="00790CD9">
            <w:pPr>
              <w:jc w:val="center"/>
              <w:rPr>
                <w:rFonts w:ascii="Arial" w:hAnsi="Arial" w:cs="Arial"/>
                <w:sz w:val="18"/>
                <w:szCs w:val="18"/>
                <w:lang w:val="sr-Latn-CS"/>
              </w:rPr>
            </w:pPr>
          </w:p>
        </w:tc>
        <w:tc>
          <w:tcPr>
            <w:tcW w:w="1703" w:type="dxa"/>
          </w:tcPr>
          <w:p w14:paraId="7E21E48D" w14:textId="77777777" w:rsidR="00790CD9" w:rsidRPr="00117ACD" w:rsidRDefault="009E0239" w:rsidP="00790CD9">
            <w:pPr>
              <w:jc w:val="center"/>
              <w:rPr>
                <w:rFonts w:ascii="Arial" w:hAnsi="Arial" w:cs="Arial"/>
                <w:sz w:val="18"/>
                <w:szCs w:val="18"/>
                <w:lang w:val="sr-Latn-CS"/>
              </w:rPr>
            </w:pPr>
            <w:r w:rsidRPr="00117ACD">
              <w:rPr>
                <w:rFonts w:ascii="Arial" w:hAnsi="Arial" w:cs="Arial"/>
                <w:sz w:val="18"/>
                <w:szCs w:val="18"/>
                <w:lang w:val="sr-Latn-CS"/>
              </w:rPr>
              <w:t>Budžet ZHMS</w:t>
            </w:r>
          </w:p>
        </w:tc>
      </w:tr>
      <w:tr w:rsidR="009E0239" w:rsidRPr="00117ACD" w14:paraId="6C085B94" w14:textId="77777777" w:rsidTr="00EB05DC">
        <w:tc>
          <w:tcPr>
            <w:tcW w:w="3225" w:type="dxa"/>
            <w:tcMar>
              <w:left w:w="0" w:type="dxa"/>
              <w:right w:w="0" w:type="dxa"/>
            </w:tcMar>
          </w:tcPr>
          <w:p w14:paraId="3327F373" w14:textId="77777777" w:rsidR="009E0239" w:rsidRPr="00117ACD" w:rsidRDefault="009E0239" w:rsidP="009E0239">
            <w:pPr>
              <w:pStyle w:val="ListParagraph"/>
              <w:numPr>
                <w:ilvl w:val="0"/>
                <w:numId w:val="8"/>
              </w:numPr>
              <w:rPr>
                <w:rFonts w:ascii="Arial" w:hAnsi="Arial" w:cs="Arial"/>
                <w:sz w:val="18"/>
                <w:szCs w:val="18"/>
                <w:lang w:val="sr-Latn-CS"/>
              </w:rPr>
            </w:pPr>
            <w:r w:rsidRPr="00117ACD">
              <w:rPr>
                <w:rFonts w:ascii="Arial" w:hAnsi="Arial" w:cs="Arial"/>
                <w:sz w:val="18"/>
                <w:szCs w:val="18"/>
                <w:lang w:val="sr-Latn-CS"/>
              </w:rPr>
              <w:lastRenderedPageBreak/>
              <w:t>Razvoj metoda matematičkog modeliranja kvaliteta vazduhakako bi se podaci dobijeni mjerenjem upotpunili sa indikativnim podacima za područja u kojima se ne vrše mjerenja</w:t>
            </w:r>
          </w:p>
        </w:tc>
        <w:tc>
          <w:tcPr>
            <w:tcW w:w="1551" w:type="dxa"/>
            <w:tcMar>
              <w:left w:w="0" w:type="dxa"/>
              <w:right w:w="0" w:type="dxa"/>
            </w:tcMar>
          </w:tcPr>
          <w:p w14:paraId="1EB350EE"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 xml:space="preserve">Dostupni podaci o prostornoj disperziji zagađenja vazduha u Crnoj Gori </w:t>
            </w:r>
          </w:p>
        </w:tc>
        <w:tc>
          <w:tcPr>
            <w:tcW w:w="1716" w:type="dxa"/>
            <w:tcMar>
              <w:left w:w="0" w:type="dxa"/>
              <w:right w:w="0" w:type="dxa"/>
            </w:tcMar>
          </w:tcPr>
          <w:p w14:paraId="60347F3E"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Zavod za hidrometeorologiju i seizmologiju</w:t>
            </w:r>
          </w:p>
        </w:tc>
        <w:tc>
          <w:tcPr>
            <w:tcW w:w="1520" w:type="dxa"/>
            <w:tcMar>
              <w:left w:w="0" w:type="dxa"/>
              <w:right w:w="0" w:type="dxa"/>
            </w:tcMar>
          </w:tcPr>
          <w:p w14:paraId="590263FC"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I/2021</w:t>
            </w:r>
          </w:p>
        </w:tc>
        <w:tc>
          <w:tcPr>
            <w:tcW w:w="1709" w:type="dxa"/>
            <w:tcMar>
              <w:left w:w="0" w:type="dxa"/>
              <w:right w:w="0" w:type="dxa"/>
            </w:tcMar>
          </w:tcPr>
          <w:p w14:paraId="4BC29B0E"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IV/2022</w:t>
            </w:r>
          </w:p>
        </w:tc>
        <w:tc>
          <w:tcPr>
            <w:tcW w:w="1526" w:type="dxa"/>
          </w:tcPr>
          <w:p w14:paraId="03C34021"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60,000</w:t>
            </w:r>
          </w:p>
        </w:tc>
        <w:tc>
          <w:tcPr>
            <w:tcW w:w="1703" w:type="dxa"/>
          </w:tcPr>
          <w:p w14:paraId="747FF5DF"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IPA 2016</w:t>
            </w:r>
          </w:p>
        </w:tc>
      </w:tr>
      <w:tr w:rsidR="009E0239" w:rsidRPr="00117ACD" w14:paraId="0F522B47" w14:textId="77777777" w:rsidTr="0019067C">
        <w:tc>
          <w:tcPr>
            <w:tcW w:w="12950" w:type="dxa"/>
            <w:gridSpan w:val="7"/>
            <w:tcMar>
              <w:left w:w="0" w:type="dxa"/>
              <w:right w:w="0" w:type="dxa"/>
            </w:tcMar>
          </w:tcPr>
          <w:p w14:paraId="17AE2871" w14:textId="77777777" w:rsidR="009E0239" w:rsidRPr="00117ACD" w:rsidRDefault="009E0239" w:rsidP="009E0239">
            <w:pPr>
              <w:rPr>
                <w:rFonts w:ascii="Arial" w:hAnsi="Arial" w:cs="Arial"/>
                <w:b/>
                <w:lang w:val="sr-Latn-CS"/>
              </w:rPr>
            </w:pPr>
            <w:r w:rsidRPr="00117ACD">
              <w:rPr>
                <w:rFonts w:ascii="Arial" w:hAnsi="Arial" w:cs="Arial"/>
                <w:b/>
                <w:lang w:val="sr-Latn-CS"/>
              </w:rPr>
              <w:t>Operativni cilj 2.B: – Unapređenje saradnje između relevantnih institucija, jedinica lokalne samouprave, civilnog sektora i stručne javnosti</w:t>
            </w:r>
          </w:p>
        </w:tc>
      </w:tr>
      <w:tr w:rsidR="009E0239" w:rsidRPr="00117ACD" w14:paraId="7A29654D" w14:textId="77777777" w:rsidTr="00EB05DC">
        <w:tc>
          <w:tcPr>
            <w:tcW w:w="3225" w:type="dxa"/>
            <w:tcMar>
              <w:left w:w="0" w:type="dxa"/>
              <w:right w:w="0" w:type="dxa"/>
            </w:tcMar>
          </w:tcPr>
          <w:p w14:paraId="5E530D6C" w14:textId="77777777" w:rsidR="009E0239" w:rsidRPr="00117ACD" w:rsidRDefault="009E0239" w:rsidP="009E0239">
            <w:pPr>
              <w:pStyle w:val="ListParagraph"/>
              <w:numPr>
                <w:ilvl w:val="0"/>
                <w:numId w:val="8"/>
              </w:numPr>
              <w:rPr>
                <w:rFonts w:ascii="Arial" w:hAnsi="Arial" w:cs="Arial"/>
                <w:sz w:val="18"/>
                <w:szCs w:val="18"/>
                <w:lang w:val="sr-Latn-CS"/>
              </w:rPr>
            </w:pPr>
            <w:r w:rsidRPr="00117ACD">
              <w:rPr>
                <w:rFonts w:ascii="Arial" w:hAnsi="Arial" w:cs="Arial"/>
                <w:sz w:val="18"/>
                <w:szCs w:val="18"/>
                <w:lang w:val="sr-Latn-CS"/>
              </w:rPr>
              <w:t>Organizacija sastanaka, okruglih stolova, radionica i sl.</w:t>
            </w:r>
          </w:p>
        </w:tc>
        <w:tc>
          <w:tcPr>
            <w:tcW w:w="1551" w:type="dxa"/>
            <w:tcMar>
              <w:left w:w="0" w:type="dxa"/>
              <w:right w:w="0" w:type="dxa"/>
            </w:tcMar>
          </w:tcPr>
          <w:p w14:paraId="3336BEC7"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Broj održanih sastanaka/skupova</w:t>
            </w:r>
          </w:p>
        </w:tc>
        <w:tc>
          <w:tcPr>
            <w:tcW w:w="1716" w:type="dxa"/>
            <w:tcMar>
              <w:left w:w="0" w:type="dxa"/>
              <w:right w:w="0" w:type="dxa"/>
            </w:tcMar>
          </w:tcPr>
          <w:p w14:paraId="5641AA43"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MORT; AZPŽS, SHMZ, Institut za javno zdravlje, jedinice lokalne samouprave, NVO</w:t>
            </w:r>
          </w:p>
        </w:tc>
        <w:tc>
          <w:tcPr>
            <w:tcW w:w="1520" w:type="dxa"/>
            <w:tcMar>
              <w:left w:w="0" w:type="dxa"/>
              <w:right w:w="0" w:type="dxa"/>
            </w:tcMar>
          </w:tcPr>
          <w:p w14:paraId="302DC19B"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I/2021</w:t>
            </w:r>
          </w:p>
        </w:tc>
        <w:tc>
          <w:tcPr>
            <w:tcW w:w="1709" w:type="dxa"/>
            <w:tcMar>
              <w:left w:w="0" w:type="dxa"/>
              <w:right w:w="0" w:type="dxa"/>
            </w:tcMar>
          </w:tcPr>
          <w:p w14:paraId="6669150C"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IV/2022</w:t>
            </w:r>
          </w:p>
        </w:tc>
        <w:tc>
          <w:tcPr>
            <w:tcW w:w="1526" w:type="dxa"/>
          </w:tcPr>
          <w:p w14:paraId="685960F9"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Nisu potrebna dodatna sredstva</w:t>
            </w:r>
          </w:p>
        </w:tc>
        <w:tc>
          <w:tcPr>
            <w:tcW w:w="1703" w:type="dxa"/>
          </w:tcPr>
          <w:p w14:paraId="47EA14B6" w14:textId="77777777" w:rsidR="009E0239" w:rsidRPr="00117ACD" w:rsidRDefault="009E0239" w:rsidP="009E0239">
            <w:pPr>
              <w:jc w:val="center"/>
              <w:rPr>
                <w:rFonts w:ascii="Arial" w:hAnsi="Arial" w:cs="Arial"/>
                <w:sz w:val="18"/>
                <w:szCs w:val="18"/>
                <w:lang w:val="sr-Latn-CS"/>
              </w:rPr>
            </w:pPr>
            <w:r w:rsidRPr="00117ACD">
              <w:rPr>
                <w:rFonts w:ascii="Arial" w:hAnsi="Arial" w:cs="Arial"/>
                <w:sz w:val="18"/>
                <w:szCs w:val="18"/>
                <w:lang w:val="sr-Latn-CS"/>
              </w:rPr>
              <w:t>/</w:t>
            </w:r>
          </w:p>
        </w:tc>
      </w:tr>
    </w:tbl>
    <w:p w14:paraId="21203D5A" w14:textId="77777777" w:rsidR="005218BE" w:rsidRPr="00117ACD" w:rsidRDefault="005218BE" w:rsidP="00CF3B9E">
      <w:pPr>
        <w:rPr>
          <w:rFonts w:ascii="Arial" w:hAnsi="Arial" w:cs="Arial"/>
          <w:b/>
          <w:sz w:val="24"/>
          <w:szCs w:val="24"/>
          <w:lang w:val="sr-Latn-CS"/>
        </w:rPr>
      </w:pPr>
    </w:p>
    <w:p w14:paraId="6CDE5B44" w14:textId="77777777" w:rsidR="00CF3B9E" w:rsidRPr="00117ACD" w:rsidRDefault="00CF3B9E" w:rsidP="00CF3B9E">
      <w:pPr>
        <w:rPr>
          <w:rFonts w:ascii="Arial" w:hAnsi="Arial" w:cs="Arial"/>
          <w:b/>
          <w:sz w:val="24"/>
          <w:szCs w:val="24"/>
          <w:lang w:val="sr-Latn-CS"/>
        </w:rPr>
      </w:pPr>
    </w:p>
    <w:p w14:paraId="29603B09" w14:textId="77777777" w:rsidR="00A57EFC" w:rsidRPr="00117ACD" w:rsidRDefault="00A57EFC" w:rsidP="00CF3B9E">
      <w:pPr>
        <w:rPr>
          <w:rFonts w:ascii="Arial" w:hAnsi="Arial" w:cs="Arial"/>
          <w:b/>
          <w:sz w:val="24"/>
          <w:szCs w:val="24"/>
          <w:lang w:val="sr-Latn-CS"/>
        </w:rPr>
      </w:pPr>
    </w:p>
    <w:p w14:paraId="6BC5A182" w14:textId="77777777" w:rsidR="00A57EFC" w:rsidRPr="00117ACD" w:rsidRDefault="00A57EFC" w:rsidP="00CF3B9E">
      <w:pPr>
        <w:rPr>
          <w:rFonts w:ascii="Arial" w:hAnsi="Arial" w:cs="Arial"/>
          <w:b/>
          <w:sz w:val="24"/>
          <w:szCs w:val="24"/>
          <w:lang w:val="sr-Latn-CS"/>
        </w:rPr>
      </w:pPr>
    </w:p>
    <w:p w14:paraId="17D1DEE2" w14:textId="77777777" w:rsidR="00A57EFC" w:rsidRPr="00117ACD" w:rsidRDefault="00A57EFC" w:rsidP="00CF3B9E">
      <w:pPr>
        <w:rPr>
          <w:rFonts w:ascii="Arial" w:hAnsi="Arial" w:cs="Arial"/>
          <w:b/>
          <w:sz w:val="24"/>
          <w:szCs w:val="24"/>
          <w:lang w:val="sr-Latn-CS"/>
        </w:rPr>
      </w:pPr>
    </w:p>
    <w:p w14:paraId="696031E1" w14:textId="77777777" w:rsidR="00A57EFC" w:rsidRPr="00117ACD" w:rsidRDefault="00A57EFC" w:rsidP="00CF3B9E">
      <w:pPr>
        <w:rPr>
          <w:rFonts w:ascii="Arial" w:hAnsi="Arial" w:cs="Arial"/>
          <w:b/>
          <w:sz w:val="24"/>
          <w:szCs w:val="24"/>
          <w:lang w:val="sr-Latn-CS"/>
        </w:rPr>
      </w:pPr>
    </w:p>
    <w:p w14:paraId="2A668445" w14:textId="77777777" w:rsidR="00A57EFC" w:rsidRPr="00117ACD" w:rsidRDefault="00A57EFC" w:rsidP="00CF3B9E">
      <w:pPr>
        <w:rPr>
          <w:rFonts w:ascii="Arial" w:hAnsi="Arial" w:cs="Arial"/>
          <w:b/>
          <w:sz w:val="24"/>
          <w:szCs w:val="24"/>
          <w:lang w:val="sr-Latn-CS"/>
        </w:rPr>
      </w:pPr>
    </w:p>
    <w:p w14:paraId="39ED0463" w14:textId="77777777" w:rsidR="00A57EFC" w:rsidRPr="00117ACD" w:rsidRDefault="00A57EFC" w:rsidP="00CF3B9E">
      <w:pPr>
        <w:rPr>
          <w:rFonts w:ascii="Arial" w:hAnsi="Arial" w:cs="Arial"/>
          <w:b/>
          <w:sz w:val="24"/>
          <w:szCs w:val="24"/>
          <w:lang w:val="sr-Latn-CS"/>
        </w:rPr>
      </w:pPr>
    </w:p>
    <w:p w14:paraId="54CE2214" w14:textId="77777777" w:rsidR="00A57EFC" w:rsidRPr="00117ACD" w:rsidRDefault="00A57EFC" w:rsidP="00CF3B9E">
      <w:pPr>
        <w:rPr>
          <w:rFonts w:ascii="Arial" w:hAnsi="Arial" w:cs="Arial"/>
          <w:b/>
          <w:sz w:val="24"/>
          <w:szCs w:val="24"/>
          <w:lang w:val="sr-Latn-CS"/>
        </w:rPr>
      </w:pPr>
    </w:p>
    <w:p w14:paraId="02FE4A7C" w14:textId="77777777" w:rsidR="00A57EFC" w:rsidRPr="00117ACD" w:rsidRDefault="00A57EFC" w:rsidP="00CF3B9E">
      <w:pPr>
        <w:rPr>
          <w:rFonts w:ascii="Arial" w:hAnsi="Arial" w:cs="Arial"/>
          <w:b/>
          <w:sz w:val="24"/>
          <w:szCs w:val="24"/>
          <w:lang w:val="sr-Latn-CS"/>
        </w:rPr>
      </w:pPr>
    </w:p>
    <w:p w14:paraId="707C3C21" w14:textId="77777777" w:rsidR="00A57EFC" w:rsidRPr="00117ACD" w:rsidRDefault="00A57EFC" w:rsidP="00CF3B9E">
      <w:pPr>
        <w:rPr>
          <w:rFonts w:ascii="Arial" w:hAnsi="Arial" w:cs="Arial"/>
          <w:b/>
          <w:sz w:val="24"/>
          <w:szCs w:val="24"/>
          <w:lang w:val="sr-Latn-CS"/>
        </w:rPr>
      </w:pPr>
    </w:p>
    <w:p w14:paraId="691BA9F6" w14:textId="77777777" w:rsidR="00A57EFC" w:rsidRPr="00117ACD" w:rsidRDefault="00A57EFC" w:rsidP="00CF3B9E">
      <w:pPr>
        <w:rPr>
          <w:rFonts w:ascii="Arial" w:hAnsi="Arial" w:cs="Arial"/>
          <w:b/>
          <w:sz w:val="24"/>
          <w:szCs w:val="24"/>
          <w:lang w:val="sr-Latn-CS"/>
        </w:rPr>
      </w:pPr>
    </w:p>
    <w:p w14:paraId="65542964" w14:textId="77777777" w:rsidR="00A57EFC" w:rsidRPr="00117ACD" w:rsidRDefault="00A57EFC" w:rsidP="00CF3B9E">
      <w:pPr>
        <w:rPr>
          <w:rFonts w:ascii="Arial" w:hAnsi="Arial" w:cs="Arial"/>
          <w:b/>
          <w:sz w:val="24"/>
          <w:szCs w:val="24"/>
          <w:lang w:val="sr-Latn-CS"/>
        </w:rPr>
        <w:sectPr w:rsidR="00A57EFC" w:rsidRPr="00117ACD" w:rsidSect="005218BE">
          <w:pgSz w:w="15840" w:h="12240" w:orient="landscape"/>
          <w:pgMar w:top="1440" w:right="1440" w:bottom="1440" w:left="1440" w:header="720" w:footer="720" w:gutter="0"/>
          <w:cols w:space="720"/>
          <w:docGrid w:linePitch="360"/>
        </w:sectPr>
      </w:pPr>
    </w:p>
    <w:p w14:paraId="68C4D82A" w14:textId="77777777" w:rsidR="00CF3B9E" w:rsidRPr="00117ACD" w:rsidRDefault="003C563D" w:rsidP="00D744B3">
      <w:pPr>
        <w:pStyle w:val="Heading1"/>
        <w:numPr>
          <w:ilvl w:val="0"/>
          <w:numId w:val="12"/>
        </w:numPr>
        <w:jc w:val="both"/>
        <w:rPr>
          <w:color w:val="auto"/>
          <w:lang w:val="sr-Latn-CS"/>
        </w:rPr>
      </w:pPr>
      <w:r w:rsidRPr="00117ACD">
        <w:rPr>
          <w:color w:val="auto"/>
          <w:lang w:val="sr-Latn-CS"/>
        </w:rPr>
        <w:lastRenderedPageBreak/>
        <w:t xml:space="preserve">INFORMACIJA ZA JAVNOST O CILJEVIMA I OČEKIVANIM UČINCIMA STRATEGIJE </w:t>
      </w:r>
    </w:p>
    <w:p w14:paraId="62A5A03E" w14:textId="77777777" w:rsidR="00E603B3" w:rsidRPr="00117ACD" w:rsidRDefault="00E603B3" w:rsidP="00E603B3">
      <w:pPr>
        <w:ind w:left="360"/>
        <w:rPr>
          <w:lang w:val="sr-Latn-CS"/>
        </w:rPr>
      </w:pPr>
    </w:p>
    <w:p w14:paraId="07015453" w14:textId="77777777" w:rsidR="0019067C" w:rsidRPr="00117ACD" w:rsidRDefault="0019067C" w:rsidP="00E603B3">
      <w:pPr>
        <w:ind w:left="360"/>
        <w:rPr>
          <w:lang w:val="sr-Latn-CS"/>
        </w:rPr>
      </w:pPr>
    </w:p>
    <w:p w14:paraId="590CB9E9" w14:textId="77777777" w:rsidR="0019067C" w:rsidRPr="00117ACD" w:rsidRDefault="00983291" w:rsidP="00E603B3">
      <w:pPr>
        <w:ind w:left="360"/>
        <w:rPr>
          <w:lang w:val="sr-Latn-CS"/>
        </w:rPr>
      </w:pPr>
      <w:r w:rsidRPr="00117ACD">
        <w:rPr>
          <w:noProof/>
        </w:rPr>
        <mc:AlternateContent>
          <mc:Choice Requires="wpg">
            <w:drawing>
              <wp:anchor distT="0" distB="0" distL="114300" distR="114300" simplePos="0" relativeHeight="251659264" behindDoc="0" locked="0" layoutInCell="1" allowOverlap="1" wp14:anchorId="3BD87D7B" wp14:editId="7B52AC93">
                <wp:simplePos x="0" y="0"/>
                <wp:positionH relativeFrom="column">
                  <wp:posOffset>489585</wp:posOffset>
                </wp:positionH>
                <wp:positionV relativeFrom="paragraph">
                  <wp:posOffset>18415</wp:posOffset>
                </wp:positionV>
                <wp:extent cx="2640965" cy="466930"/>
                <wp:effectExtent l="0" t="0" r="6985" b="9525"/>
                <wp:wrapNone/>
                <wp:docPr id="30" name="Group 30"/>
                <wp:cNvGraphicFramePr/>
                <a:graphic xmlns:a="http://schemas.openxmlformats.org/drawingml/2006/main">
                  <a:graphicData uri="http://schemas.microsoft.com/office/word/2010/wordprocessingGroup">
                    <wpg:wgp>
                      <wpg:cNvGrpSpPr/>
                      <wpg:grpSpPr>
                        <a:xfrm>
                          <a:off x="0" y="0"/>
                          <a:ext cx="2640965" cy="466930"/>
                          <a:chOff x="0" y="0"/>
                          <a:chExt cx="2640965" cy="466930"/>
                        </a:xfrm>
                      </wpg:grpSpPr>
                      <pic:pic xmlns:pic="http://schemas.openxmlformats.org/drawingml/2006/picture">
                        <pic:nvPicPr>
                          <pic:cNvPr id="32" name="Picture 32"/>
                          <pic:cNvPicPr>
                            <a:picLocks noChangeAspect="1"/>
                          </pic:cNvPicPr>
                        </pic:nvPicPr>
                        <pic:blipFill>
                          <a:blip r:embed="rId32"/>
                          <a:stretch>
                            <a:fillRect/>
                          </a:stretch>
                        </pic:blipFill>
                        <pic:spPr>
                          <a:xfrm>
                            <a:off x="2438400" y="0"/>
                            <a:ext cx="202565" cy="450850"/>
                          </a:xfrm>
                          <a:prstGeom prst="rect">
                            <a:avLst/>
                          </a:prstGeom>
                        </pic:spPr>
                      </pic:pic>
                      <wpg:grpSp>
                        <wpg:cNvPr id="28" name="Group 28"/>
                        <wpg:cNvGrpSpPr/>
                        <wpg:grpSpPr>
                          <a:xfrm>
                            <a:off x="0" y="0"/>
                            <a:ext cx="2378346" cy="466930"/>
                            <a:chOff x="0" y="0"/>
                            <a:chExt cx="2378346" cy="466930"/>
                          </a:xfrm>
                        </wpg:grpSpPr>
                        <wps:wsp>
                          <wps:cNvPr id="29" name="Round Same Side Corner Rectangle 20">
                            <a:extLst>
                              <a:ext uri="{FF2B5EF4-FFF2-40B4-BE49-F238E27FC236}">
                                <a16:creationId xmlns:a16="http://schemas.microsoft.com/office/drawing/2014/main" id="{64493E6A-B33B-4279-A44A-DC445D86772A}"/>
                              </a:ext>
                            </a:extLst>
                          </wps:cNvPr>
                          <wps:cNvSpPr/>
                          <wps:spPr>
                            <a:xfrm rot="10800000">
                              <a:off x="1581150" y="0"/>
                              <a:ext cx="254271" cy="457406"/>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1" name="Picture 31"/>
                            <pic:cNvPicPr>
                              <a:picLocks noChangeAspect="1"/>
                            </pic:cNvPicPr>
                          </pic:nvPicPr>
                          <pic:blipFill>
                            <a:blip r:embed="rId32">
                              <a:duotone>
                                <a:prstClr val="black"/>
                                <a:schemeClr val="tx2">
                                  <a:tint val="45000"/>
                                  <a:satMod val="400000"/>
                                </a:schemeClr>
                              </a:duotone>
                            </a:blip>
                            <a:stretch>
                              <a:fillRect/>
                            </a:stretch>
                          </pic:blipFill>
                          <pic:spPr>
                            <a:xfrm>
                              <a:off x="1905000" y="0"/>
                              <a:ext cx="202565" cy="450850"/>
                            </a:xfrm>
                            <a:prstGeom prst="rect">
                              <a:avLst/>
                            </a:prstGeom>
                            <a:ln>
                              <a:noFill/>
                            </a:ln>
                          </pic:spPr>
                        </pic:pic>
                        <pic:pic xmlns:pic="http://schemas.openxmlformats.org/drawingml/2006/picture">
                          <pic:nvPicPr>
                            <pic:cNvPr id="33" name="Picture 33"/>
                            <pic:cNvPicPr>
                              <a:picLocks noChangeAspect="1"/>
                            </pic:cNvPicPr>
                          </pic:nvPicPr>
                          <pic:blipFill>
                            <a:blip r:embed="rId32">
                              <a:duotone>
                                <a:prstClr val="black"/>
                                <a:schemeClr val="tx2">
                                  <a:tint val="45000"/>
                                  <a:satMod val="400000"/>
                                </a:schemeClr>
                              </a:duotone>
                            </a:blip>
                            <a:stretch>
                              <a:fillRect/>
                            </a:stretch>
                          </pic:blipFill>
                          <pic:spPr>
                            <a:xfrm>
                              <a:off x="276225" y="0"/>
                              <a:ext cx="202565" cy="450850"/>
                            </a:xfrm>
                            <a:prstGeom prst="rect">
                              <a:avLst/>
                            </a:prstGeom>
                            <a:ln>
                              <a:noFill/>
                            </a:ln>
                          </pic:spPr>
                        </pic:pic>
                        <pic:pic xmlns:pic="http://schemas.openxmlformats.org/drawingml/2006/picture">
                          <pic:nvPicPr>
                            <pic:cNvPr id="34" name="Picture 34"/>
                            <pic:cNvPicPr>
                              <a:picLocks noChangeAspect="1"/>
                            </pic:cNvPicPr>
                          </pic:nvPicPr>
                          <pic:blipFill>
                            <a:blip r:embed="rId32">
                              <a:duotone>
                                <a:prstClr val="black"/>
                                <a:schemeClr val="tx2">
                                  <a:tint val="45000"/>
                                  <a:satMod val="400000"/>
                                </a:schemeClr>
                              </a:duotone>
                            </a:blip>
                            <a:stretch>
                              <a:fillRect/>
                            </a:stretch>
                          </pic:blipFill>
                          <pic:spPr>
                            <a:xfrm>
                              <a:off x="800100" y="0"/>
                              <a:ext cx="202565" cy="450850"/>
                            </a:xfrm>
                            <a:prstGeom prst="rect">
                              <a:avLst/>
                            </a:prstGeom>
                            <a:ln>
                              <a:noFill/>
                            </a:ln>
                          </pic:spPr>
                        </pic:pic>
                        <pic:pic xmlns:pic="http://schemas.openxmlformats.org/drawingml/2006/picture">
                          <pic:nvPicPr>
                            <pic:cNvPr id="35" name="Picture 35"/>
                            <pic:cNvPicPr>
                              <a:picLocks noChangeAspect="1"/>
                            </pic:cNvPicPr>
                          </pic:nvPicPr>
                          <pic:blipFill>
                            <a:blip r:embed="rId32">
                              <a:duotone>
                                <a:prstClr val="black"/>
                                <a:schemeClr val="tx2">
                                  <a:tint val="45000"/>
                                  <a:satMod val="400000"/>
                                </a:schemeClr>
                              </a:duotone>
                            </a:blip>
                            <a:stretch>
                              <a:fillRect/>
                            </a:stretch>
                          </pic:blipFill>
                          <pic:spPr>
                            <a:xfrm>
                              <a:off x="1371600" y="0"/>
                              <a:ext cx="202565" cy="450850"/>
                            </a:xfrm>
                            <a:prstGeom prst="rect">
                              <a:avLst/>
                            </a:prstGeom>
                            <a:ln>
                              <a:noFill/>
                            </a:ln>
                          </pic:spPr>
                        </pic:pic>
                        <wps:wsp>
                          <wps:cNvPr id="36" name="Round Same Side Corner Rectangle 20">
                            <a:extLst>
                              <a:ext uri="{FF2B5EF4-FFF2-40B4-BE49-F238E27FC236}">
                                <a16:creationId xmlns:a16="http://schemas.microsoft.com/office/drawing/2014/main" id="{64493E6A-B33B-4279-A44A-DC445D86772A}"/>
                              </a:ext>
                            </a:extLst>
                          </wps:cNvPr>
                          <wps:cNvSpPr/>
                          <wps:spPr>
                            <a:xfrm rot="10800000">
                              <a:off x="0" y="0"/>
                              <a:ext cx="254271" cy="457405"/>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ound Same Side Corner Rectangle 20">
                            <a:extLst>
                              <a:ext uri="{FF2B5EF4-FFF2-40B4-BE49-F238E27FC236}">
                                <a16:creationId xmlns:a16="http://schemas.microsoft.com/office/drawing/2014/main" id="{64493E6A-B33B-4279-A44A-DC445D86772A}"/>
                              </a:ext>
                            </a:extLst>
                          </wps:cNvPr>
                          <wps:cNvSpPr/>
                          <wps:spPr>
                            <a:xfrm rot="10800000">
                              <a:off x="495300" y="0"/>
                              <a:ext cx="254271" cy="457405"/>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ound Same Side Corner Rectangle 20">
                            <a:extLst>
                              <a:ext uri="{FF2B5EF4-FFF2-40B4-BE49-F238E27FC236}">
                                <a16:creationId xmlns:a16="http://schemas.microsoft.com/office/drawing/2014/main" id="{64493E6A-B33B-4279-A44A-DC445D86772A}"/>
                              </a:ext>
                            </a:extLst>
                          </wps:cNvPr>
                          <wps:cNvSpPr/>
                          <wps:spPr>
                            <a:xfrm rot="10800000">
                              <a:off x="1076325" y="9525"/>
                              <a:ext cx="254271" cy="457405"/>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ound Same Side Corner Rectangle 20">
                            <a:extLst>
                              <a:ext uri="{FF2B5EF4-FFF2-40B4-BE49-F238E27FC236}">
                                <a16:creationId xmlns:a16="http://schemas.microsoft.com/office/drawing/2014/main" id="{64493E6A-B33B-4279-A44A-DC445D86772A}"/>
                              </a:ext>
                            </a:extLst>
                          </wps:cNvPr>
                          <wps:cNvSpPr/>
                          <wps:spPr>
                            <a:xfrm rot="10800000">
                              <a:off x="2124075" y="9525"/>
                              <a:ext cx="254271" cy="457405"/>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0C225C" id="Group 30" o:spid="_x0000_s1026" style="position:absolute;margin-left:38.55pt;margin-top:1.45pt;width:207.95pt;height:36.75pt;z-index:251659264" coordsize="26409,4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24384;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">
                  <v:imagedata r:id="rId33" o:title=""/>
                  <v:path arrowok="t"/>
                </v:shape>
                <v:group id="Group 28" o:spid="_x0000_s1028" style="position:absolute;width:23783;height:4669" coordsize="23783,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Round Same Side Corner Rectangle 20" o:spid="_x0000_s1029" style="position:absolute;left:15811;width:2543;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3;85292,371323;63926,363177;1137,224326;11114,205541;33390,213955;69141,293015;76108,293015;30997,139814;75581,139814;75581,19444;98638,0;121696,19444;121696,139814;132597,139814;132597,19444;155655,0;178713,19444;178713,139814;223487,139814;178376,293015;185130,293015;220881,213955;243157,205541;253134,224326;190345,363177;168283,371323;126787,457406;82407,419981;126787,382556;171167,419981;126787,457406" o:connectangles="0,0,0,0,0,0,0,0,0,0,0,0,0,0,0,0,0,0,0,0,0,0,0,0,0,0,0,0,0,0,0,0"/>
                  </v:shape>
                  <v:shape id="Picture 31" o:spid="_x0000_s1030" type="#_x0000_t75" style="position:absolute;left:19050;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">
                    <v:imagedata r:id="rId33" o:title="" recolortarget="black"/>
                    <v:path arrowok="t"/>
                  </v:shape>
                  <v:shape id="Picture 33" o:spid="_x0000_s1031" type="#_x0000_t75" style="position:absolute;left:2762;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">
                    <v:imagedata r:id="rId33" o:title="" recolortarget="black"/>
                    <v:path arrowok="t"/>
                  </v:shape>
                  <v:shape id="Picture 34" o:spid="_x0000_s1032" type="#_x0000_t75" style="position:absolute;left:8001;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">
                    <v:imagedata r:id="rId33" o:title="" recolortarget="black"/>
                    <v:path arrowok="t"/>
                  </v:shape>
                  <v:shape id="Picture 35" o:spid="_x0000_s1033" type="#_x0000_t75" style="position:absolute;left:13716;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">
                    <v:imagedata r:id="rId33" o:title="" recolortarget="black"/>
                    <v:path arrowok="t"/>
                  </v:shape>
                  <v:shape id="Round Same Side Corner Rectangle 20" o:spid="_x0000_s1034" style="position:absolute;width:2542;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2;85292,371322;63926,363176;1137,224326;11114,205541;33390,213954;69141,293015;76108,293015;30997,139813;75581,139813;75581,19444;98638,0;121696,19444;121696,139813;132597,139813;132597,19444;155655,0;178713,19444;178713,139813;223487,139813;178376,293015;185130,293015;220881,213954;243157,205541;253134,224326;190345,363176;168283,371322;126787,457405;82407,419980;126787,382555;171167,419980;126787,457405" o:connectangles="0,0,0,0,0,0,0,0,0,0,0,0,0,0,0,0,0,0,0,0,0,0,0,0,0,0,0,0,0,0,0,0"/>
                  </v:shape>
                  <v:shape id="Round Same Side Corner Rectangle 20" o:spid="_x0000_s1035" style="position:absolute;left:4953;width:2542;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2;85292,371322;63926,363176;1137,224326;11114,205541;33390,213954;69141,293015;76108,293015;30997,139813;75581,139813;75581,19444;98638,0;121696,19444;121696,139813;132597,139813;132597,19444;155655,0;178713,19444;178713,139813;223487,139813;178376,293015;185130,293015;220881,213954;243157,205541;253134,224326;190345,363176;168283,371322;126787,457405;82407,419980;126787,382555;171167,419980;126787,457405" o:connectangles="0,0,0,0,0,0,0,0,0,0,0,0,0,0,0,0,0,0,0,0,0,0,0,0,0,0,0,0,0,0,0,0"/>
                  </v:shape>
                  <v:shape id="Round Same Side Corner Rectangle 20" o:spid="_x0000_s1036" style="position:absolute;left:10763;top:95;width:2542;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2;85292,371322;63926,363176;1137,224326;11114,205541;33390,213954;69141,293015;76108,293015;30997,139813;75581,139813;75581,19444;98638,0;121696,19444;121696,139813;132597,139813;132597,19444;155655,0;178713,19444;178713,139813;223487,139813;178376,293015;185130,293015;220881,213954;243157,205541;253134,224326;190345,363176;168283,371322;126787,457405;82407,419980;126787,382555;171167,419980;126787,457405" o:connectangles="0,0,0,0,0,0,0,0,0,0,0,0,0,0,0,0,0,0,0,0,0,0,0,0,0,0,0,0,0,0,0,0"/>
                  </v:shape>
                  <v:shape id="Round Same Side Corner Rectangle 20" o:spid="_x0000_s1037" style="position:absolute;left:21240;top:95;width:2543;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2;85292,371322;63926,363176;1137,224326;11114,205541;33390,213954;69141,293015;76108,293015;30997,139813;75581,139813;75581,19444;98638,0;121696,19444;121696,139813;132597,139813;132597,19444;155655,0;178713,19444;178713,139813;223487,139813;178376,293015;185130,293015;220881,213954;243157,205541;253134,224326;190345,363176;168283,371322;126787,457405;82407,419980;126787,382555;171167,419980;126787,457405" o:connectangles="0,0,0,0,0,0,0,0,0,0,0,0,0,0,0,0,0,0,0,0,0,0,0,0,0,0,0,0,0,0,0,0"/>
                  </v:shape>
                </v:group>
              </v:group>
            </w:pict>
          </mc:Fallback>
        </mc:AlternateContent>
      </w:r>
    </w:p>
    <w:p w14:paraId="5844FD9A" w14:textId="77777777" w:rsidR="0019067C" w:rsidRPr="00117ACD" w:rsidRDefault="0019067C" w:rsidP="00E603B3">
      <w:pPr>
        <w:ind w:left="360"/>
        <w:rPr>
          <w:lang w:val="sr-Latn-CS"/>
        </w:rPr>
      </w:pPr>
    </w:p>
    <w:p w14:paraId="69C1F49B" w14:textId="77777777" w:rsidR="0019067C" w:rsidRPr="00117ACD" w:rsidRDefault="0019067C" w:rsidP="00796A8E">
      <w:pPr>
        <w:ind w:firstLine="360"/>
        <w:jc w:val="both"/>
        <w:rPr>
          <w:lang w:val="sr-Latn-CS"/>
        </w:rPr>
      </w:pPr>
      <w:r w:rsidRPr="00117ACD">
        <w:rPr>
          <w:lang w:val="sr-Latn-CS"/>
        </w:rPr>
        <w:t>Oko 90% svjetske populacije udiše vazduh koji je prekomjerno opterećen zagađujućim materijama</w:t>
      </w:r>
      <w:r w:rsidR="00127D6D" w:rsidRPr="00117ACD">
        <w:rPr>
          <w:lang w:val="sr-Latn-CS"/>
        </w:rPr>
        <w:t>.</w:t>
      </w:r>
    </w:p>
    <w:p w14:paraId="50D1BB38" w14:textId="77777777" w:rsidR="0019067C" w:rsidRPr="00117ACD" w:rsidRDefault="0019067C" w:rsidP="00E603B3">
      <w:pPr>
        <w:ind w:left="360"/>
        <w:rPr>
          <w:lang w:val="sr-Latn-CS"/>
        </w:rPr>
      </w:pPr>
    </w:p>
    <w:p w14:paraId="1908362D" w14:textId="77777777" w:rsidR="0019067C" w:rsidRPr="00117ACD" w:rsidRDefault="00127D6D" w:rsidP="00E603B3">
      <w:pPr>
        <w:ind w:left="360"/>
        <w:rPr>
          <w:lang w:val="sr-Latn-CS"/>
        </w:rPr>
      </w:pPr>
      <w:r w:rsidRPr="00117ACD">
        <w:rPr>
          <w:noProof/>
          <w:sz w:val="24"/>
          <w:szCs w:val="24"/>
        </w:rPr>
        <w:drawing>
          <wp:anchor distT="0" distB="0" distL="114300" distR="114300" simplePos="0" relativeHeight="251661312" behindDoc="0" locked="0" layoutInCell="1" allowOverlap="1" wp14:anchorId="2DB37BE3" wp14:editId="59A4904D">
            <wp:simplePos x="0" y="0"/>
            <wp:positionH relativeFrom="column">
              <wp:posOffset>0</wp:posOffset>
            </wp:positionH>
            <wp:positionV relativeFrom="paragraph">
              <wp:posOffset>285115</wp:posOffset>
            </wp:positionV>
            <wp:extent cx="3076575" cy="316230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9976" t="1730" r="13301" b="2477"/>
                    <a:stretch>
                      <a:fillRect/>
                    </a:stretch>
                  </pic:blipFill>
                  <pic:spPr bwMode="auto">
                    <a:xfrm>
                      <a:off x="0" y="0"/>
                      <a:ext cx="3076575" cy="3162300"/>
                    </a:xfrm>
                    <a:prstGeom prst="rect">
                      <a:avLst/>
                    </a:prstGeom>
                    <a:noFill/>
                  </pic:spPr>
                </pic:pic>
              </a:graphicData>
            </a:graphic>
            <wp14:sizeRelH relativeFrom="page">
              <wp14:pctWidth>0</wp14:pctWidth>
            </wp14:sizeRelH>
            <wp14:sizeRelV relativeFrom="page">
              <wp14:pctHeight>0</wp14:pctHeight>
            </wp14:sizeRelV>
          </wp:anchor>
        </w:drawing>
      </w:r>
    </w:p>
    <w:p w14:paraId="6B13263A" w14:textId="77777777" w:rsidR="0019067C" w:rsidRPr="00117ACD" w:rsidRDefault="0019067C" w:rsidP="00E603B3">
      <w:pPr>
        <w:ind w:left="360"/>
        <w:rPr>
          <w:lang w:val="sr-Latn-CS"/>
        </w:rPr>
      </w:pPr>
    </w:p>
    <w:p w14:paraId="58AE5CA8" w14:textId="77777777" w:rsidR="0019067C" w:rsidRPr="00117ACD" w:rsidRDefault="0019067C" w:rsidP="00E603B3">
      <w:pPr>
        <w:ind w:left="360"/>
        <w:rPr>
          <w:lang w:val="sr-Latn-CS"/>
        </w:rPr>
      </w:pPr>
    </w:p>
    <w:p w14:paraId="34256DED" w14:textId="77777777" w:rsidR="00127D6D" w:rsidRPr="00117ACD" w:rsidRDefault="00127D6D" w:rsidP="0019067C">
      <w:pPr>
        <w:ind w:left="360" w:firstLine="360"/>
        <w:rPr>
          <w:lang w:val="sr-Latn-CS"/>
        </w:rPr>
      </w:pPr>
    </w:p>
    <w:p w14:paraId="1AF6EF39" w14:textId="77777777" w:rsidR="00127D6D" w:rsidRPr="00117ACD" w:rsidRDefault="00127D6D" w:rsidP="0019067C">
      <w:pPr>
        <w:ind w:left="360" w:firstLine="360"/>
        <w:rPr>
          <w:lang w:val="sr-Latn-CS"/>
        </w:rPr>
      </w:pPr>
    </w:p>
    <w:p w14:paraId="0E44142F" w14:textId="77777777" w:rsidR="00127D6D" w:rsidRPr="00117ACD" w:rsidRDefault="00127D6D" w:rsidP="0019067C">
      <w:pPr>
        <w:ind w:left="360" w:firstLine="360"/>
        <w:rPr>
          <w:lang w:val="sr-Latn-CS"/>
        </w:rPr>
      </w:pPr>
    </w:p>
    <w:p w14:paraId="64C70492" w14:textId="77777777" w:rsidR="00127D6D" w:rsidRPr="00117ACD" w:rsidRDefault="00127D6D" w:rsidP="0019067C">
      <w:pPr>
        <w:ind w:left="360" w:firstLine="360"/>
        <w:rPr>
          <w:lang w:val="sr-Latn-CS"/>
        </w:rPr>
      </w:pPr>
    </w:p>
    <w:p w14:paraId="42074967" w14:textId="77777777" w:rsidR="00127D6D" w:rsidRPr="00117ACD" w:rsidRDefault="00127D6D" w:rsidP="0019067C">
      <w:pPr>
        <w:ind w:left="360" w:firstLine="360"/>
        <w:rPr>
          <w:lang w:val="sr-Latn-CS"/>
        </w:rPr>
      </w:pPr>
    </w:p>
    <w:p w14:paraId="2C97D1A1" w14:textId="77777777" w:rsidR="00127D6D" w:rsidRPr="00117ACD" w:rsidRDefault="00983291" w:rsidP="0019067C">
      <w:pPr>
        <w:ind w:left="360" w:firstLine="360"/>
        <w:rPr>
          <w:lang w:val="sr-Latn-CS"/>
        </w:rPr>
      </w:pPr>
      <w:r w:rsidRPr="00117ACD">
        <w:rPr>
          <w:noProof/>
        </w:rPr>
        <mc:AlternateContent>
          <mc:Choice Requires="wpg">
            <w:drawing>
              <wp:anchor distT="0" distB="0" distL="114300" distR="114300" simplePos="0" relativeHeight="251671552" behindDoc="0" locked="0" layoutInCell="1" allowOverlap="1" wp14:anchorId="1940B5D6" wp14:editId="628CA0BE">
                <wp:simplePos x="0" y="0"/>
                <wp:positionH relativeFrom="column">
                  <wp:posOffset>3204210</wp:posOffset>
                </wp:positionH>
                <wp:positionV relativeFrom="paragraph">
                  <wp:posOffset>287020</wp:posOffset>
                </wp:positionV>
                <wp:extent cx="1050290" cy="457405"/>
                <wp:effectExtent l="0" t="0" r="0" b="0"/>
                <wp:wrapNone/>
                <wp:docPr id="41" name="Group 41"/>
                <wp:cNvGraphicFramePr/>
                <a:graphic xmlns:a="http://schemas.openxmlformats.org/drawingml/2006/main">
                  <a:graphicData uri="http://schemas.microsoft.com/office/word/2010/wordprocessingGroup">
                    <wpg:wgp>
                      <wpg:cNvGrpSpPr/>
                      <wpg:grpSpPr>
                        <a:xfrm>
                          <a:off x="0" y="0"/>
                          <a:ext cx="1050290" cy="457405"/>
                          <a:chOff x="0" y="0"/>
                          <a:chExt cx="1050290" cy="457405"/>
                        </a:xfrm>
                      </wpg:grpSpPr>
                      <wpg:grpSp>
                        <wpg:cNvPr id="40" name="Group 40"/>
                        <wpg:cNvGrpSpPr/>
                        <wpg:grpSpPr>
                          <a:xfrm>
                            <a:off x="0" y="0"/>
                            <a:ext cx="806450" cy="457405"/>
                            <a:chOff x="0" y="0"/>
                            <a:chExt cx="806450" cy="457405"/>
                          </a:xfrm>
                        </wpg:grpSpPr>
                        <wps:wsp>
                          <wps:cNvPr id="10" name="Round Same Side Corner Rectangle 20">
                            <a:extLst>
                              <a:ext uri="{FF2B5EF4-FFF2-40B4-BE49-F238E27FC236}">
                                <a16:creationId xmlns:a16="http://schemas.microsoft.com/office/drawing/2014/main" id="{64493E6A-B33B-4279-A44A-DC445D86772A}"/>
                              </a:ext>
                            </a:extLst>
                          </wps:cNvPr>
                          <wps:cNvSpPr/>
                          <wps:spPr>
                            <a:xfrm rot="10800000">
                              <a:off x="0" y="0"/>
                              <a:ext cx="254271" cy="457405"/>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 name="Picture 15"/>
                            <pic:cNvPicPr>
                              <a:picLocks noChangeAspect="1"/>
                            </pic:cNvPicPr>
                          </pic:nvPicPr>
                          <pic:blipFill>
                            <a:blip r:embed="rId32">
                              <a:duotone>
                                <a:prstClr val="black"/>
                                <a:schemeClr val="tx2">
                                  <a:tint val="45000"/>
                                  <a:satMod val="400000"/>
                                </a:schemeClr>
                              </a:duotone>
                            </a:blip>
                            <a:stretch>
                              <a:fillRect/>
                            </a:stretch>
                          </pic:blipFill>
                          <pic:spPr>
                            <a:xfrm>
                              <a:off x="304800" y="0"/>
                              <a:ext cx="202565" cy="450850"/>
                            </a:xfrm>
                            <a:prstGeom prst="rect">
                              <a:avLst/>
                            </a:prstGeom>
                            <a:ln>
                              <a:noFill/>
                            </a:ln>
                          </pic:spPr>
                        </pic:pic>
                        <wps:wsp>
                          <wps:cNvPr id="16" name="Round Same Side Corner Rectangle 20">
                            <a:extLst>
                              <a:ext uri="{FF2B5EF4-FFF2-40B4-BE49-F238E27FC236}">
                                <a16:creationId xmlns:a16="http://schemas.microsoft.com/office/drawing/2014/main" id="{64493E6A-B33B-4279-A44A-DC445D86772A}"/>
                              </a:ext>
                            </a:extLst>
                          </wps:cNvPr>
                          <wps:cNvSpPr/>
                          <wps:spPr>
                            <a:xfrm rot="10800000">
                              <a:off x="552450" y="0"/>
                              <a:ext cx="254000" cy="457200"/>
                            </a:xfrm>
                            <a:custGeom>
                              <a:avLst/>
                              <a:gdLst>
                                <a:gd name="connsiteX0" fmla="*/ 1228565 w 1856332"/>
                                <a:gd name="connsiteY0" fmla="*/ 3214674 h 3959924"/>
                                <a:gd name="connsiteX1" fmla="*/ 622681 w 1856332"/>
                                <a:gd name="connsiteY1" fmla="*/ 3214674 h 3959924"/>
                                <a:gd name="connsiteX2" fmla="*/ 521281 w 1856332"/>
                                <a:gd name="connsiteY2" fmla="*/ 3174669 h 3959924"/>
                                <a:gd name="connsiteX3" fmla="*/ 466697 w 1856332"/>
                                <a:gd name="connsiteY3" fmla="*/ 3144149 h 3959924"/>
                                <a:gd name="connsiteX4" fmla="*/ 8303 w 1856332"/>
                                <a:gd name="connsiteY4" fmla="*/ 1942070 h 3959924"/>
                                <a:gd name="connsiteX5" fmla="*/ 81139 w 1856332"/>
                                <a:gd name="connsiteY5" fmla="*/ 1779444 h 3959924"/>
                                <a:gd name="connsiteX6" fmla="*/ 243764 w 1856332"/>
                                <a:gd name="connsiteY6" fmla="*/ 1852280 h 3959924"/>
                                <a:gd name="connsiteX7" fmla="*/ 504770 w 1856332"/>
                                <a:gd name="connsiteY7" fmla="*/ 2536736 h 3959924"/>
                                <a:gd name="connsiteX8" fmla="*/ 555637 w 1856332"/>
                                <a:gd name="connsiteY8" fmla="*/ 2536736 h 3959924"/>
                                <a:gd name="connsiteX9" fmla="*/ 226299 w 1856332"/>
                                <a:gd name="connsiteY9" fmla="*/ 1210417 h 3959924"/>
                                <a:gd name="connsiteX10" fmla="*/ 551784 w 1856332"/>
                                <a:gd name="connsiteY10" fmla="*/ 1210417 h 3959924"/>
                                <a:gd name="connsiteX11" fmla="*/ 551784 w 1856332"/>
                                <a:gd name="connsiteY11" fmla="*/ 168335 h 3959924"/>
                                <a:gd name="connsiteX12" fmla="*/ 720119 w 1856332"/>
                                <a:gd name="connsiteY12" fmla="*/ 0 h 3959924"/>
                                <a:gd name="connsiteX13" fmla="*/ 888454 w 1856332"/>
                                <a:gd name="connsiteY13" fmla="*/ 168335 h 3959924"/>
                                <a:gd name="connsiteX14" fmla="*/ 888454 w 1856332"/>
                                <a:gd name="connsiteY14" fmla="*/ 1210417 h 3959924"/>
                                <a:gd name="connsiteX15" fmla="*/ 968040 w 1856332"/>
                                <a:gd name="connsiteY15" fmla="*/ 1210417 h 3959924"/>
                                <a:gd name="connsiteX16" fmla="*/ 968040 w 1856332"/>
                                <a:gd name="connsiteY16" fmla="*/ 168335 h 3959924"/>
                                <a:gd name="connsiteX17" fmla="*/ 1136375 w 1856332"/>
                                <a:gd name="connsiteY17" fmla="*/ 0 h 3959924"/>
                                <a:gd name="connsiteX18" fmla="*/ 1304710 w 1856332"/>
                                <a:gd name="connsiteY18" fmla="*/ 168335 h 3959924"/>
                                <a:gd name="connsiteX19" fmla="*/ 1304710 w 1856332"/>
                                <a:gd name="connsiteY19" fmla="*/ 1210417 h 3959924"/>
                                <a:gd name="connsiteX20" fmla="*/ 1631589 w 1856332"/>
                                <a:gd name="connsiteY20" fmla="*/ 1210417 h 3959924"/>
                                <a:gd name="connsiteX21" fmla="*/ 1302251 w 1856332"/>
                                <a:gd name="connsiteY21" fmla="*/ 2536736 h 3959924"/>
                                <a:gd name="connsiteX22" fmla="*/ 1351562 w 1856332"/>
                                <a:gd name="connsiteY22" fmla="*/ 2536736 h 3959924"/>
                                <a:gd name="connsiteX23" fmla="*/ 1612568 w 1856332"/>
                                <a:gd name="connsiteY23" fmla="*/ 1852280 h 3959924"/>
                                <a:gd name="connsiteX24" fmla="*/ 1775193 w 1856332"/>
                                <a:gd name="connsiteY24" fmla="*/ 1779444 h 3959924"/>
                                <a:gd name="connsiteX25" fmla="*/ 1848029 w 1856332"/>
                                <a:gd name="connsiteY25" fmla="*/ 1942070 h 3959924"/>
                                <a:gd name="connsiteX26" fmla="*/ 1389635 w 1856332"/>
                                <a:gd name="connsiteY26" fmla="*/ 3144149 h 3959924"/>
                                <a:gd name="connsiteX27" fmla="*/ 1344732 w 1856332"/>
                                <a:gd name="connsiteY27" fmla="*/ 3176282 h 3959924"/>
                                <a:gd name="connsiteX28" fmla="*/ 1228565 w 1856332"/>
                                <a:gd name="connsiteY28" fmla="*/ 3214674 h 3959924"/>
                                <a:gd name="connsiteX29" fmla="*/ 925623 w 1856332"/>
                                <a:gd name="connsiteY29" fmla="*/ 3959924 h 3959924"/>
                                <a:gd name="connsiteX30" fmla="*/ 601623 w 1856332"/>
                                <a:gd name="connsiteY30" fmla="*/ 3635924 h 3959924"/>
                                <a:gd name="connsiteX31" fmla="*/ 925623 w 1856332"/>
                                <a:gd name="connsiteY31" fmla="*/ 3311924 h 3959924"/>
                                <a:gd name="connsiteX32" fmla="*/ 1249623 w 1856332"/>
                                <a:gd name="connsiteY32" fmla="*/ 3635924 h 3959924"/>
                                <a:gd name="connsiteX33" fmla="*/ 925623 w 1856332"/>
                                <a:gd name="connsiteY33"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344732 w 1856332"/>
                                <a:gd name="connsiteY26" fmla="*/ 3176282 h 3959924"/>
                                <a:gd name="connsiteX27" fmla="*/ 1228565 w 1856332"/>
                                <a:gd name="connsiteY27" fmla="*/ 3214674 h 3959924"/>
                                <a:gd name="connsiteX28" fmla="*/ 925623 w 1856332"/>
                                <a:gd name="connsiteY28" fmla="*/ 3959924 h 3959924"/>
                                <a:gd name="connsiteX29" fmla="*/ 601623 w 1856332"/>
                                <a:gd name="connsiteY29" fmla="*/ 3635924 h 3959924"/>
                                <a:gd name="connsiteX30" fmla="*/ 925623 w 1856332"/>
                                <a:gd name="connsiteY30" fmla="*/ 3311924 h 3959924"/>
                                <a:gd name="connsiteX31" fmla="*/ 1249623 w 1856332"/>
                                <a:gd name="connsiteY31" fmla="*/ 3635924 h 3959924"/>
                                <a:gd name="connsiteX32" fmla="*/ 925623 w 1856332"/>
                                <a:gd name="connsiteY32"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 name="connsiteX0" fmla="*/ 1228565 w 1856332"/>
                                <a:gd name="connsiteY0" fmla="*/ 3214674 h 3959924"/>
                                <a:gd name="connsiteX1" fmla="*/ 622681 w 1856332"/>
                                <a:gd name="connsiteY1" fmla="*/ 3214674 h 3959924"/>
                                <a:gd name="connsiteX2" fmla="*/ 466697 w 1856332"/>
                                <a:gd name="connsiteY2" fmla="*/ 3144149 h 3959924"/>
                                <a:gd name="connsiteX3" fmla="*/ 8303 w 1856332"/>
                                <a:gd name="connsiteY3" fmla="*/ 1942070 h 3959924"/>
                                <a:gd name="connsiteX4" fmla="*/ 81139 w 1856332"/>
                                <a:gd name="connsiteY4" fmla="*/ 1779444 h 3959924"/>
                                <a:gd name="connsiteX5" fmla="*/ 243764 w 1856332"/>
                                <a:gd name="connsiteY5" fmla="*/ 1852280 h 3959924"/>
                                <a:gd name="connsiteX6" fmla="*/ 504770 w 1856332"/>
                                <a:gd name="connsiteY6" fmla="*/ 2536736 h 3959924"/>
                                <a:gd name="connsiteX7" fmla="*/ 555637 w 1856332"/>
                                <a:gd name="connsiteY7" fmla="*/ 2536736 h 3959924"/>
                                <a:gd name="connsiteX8" fmla="*/ 226299 w 1856332"/>
                                <a:gd name="connsiteY8" fmla="*/ 1210417 h 3959924"/>
                                <a:gd name="connsiteX9" fmla="*/ 551784 w 1856332"/>
                                <a:gd name="connsiteY9" fmla="*/ 1210417 h 3959924"/>
                                <a:gd name="connsiteX10" fmla="*/ 551784 w 1856332"/>
                                <a:gd name="connsiteY10" fmla="*/ 168335 h 3959924"/>
                                <a:gd name="connsiteX11" fmla="*/ 720119 w 1856332"/>
                                <a:gd name="connsiteY11" fmla="*/ 0 h 3959924"/>
                                <a:gd name="connsiteX12" fmla="*/ 888454 w 1856332"/>
                                <a:gd name="connsiteY12" fmla="*/ 168335 h 3959924"/>
                                <a:gd name="connsiteX13" fmla="*/ 888454 w 1856332"/>
                                <a:gd name="connsiteY13" fmla="*/ 1210417 h 3959924"/>
                                <a:gd name="connsiteX14" fmla="*/ 968040 w 1856332"/>
                                <a:gd name="connsiteY14" fmla="*/ 1210417 h 3959924"/>
                                <a:gd name="connsiteX15" fmla="*/ 968040 w 1856332"/>
                                <a:gd name="connsiteY15" fmla="*/ 168335 h 3959924"/>
                                <a:gd name="connsiteX16" fmla="*/ 1136375 w 1856332"/>
                                <a:gd name="connsiteY16" fmla="*/ 0 h 3959924"/>
                                <a:gd name="connsiteX17" fmla="*/ 1304710 w 1856332"/>
                                <a:gd name="connsiteY17" fmla="*/ 168335 h 3959924"/>
                                <a:gd name="connsiteX18" fmla="*/ 1304710 w 1856332"/>
                                <a:gd name="connsiteY18" fmla="*/ 1210417 h 3959924"/>
                                <a:gd name="connsiteX19" fmla="*/ 1631589 w 1856332"/>
                                <a:gd name="connsiteY19" fmla="*/ 1210417 h 3959924"/>
                                <a:gd name="connsiteX20" fmla="*/ 1302251 w 1856332"/>
                                <a:gd name="connsiteY20" fmla="*/ 2536736 h 3959924"/>
                                <a:gd name="connsiteX21" fmla="*/ 1351562 w 1856332"/>
                                <a:gd name="connsiteY21" fmla="*/ 2536736 h 3959924"/>
                                <a:gd name="connsiteX22" fmla="*/ 1612568 w 1856332"/>
                                <a:gd name="connsiteY22" fmla="*/ 1852280 h 3959924"/>
                                <a:gd name="connsiteX23" fmla="*/ 1775193 w 1856332"/>
                                <a:gd name="connsiteY23" fmla="*/ 1779444 h 3959924"/>
                                <a:gd name="connsiteX24" fmla="*/ 1848029 w 1856332"/>
                                <a:gd name="connsiteY24" fmla="*/ 1942070 h 3959924"/>
                                <a:gd name="connsiteX25" fmla="*/ 1389635 w 1856332"/>
                                <a:gd name="connsiteY25" fmla="*/ 3144149 h 3959924"/>
                                <a:gd name="connsiteX26" fmla="*/ 1228565 w 1856332"/>
                                <a:gd name="connsiteY26" fmla="*/ 3214674 h 3959924"/>
                                <a:gd name="connsiteX27" fmla="*/ 925623 w 1856332"/>
                                <a:gd name="connsiteY27" fmla="*/ 3959924 h 3959924"/>
                                <a:gd name="connsiteX28" fmla="*/ 601623 w 1856332"/>
                                <a:gd name="connsiteY28" fmla="*/ 3635924 h 3959924"/>
                                <a:gd name="connsiteX29" fmla="*/ 925623 w 1856332"/>
                                <a:gd name="connsiteY29" fmla="*/ 3311924 h 3959924"/>
                                <a:gd name="connsiteX30" fmla="*/ 1249623 w 1856332"/>
                                <a:gd name="connsiteY30" fmla="*/ 3635924 h 3959924"/>
                                <a:gd name="connsiteX31" fmla="*/ 925623 w 1856332"/>
                                <a:gd name="connsiteY31" fmla="*/ 3959924 h 3959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56332" h="3959924">
                                  <a:moveTo>
                                    <a:pt x="1228565" y="3214674"/>
                                  </a:moveTo>
                                  <a:lnTo>
                                    <a:pt x="622681" y="3214674"/>
                                  </a:lnTo>
                                  <a:cubicBezTo>
                                    <a:pt x="495703" y="3202920"/>
                                    <a:pt x="501057" y="3225622"/>
                                    <a:pt x="466697" y="3144149"/>
                                  </a:cubicBezTo>
                                  <a:lnTo>
                                    <a:pt x="8303" y="1942070"/>
                                  </a:lnTo>
                                  <a:cubicBezTo>
                                    <a:pt x="-16491" y="1877049"/>
                                    <a:pt x="16118" y="1804239"/>
                                    <a:pt x="81139" y="1779444"/>
                                  </a:cubicBezTo>
                                  <a:cubicBezTo>
                                    <a:pt x="146160" y="1754650"/>
                                    <a:pt x="218970" y="1787259"/>
                                    <a:pt x="243764" y="1852280"/>
                                  </a:cubicBezTo>
                                  <a:lnTo>
                                    <a:pt x="504770" y="2536736"/>
                                  </a:lnTo>
                                  <a:lnTo>
                                    <a:pt x="555637" y="2536736"/>
                                  </a:lnTo>
                                  <a:lnTo>
                                    <a:pt x="226299" y="1210417"/>
                                  </a:lnTo>
                                  <a:lnTo>
                                    <a:pt x="551784" y="1210417"/>
                                  </a:lnTo>
                                  <a:lnTo>
                                    <a:pt x="551784" y="168335"/>
                                  </a:lnTo>
                                  <a:cubicBezTo>
                                    <a:pt x="551784" y="75366"/>
                                    <a:pt x="627150" y="0"/>
                                    <a:pt x="720119" y="0"/>
                                  </a:cubicBezTo>
                                  <a:cubicBezTo>
                                    <a:pt x="813088" y="0"/>
                                    <a:pt x="888454" y="75366"/>
                                    <a:pt x="888454" y="168335"/>
                                  </a:cubicBezTo>
                                  <a:lnTo>
                                    <a:pt x="888454" y="1210417"/>
                                  </a:lnTo>
                                  <a:lnTo>
                                    <a:pt x="968040" y="1210417"/>
                                  </a:lnTo>
                                  <a:lnTo>
                                    <a:pt x="968040" y="168335"/>
                                  </a:lnTo>
                                  <a:cubicBezTo>
                                    <a:pt x="968040" y="75366"/>
                                    <a:pt x="1043406" y="0"/>
                                    <a:pt x="1136375" y="0"/>
                                  </a:cubicBezTo>
                                  <a:cubicBezTo>
                                    <a:pt x="1229344" y="0"/>
                                    <a:pt x="1304710" y="75366"/>
                                    <a:pt x="1304710" y="168335"/>
                                  </a:cubicBezTo>
                                  <a:lnTo>
                                    <a:pt x="1304710" y="1210417"/>
                                  </a:lnTo>
                                  <a:lnTo>
                                    <a:pt x="1631589" y="1210417"/>
                                  </a:lnTo>
                                  <a:lnTo>
                                    <a:pt x="1302251" y="2536736"/>
                                  </a:lnTo>
                                  <a:lnTo>
                                    <a:pt x="1351562" y="2536736"/>
                                  </a:lnTo>
                                  <a:lnTo>
                                    <a:pt x="1612568" y="1852280"/>
                                  </a:lnTo>
                                  <a:cubicBezTo>
                                    <a:pt x="1637362" y="1787259"/>
                                    <a:pt x="1710172" y="1754650"/>
                                    <a:pt x="1775193" y="1779444"/>
                                  </a:cubicBezTo>
                                  <a:cubicBezTo>
                                    <a:pt x="1840214" y="1804239"/>
                                    <a:pt x="1872823" y="1877049"/>
                                    <a:pt x="1848029" y="1942070"/>
                                  </a:cubicBezTo>
                                  <a:lnTo>
                                    <a:pt x="1389635" y="3144149"/>
                                  </a:lnTo>
                                  <a:cubicBezTo>
                                    <a:pt x="1348984" y="3225622"/>
                                    <a:pt x="1356391" y="3202920"/>
                                    <a:pt x="1228565" y="3214674"/>
                                  </a:cubicBezTo>
                                  <a:close/>
                                  <a:moveTo>
                                    <a:pt x="925623" y="3959924"/>
                                  </a:moveTo>
                                  <a:cubicBezTo>
                                    <a:pt x="746683" y="3959924"/>
                                    <a:pt x="601623" y="3814864"/>
                                    <a:pt x="601623" y="3635924"/>
                                  </a:cubicBezTo>
                                  <a:cubicBezTo>
                                    <a:pt x="601623" y="3456984"/>
                                    <a:pt x="746683" y="3311924"/>
                                    <a:pt x="925623" y="3311924"/>
                                  </a:cubicBezTo>
                                  <a:cubicBezTo>
                                    <a:pt x="1104563" y="3311924"/>
                                    <a:pt x="1249623" y="3456984"/>
                                    <a:pt x="1249623" y="3635924"/>
                                  </a:cubicBezTo>
                                  <a:cubicBezTo>
                                    <a:pt x="1249623" y="3814864"/>
                                    <a:pt x="1104563" y="3959924"/>
                                    <a:pt x="925623" y="3959924"/>
                                  </a:cubicBezTo>
                                  <a:close/>
                                </a:path>
                              </a:pathLst>
                            </a:cu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17" name="Picture 17"/>
                          <pic:cNvPicPr>
                            <a:picLocks noChangeAspect="1"/>
                          </pic:cNvPicPr>
                        </pic:nvPicPr>
                        <pic:blipFill>
                          <a:blip r:embed="rId32"/>
                          <a:stretch>
                            <a:fillRect/>
                          </a:stretch>
                        </pic:blipFill>
                        <pic:spPr>
                          <a:xfrm>
                            <a:off x="847725" y="0"/>
                            <a:ext cx="202565" cy="450850"/>
                          </a:xfrm>
                          <a:prstGeom prst="rect">
                            <a:avLst/>
                          </a:prstGeom>
                        </pic:spPr>
                      </pic:pic>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A66CF56" id="Group 41" o:spid="_x0000_s1026" style="position:absolute;margin-left:252.3pt;margin-top:22.6pt;width:82.7pt;height:36pt;z-index:251671552" coordsize="1050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">
                <v:group id="Group 40" o:spid="_x0000_s1027" style="position:absolute;width:8064;height:4574" coordsize="8064,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Round Same Side Corner Rectangle 20" o:spid="_x0000_s1028" style="position:absolute;width:2542;height:4574;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283,371322;85292,371322;63926,363176;1137,224326;11114,205541;33390,213954;69141,293015;76108,293015;30997,139813;75581,139813;75581,19444;98638,0;121696,19444;121696,139813;132597,139813;132597,19444;155655,0;178713,19444;178713,139813;223487,139813;178376,293015;185130,293015;220881,213954;243157,205541;253134,224326;190345,363176;168283,371322;126787,457405;82407,419980;126787,382555;171167,419980;126787,457405" o:connectangles="0,0,0,0,0,0,0,0,0,0,0,0,0,0,0,0,0,0,0,0,0,0,0,0,0,0,0,0,0,0,0,0"/>
                  </v:shape>
                  <v:shape id="Picture 15" o:spid="_x0000_s1029" type="#_x0000_t75" style="position:absolute;left:3048;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">
                    <v:imagedata r:id="rId33" o:title="" recolortarget="black"/>
                    <v:path arrowok="t"/>
                  </v:shape>
                  <v:shape id="Round Same Side Corner Rectangle 20" o:spid="_x0000_s1030" style="position:absolute;left:5524;width:2540;height:4572;rotation:180;visibility:visible;mso-wrap-style:square;v-text-anchor:middle" coordsize="1856332,395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" path="m1228565,3214674r-605884,c495703,3202920,501057,3225622,466697,3144149l8303,1942070v-24794,-65021,7815,-137831,72836,-162626c146160,1754650,218970,1787259,243764,1852280r261006,684456l555637,2536736,226299,1210417r325485,l551784,168335c551784,75366,627150,,720119,v92969,,168335,75366,168335,168335l888454,1210417r79586,l968040,168335c968040,75366,1043406,,1136375,v92969,,168335,75366,168335,168335l1304710,1210417r326879,l1302251,2536736r49311,l1612568,1852280v24794,-65021,97604,-97630,162625,-72836c1840214,1804239,1872823,1877049,1848029,1942070l1389635,3144149v-40651,81473,-33244,58771,-161070,70525xm925623,3959924v-178940,,-324000,-145060,-324000,-324000c601623,3456984,746683,3311924,925623,3311924v178940,,324000,145060,324000,324000c1249623,3814864,1104563,3959924,925623,3959924xe" fillcolor="gray [1629]" stroked="f" strokeweight="1pt">
                    <v:stroke joinstyle="miter"/>
                    <v:path arrowok="t" o:connecttype="custom" o:connectlocs="168103,371156;85201,371156;63858,363013;1136,224225;11102,205449;33354,213858;69067,292883;76027,292883;30964,139751;75500,139751;75500,19435;98533,0;121566,19435;121566,139751;132456,139751;132456,19435;155489,0;178522,19435;178522,139751;223249,139751;178186,292883;184933,292883;220646,213858;242898,205449;252864,224225;190142,363013;168103,371156;126652,457200;82319,419792;126652,382384;170985,419792;126652,457200" o:connectangles="0,0,0,0,0,0,0,0,0,0,0,0,0,0,0,0,0,0,0,0,0,0,0,0,0,0,0,0,0,0,0,0"/>
                  </v:shape>
                </v:group>
                <v:shape id="Picture 17" o:spid="_x0000_s1031" type="#_x0000_t75" style="position:absolute;left:8477;width:202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">
                  <v:imagedata r:id="rId33" o:title=""/>
                  <v:path arrowok="t"/>
                </v:shape>
              </v:group>
            </w:pict>
          </mc:Fallback>
        </mc:AlternateContent>
      </w:r>
    </w:p>
    <w:p w14:paraId="5751E5D4" w14:textId="77777777" w:rsidR="00127D6D" w:rsidRPr="00117ACD" w:rsidRDefault="00127D6D" w:rsidP="0019067C">
      <w:pPr>
        <w:ind w:left="360" w:firstLine="360"/>
        <w:rPr>
          <w:lang w:val="sr-Latn-CS"/>
        </w:rPr>
      </w:pPr>
    </w:p>
    <w:p w14:paraId="7BEAD5C5" w14:textId="77777777" w:rsidR="00127D6D" w:rsidRPr="00117ACD" w:rsidRDefault="00127D6D" w:rsidP="00127D6D">
      <w:pPr>
        <w:rPr>
          <w:lang w:val="sr-Latn-CS"/>
        </w:rPr>
      </w:pPr>
    </w:p>
    <w:p w14:paraId="7B17EC03" w14:textId="77777777" w:rsidR="00127D6D" w:rsidRPr="00117ACD" w:rsidRDefault="00127D6D" w:rsidP="00127D6D">
      <w:pPr>
        <w:rPr>
          <w:lang w:val="sr-Latn-CS"/>
        </w:rPr>
      </w:pPr>
    </w:p>
    <w:p w14:paraId="5FC61C42" w14:textId="77777777" w:rsidR="00127D6D" w:rsidRPr="00117ACD" w:rsidRDefault="00127D6D" w:rsidP="00127D6D">
      <w:pPr>
        <w:rPr>
          <w:lang w:val="sr-Latn-CS"/>
        </w:rPr>
      </w:pPr>
    </w:p>
    <w:p w14:paraId="4E3702D7" w14:textId="77777777" w:rsidR="00127D6D" w:rsidRPr="00117ACD" w:rsidRDefault="00127D6D" w:rsidP="00796A8E">
      <w:pPr>
        <w:ind w:firstLine="360"/>
        <w:rPr>
          <w:lang w:val="sr-Latn-CS"/>
        </w:rPr>
      </w:pPr>
      <w:r w:rsidRPr="00117ACD">
        <w:rPr>
          <w:lang w:val="sr-Latn-CS"/>
        </w:rPr>
        <w:t>Oko 25% stanovništva Crne Gore živi u Južnoj (primorskoj zoni kvaliteta vazduha) gdje u posljednjih 10 godina nisu zabilježene povećane koncentracije zagađujućih materija u vazduh</w:t>
      </w:r>
      <w:r w:rsidR="00796A8E" w:rsidRPr="00117ACD">
        <w:rPr>
          <w:lang w:val="sr-Latn-CS"/>
        </w:rPr>
        <w:t>u</w:t>
      </w:r>
      <w:r w:rsidRPr="00117ACD">
        <w:rPr>
          <w:lang w:val="sr-Latn-CS"/>
        </w:rPr>
        <w:t xml:space="preserve">.  </w:t>
      </w:r>
    </w:p>
    <w:p w14:paraId="2F74DD67" w14:textId="77777777" w:rsidR="00127D6D" w:rsidRPr="00117ACD" w:rsidRDefault="007F4C8C" w:rsidP="0019067C">
      <w:pPr>
        <w:ind w:left="360" w:firstLine="360"/>
        <w:rPr>
          <w:lang w:val="sr-Latn-CS"/>
        </w:rPr>
      </w:pPr>
      <w:r w:rsidRPr="00117ACD">
        <w:rPr>
          <w:lang w:val="sr-Latn-CS"/>
        </w:rPr>
        <w:t xml:space="preserve">Koncentracije suspendovanih čestica PM10 koje predstavljaju najveći problem zagađenja vazduha u Crnoj Gori smanjene su za oko 30% u periodu 2009-2018, osim u Podgorici gdje se bilježi blago povećanje zagađenja. </w:t>
      </w:r>
    </w:p>
    <w:p w14:paraId="315E9674" w14:textId="77777777" w:rsidR="00127D6D" w:rsidRPr="00117ACD" w:rsidRDefault="00796A8E" w:rsidP="0019067C">
      <w:pPr>
        <w:ind w:left="360" w:firstLine="360"/>
        <w:rPr>
          <w:lang w:val="sr-Latn-CS"/>
        </w:rPr>
      </w:pPr>
      <w:r w:rsidRPr="00117ACD">
        <w:rPr>
          <w:noProof/>
        </w:rPr>
        <w:lastRenderedPageBreak/>
        <w:drawing>
          <wp:inline distT="0" distB="0" distL="0" distR="0" wp14:anchorId="47FF763C" wp14:editId="2E67B424">
            <wp:extent cx="4676775" cy="26955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BEB869" w14:textId="77777777" w:rsidR="00127D6D" w:rsidRPr="00117ACD" w:rsidRDefault="00127D6D" w:rsidP="0019067C">
      <w:pPr>
        <w:ind w:left="360" w:firstLine="360"/>
        <w:rPr>
          <w:lang w:val="sr-Latn-CS"/>
        </w:rPr>
      </w:pPr>
    </w:p>
    <w:p w14:paraId="73B54692" w14:textId="77777777" w:rsidR="00A57EFC" w:rsidRPr="00117ACD" w:rsidRDefault="00E603B3" w:rsidP="0019067C">
      <w:pPr>
        <w:ind w:left="360" w:firstLine="360"/>
        <w:rPr>
          <w:lang w:val="sr-Latn-CS"/>
        </w:rPr>
      </w:pPr>
      <w:r w:rsidRPr="00117ACD">
        <w:rPr>
          <w:lang w:val="sr-Latn-CS"/>
        </w:rPr>
        <w:t>Strategijom upravljanja kvaliteta vazduha definisana su dva strateška cilja i pet potciljeva:</w:t>
      </w:r>
    </w:p>
    <w:p w14:paraId="0C61323F" w14:textId="77777777" w:rsidR="00A57EFC" w:rsidRPr="00117ACD" w:rsidRDefault="00A57EFC" w:rsidP="00A57EFC">
      <w:pPr>
        <w:pStyle w:val="Caption"/>
        <w:keepNext/>
        <w:jc w:val="center"/>
        <w:rPr>
          <w:smallCaps w:val="0"/>
          <w:color w:val="auto"/>
          <w:lang w:val="sr-Latn-CS"/>
        </w:rPr>
      </w:pPr>
      <w:r w:rsidRPr="00117ACD">
        <w:rPr>
          <w:smallCaps w:val="0"/>
          <w:color w:val="auto"/>
          <w:lang w:val="sr-Latn-CS"/>
        </w:rPr>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00E603B3" w:rsidRPr="00117ACD">
        <w:rPr>
          <w:smallCaps w:val="0"/>
          <w:noProof/>
          <w:color w:val="auto"/>
          <w:lang w:val="sr-Latn-CS"/>
        </w:rPr>
        <w:t>15</w:t>
      </w:r>
      <w:r w:rsidRPr="00117ACD">
        <w:rPr>
          <w:smallCaps w:val="0"/>
          <w:color w:val="auto"/>
          <w:lang w:val="sr-Latn-CS"/>
        </w:rPr>
        <w:fldChar w:fldCharType="end"/>
      </w:r>
      <w:r w:rsidRPr="00117ACD">
        <w:rPr>
          <w:smallCaps w:val="0"/>
          <w:color w:val="auto"/>
          <w:lang w:val="sr-Latn-CS"/>
        </w:rPr>
        <w:t xml:space="preserve"> – STRATEŠKI CILJ 1 – Poboljšanje kvaliteta vazduha</w:t>
      </w:r>
    </w:p>
    <w:p w14:paraId="07D16140" w14:textId="77777777" w:rsidR="00A57EFC" w:rsidRPr="00117ACD" w:rsidRDefault="00A57EFC" w:rsidP="00A57EFC">
      <w:pPr>
        <w:rPr>
          <w:lang w:val="sr-Latn-CS" w:bidi="hi-IN"/>
        </w:rPr>
      </w:pPr>
    </w:p>
    <w:p w14:paraId="068C76DF" w14:textId="77777777" w:rsidR="00A57EFC" w:rsidRPr="00117ACD" w:rsidRDefault="00A57EFC" w:rsidP="00A57EFC">
      <w:pPr>
        <w:jc w:val="center"/>
        <w:rPr>
          <w:lang w:val="sr-Latn-CS"/>
        </w:rPr>
      </w:pPr>
      <w:r w:rsidRPr="00117ACD">
        <w:rPr>
          <w:noProof/>
        </w:rPr>
        <w:drawing>
          <wp:inline distT="0" distB="0" distL="0" distR="0" wp14:anchorId="5B768279" wp14:editId="6C783B0A">
            <wp:extent cx="5286375" cy="3000375"/>
            <wp:effectExtent l="0" t="0" r="0"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5B8F957" w14:textId="77777777" w:rsidR="00A57EFC" w:rsidRPr="00117ACD" w:rsidRDefault="00A57EFC" w:rsidP="00B32B71">
      <w:pPr>
        <w:rPr>
          <w:lang w:val="sr-Latn-CS"/>
        </w:rPr>
      </w:pPr>
    </w:p>
    <w:p w14:paraId="34425E84" w14:textId="77777777" w:rsidR="00E603B3" w:rsidRPr="00117ACD" w:rsidRDefault="00E603B3" w:rsidP="00E603B3">
      <w:pPr>
        <w:pStyle w:val="Caption"/>
        <w:keepNext/>
        <w:jc w:val="center"/>
        <w:rPr>
          <w:smallCaps w:val="0"/>
          <w:color w:val="auto"/>
          <w:lang w:val="sr-Latn-CS"/>
        </w:rPr>
      </w:pPr>
      <w:r w:rsidRPr="00117ACD">
        <w:rPr>
          <w:smallCaps w:val="0"/>
          <w:color w:val="auto"/>
          <w:lang w:val="sr-Latn-CS"/>
        </w:rPr>
        <w:lastRenderedPageBreak/>
        <w:t xml:space="preserve">Grafik </w:t>
      </w:r>
      <w:r w:rsidRPr="00117ACD">
        <w:rPr>
          <w:smallCaps w:val="0"/>
          <w:color w:val="auto"/>
          <w:lang w:val="sr-Latn-CS"/>
        </w:rPr>
        <w:fldChar w:fldCharType="begin"/>
      </w:r>
      <w:r w:rsidRPr="00117ACD">
        <w:rPr>
          <w:smallCaps w:val="0"/>
          <w:color w:val="auto"/>
          <w:lang w:val="sr-Latn-CS"/>
        </w:rPr>
        <w:instrText xml:space="preserve"> SEQ Grafik \* ARABIC </w:instrText>
      </w:r>
      <w:r w:rsidRPr="00117ACD">
        <w:rPr>
          <w:smallCaps w:val="0"/>
          <w:color w:val="auto"/>
          <w:lang w:val="sr-Latn-CS"/>
        </w:rPr>
        <w:fldChar w:fldCharType="separate"/>
      </w:r>
      <w:r w:rsidRPr="00117ACD">
        <w:rPr>
          <w:smallCaps w:val="0"/>
          <w:noProof/>
          <w:color w:val="auto"/>
          <w:lang w:val="sr-Latn-CS"/>
        </w:rPr>
        <w:t>16</w:t>
      </w:r>
      <w:r w:rsidRPr="00117ACD">
        <w:rPr>
          <w:smallCaps w:val="0"/>
          <w:color w:val="auto"/>
          <w:lang w:val="sr-Latn-CS"/>
        </w:rPr>
        <w:fldChar w:fldCharType="end"/>
      </w:r>
      <w:r w:rsidRPr="00117ACD">
        <w:rPr>
          <w:smallCaps w:val="0"/>
          <w:color w:val="auto"/>
          <w:lang w:val="sr-Latn-CS"/>
        </w:rPr>
        <w:t xml:space="preserve"> – Strateški cilj 2: Dalje unapređenje praćenja i upravljanja kvalitetom vazduha</w:t>
      </w:r>
    </w:p>
    <w:p w14:paraId="7130B49C" w14:textId="77777777" w:rsidR="00B32B71" w:rsidRPr="00117ACD" w:rsidRDefault="00B32B71" w:rsidP="00E603B3">
      <w:pPr>
        <w:jc w:val="center"/>
        <w:rPr>
          <w:lang w:val="sr-Latn-CS"/>
        </w:rPr>
      </w:pPr>
      <w:r w:rsidRPr="00117ACD">
        <w:rPr>
          <w:noProof/>
        </w:rPr>
        <w:drawing>
          <wp:inline distT="0" distB="0" distL="0" distR="0" wp14:anchorId="5B7DDBBA" wp14:editId="06635A65">
            <wp:extent cx="4991100" cy="2952750"/>
            <wp:effectExtent l="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48DA986" w14:textId="77777777" w:rsidR="00796A8E" w:rsidRPr="00117ACD" w:rsidRDefault="00796A8E" w:rsidP="00796A8E">
      <w:pPr>
        <w:rPr>
          <w:lang w:val="sr-Latn-CS"/>
        </w:rPr>
      </w:pPr>
    </w:p>
    <w:p w14:paraId="79AD6666" w14:textId="77777777" w:rsidR="00796A8E" w:rsidRPr="00117ACD" w:rsidRDefault="00796A8E" w:rsidP="00796A8E">
      <w:pPr>
        <w:rPr>
          <w:lang w:val="sr-Latn-CS"/>
        </w:rPr>
      </w:pPr>
    </w:p>
    <w:p w14:paraId="0C3E467A" w14:textId="77777777" w:rsidR="00E603B3" w:rsidRPr="00117ACD" w:rsidRDefault="00AA3AC6" w:rsidP="007F4C8C">
      <w:pPr>
        <w:jc w:val="center"/>
        <w:rPr>
          <w:b/>
          <w:lang w:val="sr-Latn-CS"/>
        </w:rPr>
      </w:pPr>
      <w:r w:rsidRPr="00117ACD">
        <w:rPr>
          <w:b/>
          <w:lang w:val="sr-Latn-CS"/>
        </w:rPr>
        <w:t>Očekivani rezultati</w:t>
      </w:r>
    </w:p>
    <w:p w14:paraId="4C226DB1" w14:textId="77777777" w:rsidR="00AA3AC6" w:rsidRPr="00117ACD" w:rsidRDefault="00AA3AC6" w:rsidP="00AA3AC6">
      <w:pPr>
        <w:rPr>
          <w:lang w:val="sr-Latn-CS"/>
        </w:rPr>
      </w:pPr>
    </w:p>
    <w:p w14:paraId="5FD7020E" w14:textId="77777777" w:rsidR="00AA3AC6" w:rsidRPr="00117ACD" w:rsidRDefault="00AA3AC6" w:rsidP="00AA3AC6">
      <w:pPr>
        <w:pStyle w:val="ListParagraph"/>
        <w:numPr>
          <w:ilvl w:val="0"/>
          <w:numId w:val="16"/>
        </w:numPr>
        <w:rPr>
          <w:lang w:val="sr-Latn-CS"/>
        </w:rPr>
      </w:pPr>
      <w:r w:rsidRPr="00117ACD">
        <w:rPr>
          <w:lang w:val="sr-Latn-CS"/>
        </w:rPr>
        <w:t xml:space="preserve">Manje koncentracije sumpor-dioksida </w:t>
      </w:r>
      <w:r w:rsidR="00FE6C87" w:rsidRPr="00117ACD">
        <w:rPr>
          <w:lang w:val="sr-Latn-CS"/>
        </w:rPr>
        <w:t xml:space="preserve">u Sjevernoj zoni kvaliteta vazduha </w:t>
      </w:r>
      <w:r w:rsidRPr="00117ACD">
        <w:rPr>
          <w:lang w:val="sr-Latn-CS"/>
        </w:rPr>
        <w:t xml:space="preserve">nakon rekonstrukcije TE Pljevlja; </w:t>
      </w:r>
    </w:p>
    <w:p w14:paraId="5676BC5C" w14:textId="77777777" w:rsidR="00AA3AC6" w:rsidRPr="00117ACD" w:rsidRDefault="00AA3AC6" w:rsidP="00AA3AC6">
      <w:pPr>
        <w:pStyle w:val="ListParagraph"/>
        <w:numPr>
          <w:ilvl w:val="0"/>
          <w:numId w:val="16"/>
        </w:numPr>
        <w:rPr>
          <w:lang w:val="sr-Latn-CS"/>
        </w:rPr>
      </w:pPr>
      <w:r w:rsidRPr="00117ACD">
        <w:rPr>
          <w:lang w:val="sr-Latn-CS"/>
        </w:rPr>
        <w:t xml:space="preserve">Manje koncentracije suspendovanih čestica </w:t>
      </w:r>
      <w:r w:rsidR="00FE6C87" w:rsidRPr="00117ACD">
        <w:rPr>
          <w:lang w:val="sr-Latn-CS"/>
        </w:rPr>
        <w:t xml:space="preserve">u Sjevernoj i Centralnoj zoni kvaliteta vazduha </w:t>
      </w:r>
      <w:r w:rsidRPr="00117ACD">
        <w:rPr>
          <w:lang w:val="sr-Latn-CS"/>
        </w:rPr>
        <w:t>posmatrano kroz desetogodišnje trendove</w:t>
      </w:r>
      <w:r w:rsidR="00FE6C87" w:rsidRPr="00117ACD">
        <w:rPr>
          <w:lang w:val="sr-Latn-CS"/>
        </w:rPr>
        <w:t xml:space="preserve">; </w:t>
      </w:r>
    </w:p>
    <w:p w14:paraId="2424F721" w14:textId="77777777" w:rsidR="00C62666" w:rsidRPr="00117ACD" w:rsidRDefault="00C62666" w:rsidP="00AA3AC6">
      <w:pPr>
        <w:pStyle w:val="ListParagraph"/>
        <w:numPr>
          <w:ilvl w:val="0"/>
          <w:numId w:val="16"/>
        </w:numPr>
        <w:rPr>
          <w:lang w:val="sr-Latn-CS"/>
        </w:rPr>
      </w:pPr>
      <w:r w:rsidRPr="00117ACD">
        <w:rPr>
          <w:lang w:val="sr-Latn-CS"/>
        </w:rPr>
        <w:t>Smanjen broj šumskih požara uslijed pooštravanja kaznene politike vezane za paljenje otpada, uključujući i poljoprivredni otpad</w:t>
      </w:r>
      <w:r w:rsidR="00FE6C87" w:rsidRPr="00117ACD">
        <w:rPr>
          <w:lang w:val="sr-Latn-CS"/>
        </w:rPr>
        <w:t xml:space="preserve">; </w:t>
      </w:r>
    </w:p>
    <w:p w14:paraId="3929816F" w14:textId="77777777" w:rsidR="00C62666" w:rsidRPr="00117ACD" w:rsidRDefault="00C62666" w:rsidP="00AA3AC6">
      <w:pPr>
        <w:pStyle w:val="ListParagraph"/>
        <w:numPr>
          <w:ilvl w:val="0"/>
          <w:numId w:val="16"/>
        </w:numPr>
        <w:rPr>
          <w:lang w:val="sr-Latn-CS"/>
        </w:rPr>
      </w:pPr>
      <w:r w:rsidRPr="00117ACD">
        <w:rPr>
          <w:lang w:val="sr-Latn-CS"/>
        </w:rPr>
        <w:t>Bolji kvalitet podataka o vazduhu koji udišemo</w:t>
      </w:r>
      <w:r w:rsidR="00FE6C87" w:rsidRPr="00117ACD">
        <w:rPr>
          <w:lang w:val="sr-Latn-CS"/>
        </w:rPr>
        <w:t xml:space="preserve">; </w:t>
      </w:r>
    </w:p>
    <w:p w14:paraId="08574E01" w14:textId="77777777" w:rsidR="00C62666" w:rsidRPr="00117ACD" w:rsidRDefault="00C62666" w:rsidP="00AA3AC6">
      <w:pPr>
        <w:pStyle w:val="ListParagraph"/>
        <w:numPr>
          <w:ilvl w:val="0"/>
          <w:numId w:val="16"/>
        </w:numPr>
        <w:rPr>
          <w:lang w:val="sr-Latn-CS"/>
        </w:rPr>
      </w:pPr>
      <w:r w:rsidRPr="00117ACD">
        <w:rPr>
          <w:lang w:val="sr-Latn-CS"/>
        </w:rPr>
        <w:t>Bolja saradnja svih relevantnih institucija i drugih aktera u zajedničkoj borbi za čistiji vazduh</w:t>
      </w:r>
      <w:r w:rsidR="00FE6C87" w:rsidRPr="00117ACD">
        <w:rPr>
          <w:lang w:val="sr-Latn-CS"/>
        </w:rPr>
        <w:t xml:space="preserve">. </w:t>
      </w:r>
    </w:p>
    <w:p w14:paraId="18582534" w14:textId="77777777" w:rsidR="00AA3AC6" w:rsidRPr="00117ACD" w:rsidRDefault="00AA3AC6" w:rsidP="00AA3AC6">
      <w:pPr>
        <w:rPr>
          <w:lang w:val="sr-Latn-CS"/>
        </w:rPr>
      </w:pPr>
    </w:p>
    <w:p w14:paraId="0897EF25" w14:textId="77777777" w:rsidR="00DC5DDF" w:rsidRPr="00117ACD" w:rsidRDefault="00DC5DDF" w:rsidP="00AA3AC6">
      <w:pPr>
        <w:rPr>
          <w:lang w:val="sr-Latn-CS"/>
        </w:rPr>
      </w:pPr>
    </w:p>
    <w:p w14:paraId="47BE1B35" w14:textId="77777777" w:rsidR="00DC5DDF" w:rsidRPr="00117ACD" w:rsidRDefault="00DC5DDF" w:rsidP="00AA3AC6">
      <w:pPr>
        <w:rPr>
          <w:lang w:val="sr-Latn-CS"/>
        </w:rPr>
      </w:pPr>
    </w:p>
    <w:p w14:paraId="6326A601" w14:textId="77777777" w:rsidR="00DC5DDF" w:rsidRPr="00117ACD" w:rsidRDefault="00DC5DDF" w:rsidP="00AA3AC6">
      <w:pPr>
        <w:rPr>
          <w:lang w:val="sr-Latn-CS"/>
        </w:rPr>
      </w:pPr>
    </w:p>
    <w:p w14:paraId="5CBB67D4" w14:textId="77777777" w:rsidR="00DC5DDF" w:rsidRPr="00117ACD" w:rsidRDefault="00DC5DDF" w:rsidP="00AA3AC6">
      <w:pPr>
        <w:rPr>
          <w:lang w:val="sr-Latn-CS"/>
        </w:rPr>
      </w:pPr>
    </w:p>
    <w:p w14:paraId="1C8B0656" w14:textId="77777777" w:rsidR="00DC5DDF" w:rsidRPr="00117ACD" w:rsidRDefault="00DC5DDF" w:rsidP="00AA3AC6">
      <w:pPr>
        <w:rPr>
          <w:lang w:val="sr-Latn-CS"/>
        </w:rPr>
      </w:pPr>
    </w:p>
    <w:p w14:paraId="1C7ECE50" w14:textId="77777777" w:rsidR="00DC5DDF" w:rsidRPr="00117ACD" w:rsidRDefault="00DC5DDF" w:rsidP="00AA3AC6">
      <w:pPr>
        <w:rPr>
          <w:lang w:val="sr-Latn-CS"/>
        </w:rPr>
      </w:pPr>
    </w:p>
    <w:p w14:paraId="47BD87F6" w14:textId="77777777" w:rsidR="00DC5DDF" w:rsidRPr="00117ACD" w:rsidRDefault="00DC5DDF" w:rsidP="00AA3AC6">
      <w:pPr>
        <w:rPr>
          <w:lang w:val="sr-Latn-CS"/>
        </w:rPr>
      </w:pPr>
    </w:p>
    <w:p w14:paraId="4D15CB59" w14:textId="77777777" w:rsidR="00AD6042" w:rsidRPr="00117ACD" w:rsidRDefault="00AD6042" w:rsidP="00DC5DDF">
      <w:pPr>
        <w:jc w:val="right"/>
        <w:rPr>
          <w:lang w:val="sr-Latn-CS"/>
        </w:rPr>
      </w:pPr>
    </w:p>
    <w:p w14:paraId="5826ED26" w14:textId="77777777" w:rsidR="00AD6042" w:rsidRPr="00117ACD" w:rsidRDefault="00AD6042" w:rsidP="00DC5DDF">
      <w:pPr>
        <w:jc w:val="right"/>
        <w:rPr>
          <w:lang w:val="sr-Latn-CS"/>
        </w:rPr>
      </w:pPr>
    </w:p>
    <w:p w14:paraId="6864A025" w14:textId="77777777" w:rsidR="00DC5DDF" w:rsidRPr="00117ACD" w:rsidRDefault="00DC5DDF" w:rsidP="00AD6042">
      <w:pPr>
        <w:pStyle w:val="Heading1"/>
        <w:jc w:val="right"/>
        <w:rPr>
          <w:color w:val="auto"/>
          <w:lang w:val="sr-Latn-CS"/>
        </w:rPr>
      </w:pPr>
      <w:r w:rsidRPr="00117ACD">
        <w:rPr>
          <w:color w:val="auto"/>
          <w:lang w:val="sr-Latn-CS"/>
        </w:rPr>
        <w:lastRenderedPageBreak/>
        <w:t>PRILOG 1</w:t>
      </w:r>
    </w:p>
    <w:p w14:paraId="7760A75F" w14:textId="77777777" w:rsidR="009D55DC" w:rsidRPr="00117ACD" w:rsidRDefault="00154F53" w:rsidP="009D55DC">
      <w:pPr>
        <w:pStyle w:val="Heading2"/>
        <w:rPr>
          <w:color w:val="auto"/>
          <w:lang w:val="sr-Latn-CS"/>
        </w:rPr>
      </w:pPr>
      <w:r w:rsidRPr="00117ACD">
        <w:rPr>
          <w:color w:val="auto"/>
          <w:lang w:val="sr-Latn-CS"/>
        </w:rPr>
        <w:t>M</w:t>
      </w:r>
      <w:r w:rsidR="009D55DC" w:rsidRPr="00117ACD">
        <w:rPr>
          <w:color w:val="auto"/>
          <w:lang w:val="sr-Latn-CS"/>
        </w:rPr>
        <w:t>rež</w:t>
      </w:r>
      <w:r w:rsidRPr="00117ACD">
        <w:rPr>
          <w:color w:val="auto"/>
          <w:lang w:val="sr-Latn-CS"/>
        </w:rPr>
        <w:t>a</w:t>
      </w:r>
      <w:r w:rsidR="009D55DC" w:rsidRPr="00117ACD">
        <w:rPr>
          <w:color w:val="auto"/>
          <w:lang w:val="sr-Latn-CS"/>
        </w:rPr>
        <w:t xml:space="preserve"> za praćenje kvaliteta vazduha</w:t>
      </w:r>
      <w:r w:rsidRPr="00117ACD">
        <w:rPr>
          <w:color w:val="auto"/>
          <w:lang w:val="sr-Latn-CS"/>
        </w:rPr>
        <w:t xml:space="preserve"> i prostorna distribucija zagađenja, prekogranični i prirodni doprinos zagađenju vazduha</w:t>
      </w:r>
    </w:p>
    <w:p w14:paraId="5201D1FC" w14:textId="77777777" w:rsidR="009D55DC" w:rsidRPr="00117ACD" w:rsidRDefault="009D55DC" w:rsidP="009D55DC">
      <w:pPr>
        <w:pStyle w:val="Heading4"/>
        <w:spacing w:before="200" w:line="256" w:lineRule="auto"/>
        <w:rPr>
          <w:color w:val="auto"/>
          <w:lang w:val="sr-Latn-CS"/>
        </w:rPr>
      </w:pPr>
      <w:r w:rsidRPr="00117ACD">
        <w:rPr>
          <w:color w:val="auto"/>
          <w:lang w:val="sr-Latn-CS"/>
        </w:rPr>
        <w:t>Sjeverna zona kvaliteta vazduha</w:t>
      </w:r>
    </w:p>
    <w:p w14:paraId="2AE18EBC" w14:textId="77777777" w:rsidR="009D55DC" w:rsidRPr="00117ACD" w:rsidRDefault="009D55DC" w:rsidP="009D55DC">
      <w:pPr>
        <w:rPr>
          <w:lang w:val="sr-Latn-CS"/>
        </w:rPr>
      </w:pPr>
    </w:p>
    <w:p w14:paraId="2A2D8223" w14:textId="77777777" w:rsidR="009D55DC" w:rsidRPr="00117ACD" w:rsidRDefault="009D55DC" w:rsidP="009D55DC">
      <w:pPr>
        <w:jc w:val="both"/>
        <w:rPr>
          <w:lang w:val="sr-Latn-CS"/>
        </w:rPr>
      </w:pPr>
      <w:r w:rsidRPr="00117ACD">
        <w:rPr>
          <w:lang w:val="sr-Latn-CS"/>
        </w:rPr>
        <w:t>Sjevenoj zoni kvaliteta vazduha pripadaju: Andrijevica, Berane, Bijelo Polje, Gusinje, Pljevlja, Kolašin, Mojkovac, Petnjica, Plav, Plužine, Rožaje, Šavnik i Žabljak.</w:t>
      </w:r>
    </w:p>
    <w:p w14:paraId="2EE64944" w14:textId="77777777" w:rsidR="009D55DC" w:rsidRPr="00117ACD" w:rsidRDefault="009D55DC" w:rsidP="009D55DC">
      <w:pPr>
        <w:jc w:val="both"/>
        <w:rPr>
          <w:lang w:val="sr-Latn-CS"/>
        </w:rPr>
      </w:pPr>
      <w:r w:rsidRPr="00117ACD">
        <w:rPr>
          <w:lang w:val="sr-Latn-CS"/>
        </w:rPr>
        <w:t xml:space="preserve">Do maja 2019. godine mjerenja su vršena na </w:t>
      </w:r>
      <w:r w:rsidR="00B43117" w:rsidRPr="00117ACD">
        <w:rPr>
          <w:lang w:val="sr-Latn-CS"/>
        </w:rPr>
        <w:t xml:space="preserve">dvije </w:t>
      </w:r>
      <w:r w:rsidRPr="00117ACD">
        <w:rPr>
          <w:lang w:val="sr-Latn-CS"/>
        </w:rPr>
        <w:t>lokacij</w:t>
      </w:r>
      <w:r w:rsidR="00B43117" w:rsidRPr="00117ACD">
        <w:rPr>
          <w:lang w:val="sr-Latn-CS"/>
        </w:rPr>
        <w:t>e</w:t>
      </w:r>
      <w:r w:rsidRPr="00117ACD">
        <w:rPr>
          <w:lang w:val="sr-Latn-CS"/>
        </w:rPr>
        <w:t xml:space="preserve"> na teritoriji opštine Pljevlja</w:t>
      </w:r>
      <w:r w:rsidR="00B43117" w:rsidRPr="00117ACD">
        <w:rPr>
          <w:lang w:val="sr-Latn-CS"/>
        </w:rPr>
        <w:t xml:space="preserve">, u gradskom i prigradskom području. </w:t>
      </w:r>
      <w:r w:rsidRPr="00117ACD">
        <w:rPr>
          <w:lang w:val="sr-Latn-CS"/>
        </w:rPr>
        <w:t xml:space="preserve">Završetkom projekta “Jačanje kapaciteta za upravljanje kvalitetom vazduha u Crnoj Gori”, u Sjevernoj zoni je uspostavljeno </w:t>
      </w:r>
      <w:r w:rsidR="00B43117" w:rsidRPr="00117ACD">
        <w:rPr>
          <w:lang w:val="sr-Latn-CS"/>
        </w:rPr>
        <w:t xml:space="preserve">još jedno </w:t>
      </w:r>
      <w:r w:rsidRPr="00117ACD">
        <w:rPr>
          <w:lang w:val="sr-Latn-CS"/>
        </w:rPr>
        <w:t xml:space="preserve">mjerno mjesto u Bijelom Polju </w:t>
      </w:r>
      <w:r w:rsidR="00B43117" w:rsidRPr="00117ACD">
        <w:rPr>
          <w:lang w:val="sr-Latn-CS"/>
        </w:rPr>
        <w:t>u gradskom području</w:t>
      </w:r>
      <w:r w:rsidRPr="00117ACD">
        <w:rPr>
          <w:lang w:val="sr-Latn-CS"/>
        </w:rPr>
        <w:t>. Kako je pljevaljska kotlina specifična sa aspekta kvaliteta vazduha, sa karakteristikama visokih potencijala za akumuliranje zagađujućih materija u prizemnom sloju atmosfere u produženom trajanju, da bi se objektivnije izvršila ocjena kvaliteta vazduha Sjeverne zone, neophodno je bilo uspostaviti mjerno mjesto koje karakteristikama zadovoljava kriterijume šireg područja zone koju reprezentuje (Bijelo Polje). Zvanična mjerenja na novoj lokaciji pola su 01. oktobra 2019. godine.</w:t>
      </w:r>
    </w:p>
    <w:p w14:paraId="5395734B" w14:textId="77777777" w:rsidR="009D55DC" w:rsidRPr="00117ACD" w:rsidRDefault="00B43117" w:rsidP="009D55DC">
      <w:pPr>
        <w:jc w:val="both"/>
        <w:rPr>
          <w:lang w:val="sr-Latn-CS"/>
        </w:rPr>
      </w:pPr>
      <w:r w:rsidRPr="00117ACD">
        <w:rPr>
          <w:lang w:val="sr-Latn-CS"/>
        </w:rPr>
        <w:t xml:space="preserve">Praćenje pozadinskog zagađenja u gradskom području se u Pljevljima prvobitno pratilio na mjernom mjestu u Skerlićevoj ulici u neposrednoj blizini glavne gradske kotlarnice, koje je kasnije izmješteno na lokaciju Gagovića imanje. </w:t>
      </w:r>
    </w:p>
    <w:p w14:paraId="2774E9ED" w14:textId="77777777" w:rsidR="009D55DC" w:rsidRPr="00117ACD" w:rsidRDefault="009D55DC" w:rsidP="009D55DC">
      <w:pPr>
        <w:jc w:val="both"/>
        <w:rPr>
          <w:lang w:val="sr-Latn-CS"/>
        </w:rPr>
      </w:pPr>
      <w:r w:rsidRPr="00117ACD">
        <w:rPr>
          <w:noProof/>
        </w:rPr>
        <w:drawing>
          <wp:inline distT="0" distB="0" distL="0" distR="0" wp14:anchorId="2C8F96C8" wp14:editId="1B983214">
            <wp:extent cx="2638425" cy="1752600"/>
            <wp:effectExtent l="0" t="0" r="9525" b="0"/>
            <wp:docPr id="53" name="Picture 53" descr="Pljevlj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jevlja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38425" cy="1752600"/>
                    </a:xfrm>
                    <a:prstGeom prst="rect">
                      <a:avLst/>
                    </a:prstGeom>
                    <a:noFill/>
                    <a:ln>
                      <a:noFill/>
                    </a:ln>
                  </pic:spPr>
                </pic:pic>
              </a:graphicData>
            </a:graphic>
          </wp:inline>
        </w:drawing>
      </w:r>
      <w:r w:rsidRPr="00117ACD">
        <w:rPr>
          <w:lang w:val="sr-Latn-CS"/>
        </w:rPr>
        <w:t xml:space="preserve">  </w:t>
      </w:r>
      <w:r w:rsidRPr="00117ACD">
        <w:rPr>
          <w:noProof/>
        </w:rPr>
        <w:drawing>
          <wp:inline distT="0" distB="0" distL="0" distR="0" wp14:anchorId="38C5DE51" wp14:editId="19EE93FB">
            <wp:extent cx="3143250" cy="1762125"/>
            <wp:effectExtent l="0" t="0" r="0" b="9525"/>
            <wp:docPr id="52" name="Picture 52" descr="pljevlj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jevlja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0" cy="1762125"/>
                    </a:xfrm>
                    <a:prstGeom prst="rect">
                      <a:avLst/>
                    </a:prstGeom>
                    <a:noFill/>
                    <a:ln>
                      <a:noFill/>
                    </a:ln>
                  </pic:spPr>
                </pic:pic>
              </a:graphicData>
            </a:graphic>
          </wp:inline>
        </w:drawing>
      </w:r>
    </w:p>
    <w:p w14:paraId="4B3EEF3B" w14:textId="77777777" w:rsidR="009D55DC" w:rsidRPr="00117ACD" w:rsidRDefault="009D55DC" w:rsidP="009D55DC">
      <w:pPr>
        <w:pStyle w:val="Caption"/>
        <w:rPr>
          <w:color w:val="auto"/>
          <w:lang w:val="sr-Latn-CS"/>
        </w:rPr>
      </w:pPr>
      <w:r w:rsidRPr="00117ACD">
        <w:rPr>
          <w:color w:val="auto"/>
          <w:lang w:val="sr-Latn-CS"/>
        </w:rPr>
        <w:t xml:space="preserve">Slika </w:t>
      </w:r>
      <w:r w:rsidR="008C2F1D" w:rsidRPr="00117ACD">
        <w:rPr>
          <w:color w:val="auto"/>
          <w:lang w:val="sr-Latn-CS"/>
        </w:rPr>
        <w:fldChar w:fldCharType="begin"/>
      </w:r>
      <w:r w:rsidR="008C2F1D" w:rsidRPr="00117ACD">
        <w:rPr>
          <w:color w:val="auto"/>
          <w:lang w:val="sr-Latn-CS"/>
        </w:rPr>
        <w:instrText xml:space="preserve"> SEQ Figure \* ARABIC </w:instrText>
      </w:r>
      <w:r w:rsidR="008C2F1D" w:rsidRPr="00117ACD">
        <w:rPr>
          <w:color w:val="auto"/>
          <w:lang w:val="sr-Latn-CS"/>
        </w:rPr>
        <w:fldChar w:fldCharType="separate"/>
      </w:r>
      <w:r w:rsidRPr="00117ACD">
        <w:rPr>
          <w:noProof/>
          <w:color w:val="auto"/>
          <w:lang w:val="sr-Latn-CS"/>
        </w:rPr>
        <w:t>1</w:t>
      </w:r>
      <w:r w:rsidR="008C2F1D" w:rsidRPr="00117ACD">
        <w:rPr>
          <w:noProof/>
          <w:color w:val="auto"/>
          <w:lang w:val="sr-Latn-CS"/>
        </w:rPr>
        <w:fldChar w:fldCharType="end"/>
      </w:r>
      <w:r w:rsidRPr="00117ACD">
        <w:rPr>
          <w:color w:val="auto"/>
          <w:lang w:val="sr-Latn-CS"/>
        </w:rPr>
        <w:t xml:space="preserve"> Mjerno mjesto u Skerlićevoj ulici               Slika </w:t>
      </w:r>
      <w:r w:rsidR="00C33FB1" w:rsidRPr="00117ACD">
        <w:rPr>
          <w:color w:val="auto"/>
          <w:lang w:val="sr-Latn-CS"/>
        </w:rPr>
        <w:t>2</w:t>
      </w:r>
      <w:r w:rsidRPr="00117ACD">
        <w:rPr>
          <w:color w:val="auto"/>
          <w:lang w:val="sr-Latn-CS"/>
        </w:rPr>
        <w:t xml:space="preserve"> Mjerno mjesto-Gagovića imanje</w:t>
      </w:r>
    </w:p>
    <w:p w14:paraId="486C84DF" w14:textId="77777777" w:rsidR="009D55DC" w:rsidRPr="00117ACD" w:rsidRDefault="009D55DC" w:rsidP="009D55DC">
      <w:pPr>
        <w:rPr>
          <w:lang w:val="sr-Latn-CS"/>
        </w:rPr>
      </w:pPr>
    </w:p>
    <w:p w14:paraId="06324212" w14:textId="77777777" w:rsidR="009D55DC" w:rsidRPr="00117ACD" w:rsidRDefault="009D55DC" w:rsidP="009D55DC">
      <w:pPr>
        <w:rPr>
          <w:lang w:val="sr-Latn-CS"/>
        </w:rPr>
      </w:pPr>
      <w:r w:rsidRPr="00117ACD">
        <w:rPr>
          <w:lang w:val="sr-Latn-CS"/>
        </w:rPr>
        <w:t>U Bijelom Polju automatska stacionarna stanica se nalazi u dvošrištu OŠ „Risto Ratković“, u naselju Nikoljac.</w:t>
      </w:r>
    </w:p>
    <w:p w14:paraId="511D64F6" w14:textId="77777777" w:rsidR="009D55DC" w:rsidRPr="00117ACD" w:rsidRDefault="009D55DC" w:rsidP="009D55DC">
      <w:pPr>
        <w:jc w:val="center"/>
        <w:rPr>
          <w:lang w:val="sr-Latn-CS"/>
        </w:rPr>
      </w:pPr>
      <w:r w:rsidRPr="00117ACD">
        <w:rPr>
          <w:noProof/>
        </w:rPr>
        <w:drawing>
          <wp:inline distT="0" distB="0" distL="0" distR="0" wp14:anchorId="70AFD3C1" wp14:editId="245B8F92">
            <wp:extent cx="2647950" cy="1990725"/>
            <wp:effectExtent l="0" t="0" r="0" b="9525"/>
            <wp:docPr id="51" name="Picture 51" descr="bpolj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polj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7950" cy="1990725"/>
                    </a:xfrm>
                    <a:prstGeom prst="rect">
                      <a:avLst/>
                    </a:prstGeom>
                    <a:noFill/>
                    <a:ln>
                      <a:noFill/>
                    </a:ln>
                  </pic:spPr>
                </pic:pic>
              </a:graphicData>
            </a:graphic>
          </wp:inline>
        </w:drawing>
      </w:r>
    </w:p>
    <w:p w14:paraId="6FB70296" w14:textId="77777777" w:rsidR="009D55DC" w:rsidRPr="00117ACD" w:rsidRDefault="009D55DC" w:rsidP="009D55DC">
      <w:pPr>
        <w:pStyle w:val="Caption"/>
        <w:jc w:val="center"/>
        <w:rPr>
          <w:color w:val="auto"/>
          <w:lang w:val="sr-Latn-CS"/>
        </w:rPr>
      </w:pPr>
      <w:r w:rsidRPr="00117ACD">
        <w:rPr>
          <w:color w:val="auto"/>
          <w:lang w:val="sr-Latn-CS"/>
        </w:rPr>
        <w:lastRenderedPageBreak/>
        <w:t xml:space="preserve">Slika </w:t>
      </w:r>
      <w:r w:rsidR="00C33FB1" w:rsidRPr="00117ACD">
        <w:rPr>
          <w:color w:val="auto"/>
          <w:lang w:val="sr-Latn-CS"/>
        </w:rPr>
        <w:t>3</w:t>
      </w:r>
      <w:r w:rsidRPr="00117ACD">
        <w:rPr>
          <w:color w:val="auto"/>
          <w:lang w:val="sr-Latn-CS"/>
        </w:rPr>
        <w:t xml:space="preserve"> Mjerno mjesto u Bijelom Polju</w:t>
      </w:r>
    </w:p>
    <w:p w14:paraId="5AEB30CC" w14:textId="77777777" w:rsidR="009D55DC" w:rsidRPr="00117ACD" w:rsidRDefault="009D55DC" w:rsidP="00B43117">
      <w:pPr>
        <w:pStyle w:val="Heading4"/>
        <w:spacing w:before="200" w:line="256" w:lineRule="auto"/>
        <w:rPr>
          <w:color w:val="auto"/>
          <w:lang w:val="sr-Latn-CS"/>
        </w:rPr>
      </w:pPr>
      <w:r w:rsidRPr="00117ACD">
        <w:rPr>
          <w:color w:val="auto"/>
          <w:lang w:val="sr-Latn-CS"/>
        </w:rPr>
        <w:t>Centralna zona kvaliteta vazduha</w:t>
      </w:r>
    </w:p>
    <w:p w14:paraId="0BBBE924" w14:textId="77777777" w:rsidR="00B43117" w:rsidRPr="00117ACD" w:rsidRDefault="00B43117" w:rsidP="00B43117">
      <w:pPr>
        <w:rPr>
          <w:lang w:val="sr-Latn-CS"/>
        </w:rPr>
      </w:pPr>
    </w:p>
    <w:p w14:paraId="42EBB430" w14:textId="77777777" w:rsidR="009D55DC" w:rsidRPr="00117ACD" w:rsidRDefault="009D55DC" w:rsidP="009D55DC">
      <w:pPr>
        <w:jc w:val="both"/>
        <w:rPr>
          <w:lang w:val="sr-Latn-CS"/>
        </w:rPr>
      </w:pPr>
      <w:r w:rsidRPr="00117ACD">
        <w:rPr>
          <w:lang w:val="sr-Latn-CS"/>
        </w:rPr>
        <w:t xml:space="preserve">Centralnoj zoni kvaliteta vazduha pripadaju: Podgorica, </w:t>
      </w:r>
      <w:r w:rsidR="00456726" w:rsidRPr="00117ACD">
        <w:rPr>
          <w:lang w:val="sr-Latn-CS"/>
        </w:rPr>
        <w:t xml:space="preserve">Tuzi, </w:t>
      </w:r>
      <w:r w:rsidRPr="00117ACD">
        <w:rPr>
          <w:lang w:val="sr-Latn-CS"/>
        </w:rPr>
        <w:t xml:space="preserve">Nikšić, Danilovgrad i Cetinje. Kvalitet vazduha je do maja 2019. godine praćen na </w:t>
      </w:r>
      <w:r w:rsidR="00B43117" w:rsidRPr="00117ACD">
        <w:rPr>
          <w:lang w:val="sr-Latn-CS"/>
        </w:rPr>
        <w:t xml:space="preserve">mjernom mjestu za praćenje uticaja saobraćaja </w:t>
      </w:r>
      <w:r w:rsidRPr="00117ACD">
        <w:rPr>
          <w:lang w:val="sr-Latn-CS"/>
        </w:rPr>
        <w:t xml:space="preserve">u Podgorici, </w:t>
      </w:r>
      <w:r w:rsidR="00B43117" w:rsidRPr="00117ACD">
        <w:rPr>
          <w:lang w:val="sr-Latn-CS"/>
        </w:rPr>
        <w:t xml:space="preserve">mjernom mjestu za praćenje pozadinskog zagađenja u prigradskom području u </w:t>
      </w:r>
      <w:r w:rsidRPr="00117ACD">
        <w:rPr>
          <w:lang w:val="sr-Latn-CS"/>
        </w:rPr>
        <w:t xml:space="preserve">Golubovcima i </w:t>
      </w:r>
      <w:r w:rsidR="00B43117" w:rsidRPr="00117ACD">
        <w:rPr>
          <w:lang w:val="sr-Latn-CS"/>
        </w:rPr>
        <w:t xml:space="preserve">mjernom mjestu u graskom području </w:t>
      </w:r>
      <w:r w:rsidRPr="00117ACD">
        <w:rPr>
          <w:lang w:val="sr-Latn-CS"/>
        </w:rPr>
        <w:t xml:space="preserve">u Nikšiću. </w:t>
      </w:r>
      <w:r w:rsidR="00B43117" w:rsidRPr="00117ACD">
        <w:rPr>
          <w:lang w:val="sr-Latn-CS"/>
        </w:rPr>
        <w:t xml:space="preserve">Tokom 2019. godine mjerno mjesto za praćenje uticaja saobraćaja u Podgorici premješteno je na </w:t>
      </w:r>
      <w:r w:rsidRPr="00117ACD">
        <w:rPr>
          <w:lang w:val="sr-Latn-CS"/>
        </w:rPr>
        <w:t>kružn</w:t>
      </w:r>
      <w:r w:rsidR="00B43117" w:rsidRPr="00117ACD">
        <w:rPr>
          <w:lang w:val="sr-Latn-CS"/>
        </w:rPr>
        <w:t>i</w:t>
      </w:r>
      <w:r w:rsidRPr="00117ACD">
        <w:rPr>
          <w:lang w:val="sr-Latn-CS"/>
        </w:rPr>
        <w:t xml:space="preserve"> tok na Zabjelu, </w:t>
      </w:r>
      <w:r w:rsidR="00B43117" w:rsidRPr="00117ACD">
        <w:rPr>
          <w:lang w:val="sr-Latn-CS"/>
        </w:rPr>
        <w:t>mjerno mjesto</w:t>
      </w:r>
      <w:r w:rsidRPr="00117ACD">
        <w:rPr>
          <w:lang w:val="sr-Latn-CS"/>
        </w:rPr>
        <w:t xml:space="preserve"> Golubovcima</w:t>
      </w:r>
      <w:r w:rsidR="007F6E1C" w:rsidRPr="00117ACD">
        <w:rPr>
          <w:lang w:val="sr-Latn-CS"/>
        </w:rPr>
        <w:t xml:space="preserve">, </w:t>
      </w:r>
      <w:r w:rsidRPr="00117ACD">
        <w:rPr>
          <w:lang w:val="sr-Latn-CS"/>
        </w:rPr>
        <w:t xml:space="preserve"> </w:t>
      </w:r>
      <w:r w:rsidR="007F6E1C" w:rsidRPr="00117ACD">
        <w:rPr>
          <w:lang w:val="sr-Latn-CS"/>
        </w:rPr>
        <w:t>gdje više od 5 godina nije bilo prekoračenja mjerenih parametara,</w:t>
      </w:r>
      <w:r w:rsidR="007F6E1C" w:rsidRPr="00117ACD">
        <w:rPr>
          <w:b/>
          <w:lang w:val="sr-Latn-CS"/>
        </w:rPr>
        <w:t xml:space="preserve"> </w:t>
      </w:r>
      <w:r w:rsidRPr="00117ACD">
        <w:rPr>
          <w:lang w:val="sr-Latn-CS"/>
        </w:rPr>
        <w:t>je zamijenjen</w:t>
      </w:r>
      <w:r w:rsidR="00B43117" w:rsidRPr="00117ACD">
        <w:rPr>
          <w:lang w:val="sr-Latn-CS"/>
        </w:rPr>
        <w:t>o</w:t>
      </w:r>
      <w:r w:rsidRPr="00117ACD">
        <w:rPr>
          <w:lang w:val="sr-Latn-CS"/>
        </w:rPr>
        <w:t xml:space="preserve"> </w:t>
      </w:r>
      <w:r w:rsidR="00B43117" w:rsidRPr="00117ACD">
        <w:rPr>
          <w:lang w:val="sr-Latn-CS"/>
        </w:rPr>
        <w:t xml:space="preserve"> mjernim mjestom u </w:t>
      </w:r>
      <w:r w:rsidRPr="00117ACD">
        <w:rPr>
          <w:lang w:val="sr-Latn-CS"/>
        </w:rPr>
        <w:t>Gornjim Mrkama</w:t>
      </w:r>
      <w:r w:rsidR="00B43117" w:rsidRPr="00117ACD">
        <w:rPr>
          <w:lang w:val="sr-Latn-CS"/>
        </w:rPr>
        <w:t xml:space="preserve">, a za praćenje pozadinskog zagađenja u gradskom području </w:t>
      </w:r>
      <w:r w:rsidRPr="00117ACD">
        <w:rPr>
          <w:lang w:val="sr-Latn-CS"/>
        </w:rPr>
        <w:t xml:space="preserve">uspostavljeno je novo mjerno mjesto u Podgorici, u blizini vrtića “Sunce” u Bloku V. U okviru </w:t>
      </w:r>
      <w:r w:rsidR="00B43117" w:rsidRPr="00117ACD">
        <w:rPr>
          <w:lang w:val="sr-Latn-CS"/>
        </w:rPr>
        <w:t>Centralne</w:t>
      </w:r>
      <w:r w:rsidRPr="00117ACD">
        <w:rPr>
          <w:lang w:val="sr-Latn-CS"/>
        </w:rPr>
        <w:t xml:space="preserve"> zone kvaliteta vazduha na lokalitetu Velimlje </w:t>
      </w:r>
      <w:r w:rsidR="00B43117" w:rsidRPr="00117ACD">
        <w:rPr>
          <w:lang w:val="sr-Latn-CS"/>
        </w:rPr>
        <w:t xml:space="preserve">postavljena je novo mjerno mjesto za praćenje prekograničnog prenosa zagađujućih materija u vazduhu </w:t>
      </w:r>
      <w:r w:rsidRPr="00117ACD">
        <w:rPr>
          <w:lang w:val="sr-Latn-CS"/>
        </w:rPr>
        <w:t xml:space="preserve">u skladu sa EMEP programom. </w:t>
      </w:r>
    </w:p>
    <w:p w14:paraId="676C726C" w14:textId="77777777" w:rsidR="009D55DC" w:rsidRPr="00117ACD" w:rsidRDefault="009D55DC" w:rsidP="009D55DC">
      <w:pPr>
        <w:jc w:val="both"/>
        <w:rPr>
          <w:lang w:val="sr-Latn-CS"/>
        </w:rPr>
      </w:pPr>
      <w:r w:rsidRPr="00117ACD">
        <w:rPr>
          <w:lang w:val="sr-Latn-CS"/>
        </w:rPr>
        <w:t xml:space="preserve">        </w:t>
      </w:r>
      <w:r w:rsidRPr="00117ACD">
        <w:rPr>
          <w:noProof/>
        </w:rPr>
        <w:drawing>
          <wp:inline distT="0" distB="0" distL="0" distR="0" wp14:anchorId="679FA2A3" wp14:editId="722F35CE">
            <wp:extent cx="2609850" cy="1952625"/>
            <wp:effectExtent l="0" t="0" r="0" b="9525"/>
            <wp:docPr id="50" name="Picture 50" descr="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g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sidRPr="00117ACD">
        <w:rPr>
          <w:lang w:val="sr-Latn-CS"/>
        </w:rPr>
        <w:t xml:space="preserve">             </w:t>
      </w:r>
      <w:r w:rsidRPr="00117ACD">
        <w:rPr>
          <w:noProof/>
        </w:rPr>
        <w:drawing>
          <wp:inline distT="0" distB="0" distL="0" distR="0" wp14:anchorId="183023F0" wp14:editId="09DF6AA9">
            <wp:extent cx="2438400" cy="1952625"/>
            <wp:effectExtent l="0" t="0" r="0" b="9525"/>
            <wp:docPr id="49" name="Picture 49" descr="niks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iksic1"/>
                    <pic:cNvPicPr>
                      <a:picLocks noChangeAspect="1" noChangeArrowheads="1"/>
                    </pic:cNvPicPr>
                  </pic:nvPicPr>
                  <pic:blipFill>
                    <a:blip r:embed="rId49">
                      <a:extLst>
                        <a:ext uri="{28A0092B-C50C-407E-A947-70E740481C1C}">
                          <a14:useLocalDpi xmlns:a14="http://schemas.microsoft.com/office/drawing/2010/main" val="0"/>
                        </a:ext>
                      </a:extLst>
                    </a:blip>
                    <a:srcRect t="35126"/>
                    <a:stretch>
                      <a:fillRect/>
                    </a:stretch>
                  </pic:blipFill>
                  <pic:spPr bwMode="auto">
                    <a:xfrm>
                      <a:off x="0" y="0"/>
                      <a:ext cx="2438400" cy="1952625"/>
                    </a:xfrm>
                    <a:prstGeom prst="rect">
                      <a:avLst/>
                    </a:prstGeom>
                    <a:noFill/>
                    <a:ln>
                      <a:noFill/>
                    </a:ln>
                  </pic:spPr>
                </pic:pic>
              </a:graphicData>
            </a:graphic>
          </wp:inline>
        </w:drawing>
      </w:r>
    </w:p>
    <w:p w14:paraId="466E8308" w14:textId="77777777" w:rsidR="009D55DC" w:rsidRPr="00117ACD" w:rsidRDefault="009D55DC" w:rsidP="009D55DC">
      <w:pPr>
        <w:pStyle w:val="Caption"/>
        <w:rPr>
          <w:color w:val="auto"/>
          <w:lang w:val="sr-Latn-CS"/>
        </w:rPr>
      </w:pPr>
      <w:r w:rsidRPr="00117ACD">
        <w:rPr>
          <w:color w:val="auto"/>
          <w:lang w:val="sr-Latn-CS"/>
        </w:rPr>
        <w:t xml:space="preserve">         Slika </w:t>
      </w:r>
      <w:r w:rsidR="00C33FB1" w:rsidRPr="00117ACD">
        <w:rPr>
          <w:color w:val="auto"/>
          <w:lang w:val="sr-Latn-CS"/>
        </w:rPr>
        <w:t>4</w:t>
      </w:r>
      <w:r w:rsidRPr="00117ACD">
        <w:rPr>
          <w:color w:val="auto"/>
          <w:lang w:val="sr-Latn-CS"/>
        </w:rPr>
        <w:t xml:space="preserve"> Mjerna stanica Blok V-Podgorica           </w:t>
      </w:r>
      <w:r w:rsidR="00B43117" w:rsidRPr="00117ACD">
        <w:rPr>
          <w:color w:val="auto"/>
          <w:lang w:val="sr-Latn-CS"/>
        </w:rPr>
        <w:t xml:space="preserve">      </w:t>
      </w:r>
      <w:r w:rsidRPr="00117ACD">
        <w:rPr>
          <w:color w:val="auto"/>
          <w:lang w:val="sr-Latn-CS"/>
        </w:rPr>
        <w:t xml:space="preserve"> Slika </w:t>
      </w:r>
      <w:r w:rsidR="00C33FB1" w:rsidRPr="00117ACD">
        <w:rPr>
          <w:color w:val="auto"/>
          <w:lang w:val="sr-Latn-CS"/>
        </w:rPr>
        <w:t>5</w:t>
      </w:r>
      <w:r w:rsidRPr="00117ACD">
        <w:rPr>
          <w:color w:val="auto"/>
          <w:lang w:val="sr-Latn-CS"/>
        </w:rPr>
        <w:t xml:space="preserve"> Mjerna stanica u Nikšiću</w:t>
      </w:r>
    </w:p>
    <w:p w14:paraId="18A5B608" w14:textId="77777777" w:rsidR="009D55DC" w:rsidRPr="00117ACD" w:rsidRDefault="009D55DC" w:rsidP="00B43117">
      <w:pPr>
        <w:pStyle w:val="Heading4"/>
        <w:spacing w:before="200" w:line="256" w:lineRule="auto"/>
        <w:rPr>
          <w:color w:val="auto"/>
          <w:lang w:val="sr-Latn-CS"/>
        </w:rPr>
      </w:pPr>
      <w:r w:rsidRPr="00117ACD">
        <w:rPr>
          <w:color w:val="auto"/>
          <w:lang w:val="sr-Latn-CS"/>
        </w:rPr>
        <w:t>Južna zona kvaliteta vazduha</w:t>
      </w:r>
    </w:p>
    <w:p w14:paraId="28450881" w14:textId="77777777" w:rsidR="00B43117" w:rsidRPr="00117ACD" w:rsidRDefault="00B43117" w:rsidP="00B43117">
      <w:pPr>
        <w:rPr>
          <w:lang w:val="sr-Latn-CS"/>
        </w:rPr>
      </w:pPr>
    </w:p>
    <w:p w14:paraId="7B640E28" w14:textId="77777777" w:rsidR="009D55DC" w:rsidRPr="00117ACD" w:rsidRDefault="009D55DC" w:rsidP="009D55DC">
      <w:pPr>
        <w:pStyle w:val="TableHeading"/>
        <w:jc w:val="both"/>
        <w:rPr>
          <w:b w:val="0"/>
          <w:lang w:val="sr-Latn-CS" w:eastAsia="en-US"/>
        </w:rPr>
      </w:pPr>
      <w:r w:rsidRPr="00117ACD">
        <w:rPr>
          <w:b w:val="0"/>
          <w:lang w:val="sr-Latn-CS" w:eastAsia="en-US"/>
        </w:rPr>
        <w:t xml:space="preserve">Južnoj zoni kvaliteta vazduha pripadaju: Bar, Budva, Kotor, Tivat, Ulcinj i Herceg Novi. Kvalitet vazduha je do maja 2019. </w:t>
      </w:r>
      <w:r w:rsidR="007F6E1C" w:rsidRPr="00117ACD">
        <w:rPr>
          <w:b w:val="0"/>
          <w:lang w:val="sr-Latn-CS" w:eastAsia="en-US"/>
        </w:rPr>
        <w:t>g</w:t>
      </w:r>
      <w:r w:rsidRPr="00117ACD">
        <w:rPr>
          <w:b w:val="0"/>
          <w:lang w:val="sr-Latn-CS" w:eastAsia="en-US"/>
        </w:rPr>
        <w:t xml:space="preserve">odine praćen na </w:t>
      </w:r>
      <w:r w:rsidR="007F6E1C" w:rsidRPr="00117ACD">
        <w:rPr>
          <w:b w:val="0"/>
          <w:lang w:val="sr-Latn-CS" w:eastAsia="en-US"/>
        </w:rPr>
        <w:t xml:space="preserve">mjernim mjestima za praćenje pozadinskog zagađenja u gradskim sredinama </w:t>
      </w:r>
      <w:r w:rsidRPr="00117ACD">
        <w:rPr>
          <w:b w:val="0"/>
          <w:lang w:val="sr-Latn-CS" w:eastAsia="en-US"/>
        </w:rPr>
        <w:t>u Baru i Tivtu, a od</w:t>
      </w:r>
      <w:r w:rsidR="007F6E1C" w:rsidRPr="00117ACD">
        <w:rPr>
          <w:b w:val="0"/>
          <w:lang w:val="sr-Latn-CS" w:eastAsia="en-US"/>
        </w:rPr>
        <w:t xml:space="preserve"> oktobra </w:t>
      </w:r>
      <w:r w:rsidRPr="00117ACD">
        <w:rPr>
          <w:b w:val="0"/>
          <w:lang w:val="sr-Latn-CS" w:eastAsia="en-US"/>
        </w:rPr>
        <w:t>2019. godine mjerno mjest</w:t>
      </w:r>
      <w:r w:rsidR="007F6E1C" w:rsidRPr="00117ACD">
        <w:rPr>
          <w:b w:val="0"/>
          <w:lang w:val="sr-Latn-CS" w:eastAsia="en-US"/>
        </w:rPr>
        <w:t xml:space="preserve">o u Baru je izmješteno iz Makedonskog naselja u dvorište SC Topolica, a umjesto mjernog mjesta u Tivtu, gdje više od 5 godina nije bilo prekoračenja mjerenih parametara, kvalitet vazduha se prati </w:t>
      </w:r>
      <w:r w:rsidRPr="00117ACD">
        <w:rPr>
          <w:b w:val="0"/>
          <w:lang w:val="sr-Latn-CS" w:eastAsia="en-US"/>
        </w:rPr>
        <w:t>u Kotoru</w:t>
      </w:r>
      <w:r w:rsidR="007F6E1C" w:rsidRPr="00117ACD">
        <w:rPr>
          <w:b w:val="0"/>
          <w:lang w:val="sr-Latn-CS" w:eastAsia="en-US"/>
        </w:rPr>
        <w:t xml:space="preserve"> na mjernom mjestu za praćenje uticaja drumskog i pomorskog saobraćaja. </w:t>
      </w:r>
    </w:p>
    <w:p w14:paraId="488017CE" w14:textId="77777777" w:rsidR="009D55DC" w:rsidRPr="00117ACD" w:rsidRDefault="009D55DC" w:rsidP="009D55DC">
      <w:pPr>
        <w:pStyle w:val="TableHeading"/>
        <w:spacing w:after="0"/>
        <w:jc w:val="both"/>
        <w:rPr>
          <w:b w:val="0"/>
          <w:lang w:val="sr-Latn-CS" w:eastAsia="en-US"/>
        </w:rPr>
      </w:pPr>
      <w:r w:rsidRPr="00117ACD">
        <w:rPr>
          <w:b w:val="0"/>
          <w:noProof/>
          <w:lang w:val="sr-Latn-CS" w:eastAsia="en-US"/>
        </w:rPr>
        <w:lastRenderedPageBreak/>
        <w:t xml:space="preserve">                    </w:t>
      </w:r>
      <w:r w:rsidRPr="00117ACD">
        <w:rPr>
          <w:b w:val="0"/>
          <w:noProof/>
          <w:lang w:eastAsia="en-US"/>
        </w:rPr>
        <w:drawing>
          <wp:inline distT="0" distB="0" distL="0" distR="0" wp14:anchorId="5B0B78E9" wp14:editId="622A603A">
            <wp:extent cx="1952625" cy="2600325"/>
            <wp:effectExtent l="0" t="0" r="9525" b="9525"/>
            <wp:docPr id="48" name="Picture 48" descr="b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r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52625" cy="2600325"/>
                    </a:xfrm>
                    <a:prstGeom prst="rect">
                      <a:avLst/>
                    </a:prstGeom>
                    <a:noFill/>
                    <a:ln>
                      <a:noFill/>
                    </a:ln>
                  </pic:spPr>
                </pic:pic>
              </a:graphicData>
            </a:graphic>
          </wp:inline>
        </w:drawing>
      </w:r>
      <w:r w:rsidRPr="00117ACD">
        <w:rPr>
          <w:b w:val="0"/>
          <w:lang w:val="sr-Latn-CS" w:eastAsia="en-US"/>
        </w:rPr>
        <w:t xml:space="preserve">                                 </w:t>
      </w:r>
      <w:r w:rsidRPr="00117ACD">
        <w:rPr>
          <w:b w:val="0"/>
          <w:noProof/>
          <w:lang w:eastAsia="en-US"/>
        </w:rPr>
        <w:drawing>
          <wp:inline distT="0" distB="0" distL="0" distR="0" wp14:anchorId="0EBA8C41" wp14:editId="25A364C5">
            <wp:extent cx="1971675" cy="2628900"/>
            <wp:effectExtent l="0" t="0" r="9525" b="0"/>
            <wp:docPr id="47" name="Picture 47" descr="kot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tor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noFill/>
                    </a:ln>
                  </pic:spPr>
                </pic:pic>
              </a:graphicData>
            </a:graphic>
          </wp:inline>
        </w:drawing>
      </w:r>
    </w:p>
    <w:p w14:paraId="751E1CAA" w14:textId="77777777" w:rsidR="00C33FB1" w:rsidRPr="00117ACD" w:rsidRDefault="00C33FB1" w:rsidP="00C33FB1">
      <w:pPr>
        <w:rPr>
          <w:rFonts w:eastAsiaTheme="minorEastAsia"/>
          <w:b/>
          <w:bCs/>
          <w:smallCaps/>
          <w:spacing w:val="6"/>
          <w:szCs w:val="18"/>
          <w:lang w:val="sr-Latn-CS" w:bidi="hi-IN"/>
        </w:rPr>
      </w:pPr>
      <w:r w:rsidRPr="00117ACD">
        <w:rPr>
          <w:lang w:val="sr-Latn-CS"/>
        </w:rPr>
        <w:t xml:space="preserve">                   </w:t>
      </w:r>
      <w:r w:rsidR="009D55DC" w:rsidRPr="00117ACD">
        <w:rPr>
          <w:rFonts w:eastAsiaTheme="minorEastAsia"/>
          <w:b/>
          <w:bCs/>
          <w:smallCaps/>
          <w:spacing w:val="6"/>
          <w:szCs w:val="18"/>
          <w:lang w:val="sr-Latn-CS" w:bidi="hi-IN"/>
        </w:rPr>
        <w:t>Slika</w:t>
      </w:r>
      <w:r w:rsidR="009D55DC" w:rsidRPr="00117ACD">
        <w:rPr>
          <w:rFonts w:eastAsiaTheme="minorEastAsia"/>
          <w:b/>
          <w:bCs/>
          <w:smallCaps/>
          <w:spacing w:val="6"/>
          <w:szCs w:val="18"/>
          <w:lang w:val="sr-Latn-CS" w:bidi="hi-IN"/>
        </w:rPr>
        <w:fldChar w:fldCharType="begin"/>
      </w:r>
      <w:r w:rsidR="009D55DC" w:rsidRPr="00117ACD">
        <w:rPr>
          <w:rFonts w:eastAsiaTheme="minorEastAsia"/>
          <w:b/>
          <w:bCs/>
          <w:smallCaps/>
          <w:spacing w:val="6"/>
          <w:szCs w:val="18"/>
          <w:lang w:val="sr-Latn-CS" w:bidi="hi-IN"/>
        </w:rPr>
        <w:instrText xml:space="preserve"> SEQ Figure \* ARABIC </w:instrText>
      </w:r>
      <w:r w:rsidR="009D55DC" w:rsidRPr="00117ACD">
        <w:rPr>
          <w:rFonts w:eastAsiaTheme="minorEastAsia"/>
          <w:b/>
          <w:bCs/>
          <w:smallCaps/>
          <w:spacing w:val="6"/>
          <w:szCs w:val="18"/>
          <w:lang w:val="sr-Latn-CS" w:bidi="hi-IN"/>
        </w:rPr>
        <w:fldChar w:fldCharType="separate"/>
      </w:r>
      <w:r w:rsidRPr="00117ACD">
        <w:rPr>
          <w:rFonts w:eastAsiaTheme="minorEastAsia"/>
          <w:b/>
          <w:bCs/>
          <w:smallCaps/>
          <w:spacing w:val="6"/>
          <w:szCs w:val="18"/>
          <w:lang w:val="sr-Latn-CS" w:bidi="hi-IN"/>
        </w:rPr>
        <w:t xml:space="preserve"> 6 </w:t>
      </w:r>
      <w:r w:rsidR="009D55DC" w:rsidRPr="00117ACD">
        <w:rPr>
          <w:rFonts w:eastAsiaTheme="minorEastAsia"/>
          <w:b/>
          <w:bCs/>
          <w:smallCaps/>
          <w:spacing w:val="6"/>
          <w:szCs w:val="18"/>
          <w:lang w:val="sr-Latn-CS" w:bidi="hi-IN"/>
        </w:rPr>
        <w:fldChar w:fldCharType="end"/>
      </w:r>
      <w:r w:rsidR="009D55DC" w:rsidRPr="00117ACD">
        <w:rPr>
          <w:rFonts w:eastAsiaTheme="minorEastAsia"/>
          <w:b/>
          <w:bCs/>
          <w:smallCaps/>
          <w:spacing w:val="6"/>
          <w:szCs w:val="18"/>
          <w:lang w:val="sr-Latn-CS" w:bidi="hi-IN"/>
        </w:rPr>
        <w:t xml:space="preserve">Mjerno mjesto u Baru                 </w:t>
      </w:r>
      <w:r w:rsidRPr="00117ACD">
        <w:rPr>
          <w:rFonts w:eastAsiaTheme="minorEastAsia"/>
          <w:b/>
          <w:bCs/>
          <w:smallCaps/>
          <w:spacing w:val="6"/>
          <w:szCs w:val="18"/>
          <w:lang w:val="sr-Latn-CS" w:bidi="hi-IN"/>
        </w:rPr>
        <w:t xml:space="preserve">                              </w:t>
      </w:r>
      <w:r w:rsidR="009D55DC" w:rsidRPr="00117ACD">
        <w:rPr>
          <w:rFonts w:eastAsiaTheme="minorEastAsia"/>
          <w:b/>
          <w:bCs/>
          <w:smallCaps/>
          <w:spacing w:val="6"/>
          <w:szCs w:val="18"/>
          <w:lang w:val="sr-Latn-CS" w:bidi="hi-IN"/>
        </w:rPr>
        <w:t xml:space="preserve">Slika </w:t>
      </w:r>
      <w:r w:rsidRPr="00117ACD">
        <w:rPr>
          <w:rFonts w:eastAsiaTheme="minorEastAsia"/>
          <w:b/>
          <w:bCs/>
          <w:smallCaps/>
          <w:spacing w:val="6"/>
          <w:szCs w:val="18"/>
          <w:lang w:val="sr-Latn-CS" w:bidi="hi-IN"/>
        </w:rPr>
        <w:t>7</w:t>
      </w:r>
      <w:r w:rsidR="009D55DC" w:rsidRPr="00117ACD">
        <w:rPr>
          <w:rFonts w:eastAsiaTheme="minorEastAsia"/>
          <w:b/>
          <w:bCs/>
          <w:smallCaps/>
          <w:spacing w:val="6"/>
          <w:szCs w:val="18"/>
          <w:lang w:val="sr-Latn-CS" w:bidi="hi-IN"/>
        </w:rPr>
        <w:t xml:space="preserve"> Mjerno mjesto u Kotoru </w:t>
      </w:r>
    </w:p>
    <w:p w14:paraId="1F3E9601" w14:textId="77777777" w:rsidR="00C33FB1" w:rsidRPr="00117ACD" w:rsidRDefault="00C33FB1" w:rsidP="00C33FB1">
      <w:pPr>
        <w:rPr>
          <w:rFonts w:eastAsiaTheme="minorEastAsia"/>
          <w:b/>
          <w:bCs/>
          <w:smallCaps/>
          <w:spacing w:val="6"/>
          <w:szCs w:val="18"/>
          <w:lang w:val="sr-Latn-CS" w:bidi="hi-IN"/>
        </w:rPr>
      </w:pPr>
    </w:p>
    <w:p w14:paraId="3F0D5BBC" w14:textId="77777777" w:rsidR="00DC5DDF" w:rsidRPr="00117ACD" w:rsidRDefault="00DC5DDF" w:rsidP="009D55DC">
      <w:pPr>
        <w:pStyle w:val="Heading2"/>
        <w:spacing w:line="256" w:lineRule="auto"/>
        <w:rPr>
          <w:color w:val="auto"/>
          <w:lang w:val="sr-Latn-CS"/>
        </w:rPr>
      </w:pPr>
      <w:r w:rsidRPr="00117ACD">
        <w:rPr>
          <w:color w:val="auto"/>
          <w:lang w:val="sr-Latn-CS"/>
        </w:rPr>
        <w:t>Mreža za praćenje koncentracije alergenog polena suspendovanog u vazduhu</w:t>
      </w:r>
    </w:p>
    <w:p w14:paraId="7E851E0D" w14:textId="77777777" w:rsidR="00DC5DDF" w:rsidRPr="00117ACD" w:rsidRDefault="00DC5DDF" w:rsidP="00DC5DDF">
      <w:pPr>
        <w:rPr>
          <w:lang w:val="sr-Latn-CS"/>
        </w:rPr>
      </w:pPr>
    </w:p>
    <w:p w14:paraId="53DEC1FF" w14:textId="77777777" w:rsidR="00DC5DDF" w:rsidRPr="00117ACD" w:rsidRDefault="00DC5DDF" w:rsidP="00DC5DDF">
      <w:pPr>
        <w:spacing w:after="0" w:line="240" w:lineRule="auto"/>
        <w:jc w:val="both"/>
        <w:rPr>
          <w:rFonts w:asciiTheme="majorHAnsi" w:hAnsiTheme="majorHAnsi" w:cs="Arial"/>
          <w:sz w:val="24"/>
          <w:szCs w:val="24"/>
          <w:lang w:val="sr-Latn-CS"/>
        </w:rPr>
      </w:pPr>
      <w:r w:rsidRPr="00117ACD">
        <w:rPr>
          <w:noProof/>
        </w:rPr>
        <mc:AlternateContent>
          <mc:Choice Requires="wps">
            <w:drawing>
              <wp:anchor distT="0" distB="0" distL="114300" distR="114300" simplePos="0" relativeHeight="251674624" behindDoc="1" locked="0" layoutInCell="1" allowOverlap="1" wp14:anchorId="085D942A" wp14:editId="0909C463">
                <wp:simplePos x="0" y="0"/>
                <wp:positionH relativeFrom="column">
                  <wp:posOffset>3143250</wp:posOffset>
                </wp:positionH>
                <wp:positionV relativeFrom="paragraph">
                  <wp:posOffset>26670</wp:posOffset>
                </wp:positionV>
                <wp:extent cx="2905125" cy="2362200"/>
                <wp:effectExtent l="0" t="0" r="28575" b="19050"/>
                <wp:wrapTight wrapText="bothSides">
                  <wp:wrapPolygon edited="0">
                    <wp:start x="0" y="0"/>
                    <wp:lineTo x="0" y="21600"/>
                    <wp:lineTo x="21671" y="21600"/>
                    <wp:lineTo x="21671" y="0"/>
                    <wp:lineTo x="0" y="0"/>
                  </wp:wrapPolygon>
                </wp:wrapTight>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36220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0D5C5287" w14:textId="77777777" w:rsidR="00171A11" w:rsidRDefault="00171A11" w:rsidP="00DC5DDF">
                            <w:pPr>
                              <w:jc w:val="both"/>
                            </w:pPr>
                            <w:r>
                              <w:t>Polen biljaka je za čovjeka jedan od najznačajnijih alergena u vazduhu. Polenova zrna kod više od 20 posto ljudske populacije (svaki peti čovjek) izazivaju alergijske reakcije (bronhitis, konjuktivitis, dermatitis, polensku kijavicu), dok u slučaju dugotrajnog i višegodišnjeg izlaganja visokim koncentracijama jedan dio ljudske populacije obolijeva od hroničnog bronhitisa i bronhijalne astme. Zagađenje vazduha u urbanim, industrijskim sredinama doprinosi pojačanom alergijskom djelovanju aeropolena.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D942A" id="Text Box 307" o:spid="_x0000_s1027" type="#_x0000_t202" style="position:absolute;left:0;text-align:left;margin-left:247.5pt;margin-top:2.1pt;width:228.75pt;height:18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" fillcolor="#70ad47 [3209]" strokecolor="white [3201]" strokeweight="1.5pt">
                <v:textbox>
                  <w:txbxContent>
                    <w:p w14:paraId="0D5C5287" w14:textId="77777777" w:rsidR="00171A11" w:rsidRDefault="00171A11" w:rsidP="00DC5DDF">
                      <w:pPr>
                        <w:jc w:val="both"/>
                      </w:pPr>
                      <w:r>
                        <w:t>Polen biljaka je za čovjeka jedan od najznačajnijih alergena u vazduhu. Polenova zrna kod više od 20 posto ljudske populacije (svaki peti čovjek) izazivaju alergijske reakcije (bronhitis, konjuktivitis, dermatitis, polensku kijavicu), dok u slučaju dugotrajnog i višegodišnjeg izlaganja visokim koncentracijama jedan dio ljudske populacije obolijeva od hroničnog bronhitisa i bronhijalne astme. Zagađenje vazduha u urbanim, industrijskim sredinama doprinosi pojačanom alergijskom djelovanju aeropolena.</w:t>
                      </w:r>
                    </w:p>
                  </w:txbxContent>
                </v:textbox>
                <w10:wrap type="tight"/>
              </v:shape>
            </w:pict>
          </mc:Fallback>
        </mc:AlternateContent>
      </w:r>
      <w:r w:rsidRPr="00117ACD">
        <w:rPr>
          <w:lang w:val="sr-Latn-CS"/>
        </w:rPr>
        <w:t>Tokom 2015. godine, zahvaljujući projektima koje je finansirao UNDP Crna Gora, uspostavljena je mreža za praćenje koncentracije alergenog polena suspendovanog u vazduhu.  Državna mreža za praćenje kvaliteta vazduha dopunjena je sa  5 stanica za praćenje alergenog polena. Mjerne stanice postavljene su u: Tivtu, Nikšiću, Podgorici, Mojkovcu i Baru (mreža je prikazana na slikama 9 i 10). Na internet stranici Agencije za zaštitu životne sredine (</w:t>
      </w:r>
      <w:hyperlink r:id="rId52" w:history="1">
        <w:r w:rsidRPr="00117ACD">
          <w:rPr>
            <w:rStyle w:val="Hyperlink"/>
            <w:color w:val="auto"/>
            <w:lang w:val="sr-Latn-CS"/>
          </w:rPr>
          <w:t>https://polenmontenegro.wixsite.com/polenepa</w:t>
        </w:r>
      </w:hyperlink>
      <w:r w:rsidRPr="00117ACD">
        <w:rPr>
          <w:lang w:val="sr-Latn-CS"/>
        </w:rPr>
        <w:t xml:space="preserve"> ) dostupne su informacije o koncentracijama polena i polenskom kalendaru, kao i prognostički meteogrami koji prikazuju širenje alergenog polena</w:t>
      </w:r>
      <w:r w:rsidRPr="00117ACD">
        <w:rPr>
          <w:rFonts w:asciiTheme="majorHAnsi" w:hAnsiTheme="majorHAnsi" w:cs="Arial"/>
          <w:sz w:val="24"/>
          <w:szCs w:val="24"/>
          <w:lang w:val="sr-Latn-CS"/>
        </w:rPr>
        <w:t xml:space="preserve">. </w:t>
      </w:r>
    </w:p>
    <w:p w14:paraId="23C5356C" w14:textId="77777777" w:rsidR="00DC5DDF" w:rsidRPr="00117ACD" w:rsidRDefault="00DC5DDF" w:rsidP="00DC5DDF">
      <w:pPr>
        <w:spacing w:after="0" w:line="240" w:lineRule="auto"/>
        <w:jc w:val="both"/>
        <w:rPr>
          <w:rFonts w:asciiTheme="majorHAnsi" w:hAnsiTheme="majorHAnsi" w:cs="Arial"/>
          <w:sz w:val="24"/>
          <w:szCs w:val="24"/>
          <w:lang w:val="sr-Latn-CS"/>
        </w:rPr>
      </w:pPr>
      <w:r w:rsidRPr="00117ACD">
        <w:rPr>
          <w:rFonts w:asciiTheme="majorHAnsi" w:hAnsiTheme="majorHAnsi" w:cs="Arial"/>
          <w:sz w:val="24"/>
          <w:szCs w:val="24"/>
          <w:lang w:val="sr-Latn-CS"/>
        </w:rPr>
        <w:t xml:space="preserve"> </w:t>
      </w:r>
    </w:p>
    <w:p w14:paraId="5F9F2548" w14:textId="77777777" w:rsidR="00DC5DDF" w:rsidRPr="00117ACD" w:rsidRDefault="00DC5DDF" w:rsidP="00DC5DDF">
      <w:pPr>
        <w:jc w:val="center"/>
        <w:rPr>
          <w:lang w:val="sr-Latn-CS"/>
        </w:rPr>
      </w:pPr>
      <w:r w:rsidRPr="00117ACD">
        <w:rPr>
          <w:noProof/>
        </w:rPr>
        <w:lastRenderedPageBreak/>
        <w:drawing>
          <wp:anchor distT="0" distB="0" distL="114300" distR="114300" simplePos="0" relativeHeight="251673600" behindDoc="0" locked="0" layoutInCell="1" allowOverlap="1" wp14:anchorId="56BFB51F" wp14:editId="13945815">
            <wp:simplePos x="0" y="0"/>
            <wp:positionH relativeFrom="column">
              <wp:posOffset>3105150</wp:posOffset>
            </wp:positionH>
            <wp:positionV relativeFrom="paragraph">
              <wp:posOffset>17780</wp:posOffset>
            </wp:positionV>
            <wp:extent cx="2905125" cy="368427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l="2010" t="22658" r="70000" b="29510"/>
                    <a:stretch>
                      <a:fillRect/>
                    </a:stretch>
                  </pic:blipFill>
                  <pic:spPr bwMode="auto">
                    <a:xfrm>
                      <a:off x="0" y="0"/>
                      <a:ext cx="2905125" cy="3684270"/>
                    </a:xfrm>
                    <a:prstGeom prst="rect">
                      <a:avLst/>
                    </a:prstGeom>
                    <a:noFill/>
                  </pic:spPr>
                </pic:pic>
              </a:graphicData>
            </a:graphic>
            <wp14:sizeRelH relativeFrom="page">
              <wp14:pctWidth>0</wp14:pctWidth>
            </wp14:sizeRelH>
            <wp14:sizeRelV relativeFrom="page">
              <wp14:pctHeight>0</wp14:pctHeight>
            </wp14:sizeRelV>
          </wp:anchor>
        </w:drawing>
      </w:r>
      <w:r w:rsidRPr="00117ACD">
        <w:rPr>
          <w:rFonts w:asciiTheme="majorHAnsi" w:hAnsiTheme="majorHAnsi" w:cs="Arial"/>
          <w:noProof/>
          <w:sz w:val="24"/>
          <w:szCs w:val="24"/>
        </w:rPr>
        <w:drawing>
          <wp:inline distT="0" distB="0" distL="0" distR="0" wp14:anchorId="3D03CDBC" wp14:editId="55F8704D">
            <wp:extent cx="2933700" cy="3295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33700" cy="3295650"/>
                    </a:xfrm>
                    <a:prstGeom prst="rect">
                      <a:avLst/>
                    </a:prstGeom>
                    <a:noFill/>
                    <a:ln>
                      <a:noFill/>
                    </a:ln>
                  </pic:spPr>
                </pic:pic>
              </a:graphicData>
            </a:graphic>
          </wp:inline>
        </w:drawing>
      </w:r>
    </w:p>
    <w:p w14:paraId="77662C12" w14:textId="77777777" w:rsidR="00DC5DDF" w:rsidRPr="00117ACD" w:rsidRDefault="00DC5DDF" w:rsidP="00DC5DDF">
      <w:pPr>
        <w:pStyle w:val="Caption"/>
        <w:rPr>
          <w:color w:val="auto"/>
          <w:lang w:val="sr-Latn-CS"/>
        </w:rPr>
      </w:pPr>
    </w:p>
    <w:p w14:paraId="25B5A47A" w14:textId="77777777" w:rsidR="00DC5DDF" w:rsidRPr="00117ACD" w:rsidRDefault="00DC5DDF" w:rsidP="00DC5DDF">
      <w:pPr>
        <w:pStyle w:val="Caption"/>
        <w:rPr>
          <w:color w:val="auto"/>
          <w:lang w:val="sr-Latn-CS"/>
        </w:rPr>
      </w:pPr>
    </w:p>
    <w:p w14:paraId="4473B290" w14:textId="77777777" w:rsidR="00DC5DDF" w:rsidRPr="00117ACD" w:rsidRDefault="00DC5DDF" w:rsidP="00DC5DDF">
      <w:pPr>
        <w:pStyle w:val="Caption"/>
        <w:rPr>
          <w:color w:val="auto"/>
          <w:lang w:val="sr-Latn-CS"/>
        </w:rPr>
      </w:pPr>
      <w:r w:rsidRPr="00117ACD">
        <w:rPr>
          <w:color w:val="auto"/>
          <w:lang w:val="sr-Latn-CS"/>
        </w:rPr>
        <w:t xml:space="preserve">Slika </w:t>
      </w:r>
      <w:r w:rsidR="00C33FB1" w:rsidRPr="00117ACD">
        <w:rPr>
          <w:color w:val="auto"/>
          <w:lang w:val="sr-Latn-CS"/>
        </w:rPr>
        <w:t>8</w:t>
      </w:r>
      <w:r w:rsidRPr="00117ACD">
        <w:rPr>
          <w:color w:val="auto"/>
          <w:lang w:val="sr-Latn-CS"/>
        </w:rPr>
        <w:t xml:space="preserve"> i SlikA </w:t>
      </w:r>
      <w:r w:rsidR="00C33FB1" w:rsidRPr="00117ACD">
        <w:rPr>
          <w:color w:val="auto"/>
          <w:lang w:val="sr-Latn-CS"/>
        </w:rPr>
        <w:t>9</w:t>
      </w:r>
      <w:r w:rsidRPr="00117ACD">
        <w:rPr>
          <w:color w:val="auto"/>
          <w:lang w:val="sr-Latn-CS"/>
        </w:rPr>
        <w:t xml:space="preserve"> Lokacije na kojima su postavljene polenske klopke i mapa sa prognostičkim materijalom</w:t>
      </w:r>
    </w:p>
    <w:p w14:paraId="25961AC7" w14:textId="77777777" w:rsidR="00DC5DDF" w:rsidRPr="00117ACD" w:rsidRDefault="00DC5DDF" w:rsidP="00DC5DDF">
      <w:pPr>
        <w:jc w:val="both"/>
        <w:rPr>
          <w:lang w:val="sr-Latn-CS"/>
        </w:rPr>
      </w:pPr>
    </w:p>
    <w:p w14:paraId="0A8DFD51" w14:textId="77777777" w:rsidR="00C33FB1" w:rsidRPr="00117ACD" w:rsidRDefault="00DC5DDF" w:rsidP="00C33FB1">
      <w:pPr>
        <w:jc w:val="both"/>
        <w:rPr>
          <w:lang w:val="sr-Latn-CS"/>
        </w:rPr>
      </w:pPr>
      <w:r w:rsidRPr="00117ACD">
        <w:rPr>
          <w:lang w:val="sr-Latn-CS"/>
        </w:rPr>
        <w:t>U okviru monitoringa alergenog polena u vazduhu vrši se identifikacija i određivanje koncentracije polena 26 biljnih vrsta (lijeska, jova, tisa/čempresi, brijest, topola, javor, vrba, jasen, breza, grab, platan, orah, hrast, dud, živa ograda, bor/jela/smrča, konoplja/hmelj, trave, lipa, bokvica, kiselica, koprive, štira, parijetarija, pepeljuge/štirovi, pelin, ambrozija, maslina).</w:t>
      </w:r>
    </w:p>
    <w:p w14:paraId="043BC8AC" w14:textId="77777777" w:rsidR="00DC5DDF" w:rsidRPr="00117ACD" w:rsidRDefault="00DC5DDF" w:rsidP="00C33FB1">
      <w:pPr>
        <w:jc w:val="both"/>
        <w:rPr>
          <w:lang w:val="sr-Latn-CS"/>
        </w:rPr>
      </w:pPr>
      <w:r w:rsidRPr="00117ACD">
        <w:rPr>
          <w:noProof/>
        </w:rPr>
        <w:lastRenderedPageBreak/>
        <w:drawing>
          <wp:anchor distT="0" distB="0" distL="114300" distR="114300" simplePos="0" relativeHeight="251675648" behindDoc="0" locked="0" layoutInCell="1" allowOverlap="1" wp14:anchorId="36F90CFE" wp14:editId="0B745002">
            <wp:simplePos x="0" y="0"/>
            <wp:positionH relativeFrom="margin">
              <wp:posOffset>0</wp:posOffset>
            </wp:positionH>
            <wp:positionV relativeFrom="margin">
              <wp:posOffset>975995</wp:posOffset>
            </wp:positionV>
            <wp:extent cx="1866900" cy="352552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6900" cy="3525520"/>
                    </a:xfrm>
                    <a:prstGeom prst="rect">
                      <a:avLst/>
                    </a:prstGeom>
                    <a:noFill/>
                  </pic:spPr>
                </pic:pic>
              </a:graphicData>
            </a:graphic>
            <wp14:sizeRelH relativeFrom="margin">
              <wp14:pctWidth>0</wp14:pctWidth>
            </wp14:sizeRelH>
            <wp14:sizeRelV relativeFrom="margin">
              <wp14:pctHeight>0</wp14:pctHeight>
            </wp14:sizeRelV>
          </wp:anchor>
        </w:drawing>
      </w:r>
      <w:r w:rsidRPr="00117ACD">
        <w:rPr>
          <w:lang w:val="sr-Latn-CS"/>
        </w:rPr>
        <w:t>Metodologija uzorkovanja polena suspendovanog u vazduhu standardizovana je aerobiološkim istraživanjima i ista je u svim zemljama Evrope. Aeropolen se sakuplja kontinuiranom volumetrijskom metodom (Hirst, 1952) u trajanju od sedam dana, u specijalnim uređajima tzv. „klopkama“. Uređaj obuhvata uticaje/prisustvo polena u vazduhu, respektivno, najviše do 50 km u prečniku. Iz sedmodnevnog uzorka standardnom metodologijom sačinjavaju se dnevni uzorci koji se mikroskopiraju u laboratoriji.</w:t>
      </w:r>
    </w:p>
    <w:p w14:paraId="048E2376" w14:textId="77777777" w:rsidR="00DC5DDF" w:rsidRPr="00117ACD" w:rsidRDefault="00DC5DDF" w:rsidP="00DC5DDF">
      <w:pPr>
        <w:spacing w:after="0"/>
        <w:jc w:val="both"/>
        <w:rPr>
          <w:lang w:val="sr-Latn-CS"/>
        </w:rPr>
      </w:pPr>
      <w:r w:rsidRPr="00117ACD">
        <w:rPr>
          <w:lang w:val="sr-Latn-CS"/>
        </w:rPr>
        <w:t xml:space="preserve">Vremenski period tokom kojeg se vrši kontinuirano uzimanje uzoraka </w:t>
      </w:r>
      <w:r w:rsidRPr="00117ACD">
        <w:rPr>
          <w:rFonts w:ascii="Times New Roman" w:hAnsi="Times New Roman"/>
          <w:lang w:val="sr-Latn-CS"/>
        </w:rPr>
        <w:t>definisan</w:t>
      </w:r>
      <w:r w:rsidRPr="00117ACD">
        <w:rPr>
          <w:lang w:val="sr-Latn-CS"/>
        </w:rPr>
        <w:t xml:space="preserve"> je od strane Međunarodnog udruženja za aerobiologiju. U klimatskim uslovima naše zemlje ovaj period započinje oko 1. februara (vrijeme početka cvjetanja lijeske i jove) i traje do prvih dana novembra (završetak cvjetanja pelina i ambrozije). Mjerenja obuhvataju tri sezone cvjetanja:</w:t>
      </w:r>
    </w:p>
    <w:p w14:paraId="5BF32973" w14:textId="77777777" w:rsidR="00DC5DDF" w:rsidRPr="00117ACD" w:rsidRDefault="00DC5DDF" w:rsidP="00DC5DDF">
      <w:pPr>
        <w:pStyle w:val="ListParagraph"/>
        <w:numPr>
          <w:ilvl w:val="0"/>
          <w:numId w:val="20"/>
        </w:numPr>
        <w:spacing w:after="0" w:line="256" w:lineRule="auto"/>
        <w:rPr>
          <w:lang w:val="sr-Latn-CS"/>
        </w:rPr>
      </w:pPr>
      <w:r w:rsidRPr="00117ACD">
        <w:rPr>
          <w:lang w:val="sr-Latn-CS"/>
        </w:rPr>
        <w:t>Sezona cvjetanja drveća - od februara do početka maja</w:t>
      </w:r>
    </w:p>
    <w:p w14:paraId="1A8A1AD7" w14:textId="77777777" w:rsidR="00DC5DDF" w:rsidRPr="00117ACD" w:rsidRDefault="00DC5DDF" w:rsidP="00DC5DDF">
      <w:pPr>
        <w:pStyle w:val="ListParagraph"/>
        <w:numPr>
          <w:ilvl w:val="0"/>
          <w:numId w:val="20"/>
        </w:numPr>
        <w:spacing w:line="256" w:lineRule="auto"/>
        <w:rPr>
          <w:lang w:val="sr-Latn-CS"/>
        </w:rPr>
      </w:pPr>
      <w:r w:rsidRPr="00117ACD">
        <w:rPr>
          <w:lang w:val="sr-Latn-CS"/>
        </w:rPr>
        <w:t>Sezona cvjetanja trava, borova i lipe - od maja do druge dekade jula</w:t>
      </w:r>
    </w:p>
    <w:p w14:paraId="3F345976" w14:textId="77777777" w:rsidR="00DC5DDF" w:rsidRPr="00117ACD" w:rsidRDefault="00DC5DDF" w:rsidP="00DC5DDF">
      <w:pPr>
        <w:pStyle w:val="ListParagraph"/>
        <w:numPr>
          <w:ilvl w:val="0"/>
          <w:numId w:val="20"/>
        </w:numPr>
        <w:spacing w:line="256" w:lineRule="auto"/>
        <w:rPr>
          <w:lang w:val="sr-Latn-CS"/>
        </w:rPr>
      </w:pPr>
      <w:r w:rsidRPr="00117ACD">
        <w:rPr>
          <w:lang w:val="sr-Latn-CS"/>
        </w:rPr>
        <w:t>Sezona cvjetanja korova – od druge polovine jula do novembra.</w:t>
      </w:r>
    </w:p>
    <w:p w14:paraId="5658D5EA" w14:textId="77777777" w:rsidR="00DC5DDF" w:rsidRPr="00117ACD" w:rsidRDefault="00DC5DDF" w:rsidP="00DC5DDF">
      <w:pPr>
        <w:pStyle w:val="Caption"/>
        <w:rPr>
          <w:color w:val="auto"/>
          <w:lang w:val="sr-Latn-CS"/>
        </w:rPr>
      </w:pPr>
    </w:p>
    <w:p w14:paraId="291347E1" w14:textId="77777777" w:rsidR="00DC5DDF" w:rsidRPr="00117ACD" w:rsidRDefault="00DC5DDF" w:rsidP="00DC5DDF">
      <w:pPr>
        <w:pStyle w:val="Caption"/>
        <w:rPr>
          <w:color w:val="auto"/>
          <w:lang w:val="sr-Latn-CS"/>
        </w:rPr>
      </w:pPr>
    </w:p>
    <w:p w14:paraId="63B93C5B" w14:textId="77777777" w:rsidR="00DC5DDF" w:rsidRPr="00117ACD" w:rsidRDefault="00DC5DDF" w:rsidP="00DC5DDF">
      <w:pPr>
        <w:pStyle w:val="Caption"/>
        <w:tabs>
          <w:tab w:val="left" w:pos="2250"/>
        </w:tabs>
        <w:rPr>
          <w:color w:val="auto"/>
          <w:lang w:val="sr-Latn-CS"/>
        </w:rPr>
      </w:pPr>
    </w:p>
    <w:p w14:paraId="544D630C" w14:textId="77777777" w:rsidR="00C33FB1" w:rsidRPr="00117ACD" w:rsidRDefault="00C33FB1" w:rsidP="00DC5DDF">
      <w:pPr>
        <w:pStyle w:val="Caption"/>
        <w:tabs>
          <w:tab w:val="left" w:pos="2250"/>
        </w:tabs>
        <w:rPr>
          <w:color w:val="auto"/>
          <w:lang w:val="sr-Latn-CS"/>
        </w:rPr>
      </w:pPr>
    </w:p>
    <w:p w14:paraId="37DDA418" w14:textId="77777777" w:rsidR="00C33FB1" w:rsidRPr="00117ACD" w:rsidRDefault="00C33FB1" w:rsidP="00DC5DDF">
      <w:pPr>
        <w:pStyle w:val="Caption"/>
        <w:tabs>
          <w:tab w:val="left" w:pos="2250"/>
        </w:tabs>
        <w:rPr>
          <w:color w:val="auto"/>
          <w:lang w:val="sr-Latn-CS"/>
        </w:rPr>
      </w:pPr>
    </w:p>
    <w:p w14:paraId="4CECF34D" w14:textId="77777777" w:rsidR="00C33FB1" w:rsidRPr="00117ACD" w:rsidRDefault="00C33FB1" w:rsidP="00DC5DDF">
      <w:pPr>
        <w:pStyle w:val="Caption"/>
        <w:tabs>
          <w:tab w:val="left" w:pos="2250"/>
        </w:tabs>
        <w:rPr>
          <w:color w:val="auto"/>
          <w:lang w:val="sr-Latn-CS"/>
        </w:rPr>
      </w:pPr>
    </w:p>
    <w:p w14:paraId="393EAEDC" w14:textId="77777777" w:rsidR="00C33FB1" w:rsidRPr="00117ACD" w:rsidRDefault="00C33FB1" w:rsidP="00DC5DDF">
      <w:pPr>
        <w:pStyle w:val="Caption"/>
        <w:tabs>
          <w:tab w:val="left" w:pos="2250"/>
        </w:tabs>
        <w:rPr>
          <w:color w:val="auto"/>
          <w:lang w:val="sr-Latn-CS"/>
        </w:rPr>
      </w:pPr>
    </w:p>
    <w:p w14:paraId="34C6F840" w14:textId="77777777" w:rsidR="00C33FB1" w:rsidRPr="00117ACD" w:rsidRDefault="00C33FB1" w:rsidP="00DC5DDF">
      <w:pPr>
        <w:pStyle w:val="Caption"/>
        <w:tabs>
          <w:tab w:val="left" w:pos="2250"/>
        </w:tabs>
        <w:rPr>
          <w:color w:val="auto"/>
          <w:lang w:val="sr-Latn-CS"/>
        </w:rPr>
      </w:pPr>
    </w:p>
    <w:p w14:paraId="502E9048" w14:textId="77777777" w:rsidR="00C33FB1" w:rsidRPr="00117ACD" w:rsidRDefault="00C33FB1" w:rsidP="00DC5DDF">
      <w:pPr>
        <w:pStyle w:val="Caption"/>
        <w:tabs>
          <w:tab w:val="left" w:pos="2250"/>
        </w:tabs>
        <w:rPr>
          <w:color w:val="auto"/>
          <w:lang w:val="sr-Latn-CS"/>
        </w:rPr>
      </w:pPr>
    </w:p>
    <w:p w14:paraId="2561FC9D" w14:textId="77777777" w:rsidR="00C33FB1" w:rsidRPr="00117ACD" w:rsidRDefault="00C33FB1" w:rsidP="00DC5DDF">
      <w:pPr>
        <w:pStyle w:val="Caption"/>
        <w:tabs>
          <w:tab w:val="left" w:pos="2250"/>
        </w:tabs>
        <w:rPr>
          <w:color w:val="auto"/>
          <w:lang w:val="sr-Latn-CS"/>
        </w:rPr>
      </w:pPr>
    </w:p>
    <w:p w14:paraId="3B24E070" w14:textId="77777777" w:rsidR="00C33FB1" w:rsidRPr="00117ACD" w:rsidRDefault="00C33FB1" w:rsidP="00DC5DDF">
      <w:pPr>
        <w:pStyle w:val="Caption"/>
        <w:tabs>
          <w:tab w:val="left" w:pos="2250"/>
        </w:tabs>
        <w:rPr>
          <w:color w:val="auto"/>
          <w:lang w:val="sr-Latn-CS"/>
        </w:rPr>
      </w:pPr>
    </w:p>
    <w:p w14:paraId="10C2F485" w14:textId="77777777" w:rsidR="00DC5DDF" w:rsidRPr="00117ACD" w:rsidRDefault="00DC5DDF" w:rsidP="00DC5DDF">
      <w:pPr>
        <w:pStyle w:val="Caption"/>
        <w:tabs>
          <w:tab w:val="left" w:pos="2250"/>
        </w:tabs>
        <w:rPr>
          <w:color w:val="auto"/>
          <w:lang w:val="sr-Latn-CS"/>
        </w:rPr>
      </w:pPr>
      <w:r w:rsidRPr="00117ACD">
        <w:rPr>
          <w:color w:val="auto"/>
          <w:lang w:val="sr-Latn-CS"/>
        </w:rPr>
        <w:t xml:space="preserve">Slika </w:t>
      </w:r>
      <w:r w:rsidR="008C2F1D" w:rsidRPr="00117ACD">
        <w:rPr>
          <w:color w:val="auto"/>
          <w:lang w:val="sr-Latn-CS"/>
        </w:rPr>
        <w:fldChar w:fldCharType="begin"/>
      </w:r>
      <w:r w:rsidR="008C2F1D" w:rsidRPr="00117ACD">
        <w:rPr>
          <w:color w:val="auto"/>
          <w:lang w:val="sr-Latn-CS"/>
        </w:rPr>
        <w:instrText xml:space="preserve"> SEQ Figure \* ARABIC </w:instrText>
      </w:r>
      <w:r w:rsidR="008C2F1D" w:rsidRPr="00117ACD">
        <w:rPr>
          <w:color w:val="auto"/>
          <w:lang w:val="sr-Latn-CS"/>
        </w:rPr>
        <w:fldChar w:fldCharType="separate"/>
      </w:r>
      <w:r w:rsidRPr="00117ACD">
        <w:rPr>
          <w:noProof/>
          <w:color w:val="auto"/>
          <w:lang w:val="sr-Latn-CS"/>
        </w:rPr>
        <w:t>1</w:t>
      </w:r>
      <w:r w:rsidR="008C2F1D" w:rsidRPr="00117ACD">
        <w:rPr>
          <w:noProof/>
          <w:color w:val="auto"/>
          <w:lang w:val="sr-Latn-CS"/>
        </w:rPr>
        <w:fldChar w:fldCharType="end"/>
      </w:r>
      <w:r w:rsidR="00C33FB1" w:rsidRPr="00117ACD">
        <w:rPr>
          <w:noProof/>
          <w:color w:val="auto"/>
          <w:lang w:val="sr-Latn-CS"/>
        </w:rPr>
        <w:t>0</w:t>
      </w:r>
      <w:r w:rsidRPr="00117ACD">
        <w:rPr>
          <w:color w:val="auto"/>
          <w:lang w:val="sr-Latn-CS"/>
        </w:rPr>
        <w:t>.Izgled klopke za polen-mjerno mjesto u Podgorici</w:t>
      </w:r>
    </w:p>
    <w:p w14:paraId="222B3EE7" w14:textId="77777777" w:rsidR="00DC5DDF" w:rsidRPr="00117ACD" w:rsidRDefault="00DC5DDF" w:rsidP="00DC5DDF">
      <w:pPr>
        <w:jc w:val="both"/>
        <w:rPr>
          <w:lang w:val="sr-Latn-CS"/>
        </w:rPr>
      </w:pPr>
    </w:p>
    <w:p w14:paraId="7018DA50" w14:textId="77777777" w:rsidR="00DC5DDF" w:rsidRPr="00117ACD" w:rsidRDefault="00DC5DDF" w:rsidP="00DC5DDF">
      <w:pPr>
        <w:jc w:val="both"/>
        <w:rPr>
          <w:lang w:val="sr-Latn-CS"/>
        </w:rPr>
      </w:pPr>
    </w:p>
    <w:p w14:paraId="047C2A53" w14:textId="77777777" w:rsidR="00154F53" w:rsidRPr="00117ACD" w:rsidRDefault="00154F53" w:rsidP="00154F53">
      <w:pPr>
        <w:pStyle w:val="Caption"/>
        <w:keepNext/>
        <w:jc w:val="center"/>
        <w:rPr>
          <w:color w:val="auto"/>
          <w:sz w:val="24"/>
          <w:szCs w:val="24"/>
          <w:lang w:val="sr-Latn-CS"/>
        </w:rPr>
      </w:pPr>
      <w:bookmarkStart w:id="3" w:name="_Toc45017342"/>
      <w:r w:rsidRPr="00117ACD">
        <w:rPr>
          <w:color w:val="auto"/>
          <w:sz w:val="24"/>
          <w:szCs w:val="24"/>
          <w:lang w:val="sr-Latn-CS"/>
        </w:rPr>
        <w:lastRenderedPageBreak/>
        <w:t xml:space="preserve">Grafik </w:t>
      </w:r>
      <w:r w:rsidRPr="00117ACD">
        <w:rPr>
          <w:color w:val="auto"/>
          <w:lang w:val="sr-Latn-CS"/>
        </w:rPr>
        <w:t>1</w:t>
      </w:r>
      <w:r w:rsidRPr="00117ACD">
        <w:rPr>
          <w:color w:val="auto"/>
          <w:sz w:val="24"/>
          <w:szCs w:val="24"/>
          <w:lang w:val="sr-Latn-CS"/>
        </w:rPr>
        <w:t xml:space="preserve"> – Prostorna distribucija emisija u Crnoj Gori (2013)</w:t>
      </w:r>
      <w:bookmarkEnd w:id="3"/>
    </w:p>
    <w:p w14:paraId="2A705DFD" w14:textId="77777777" w:rsidR="00154F53" w:rsidRPr="00117ACD" w:rsidRDefault="00154F53" w:rsidP="00154F53">
      <w:pPr>
        <w:rPr>
          <w:sz w:val="24"/>
          <w:szCs w:val="24"/>
          <w:lang w:val="sr-Latn-CS"/>
        </w:rPr>
      </w:pPr>
      <w:r w:rsidRPr="00117ACD">
        <w:rPr>
          <w:noProof/>
          <w:sz w:val="24"/>
          <w:szCs w:val="24"/>
        </w:rPr>
        <w:drawing>
          <wp:inline distT="0" distB="0" distL="0" distR="0" wp14:anchorId="082E0724" wp14:editId="68D49C35">
            <wp:extent cx="6124575" cy="8258175"/>
            <wp:effectExtent l="0" t="0" r="9525"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4575" cy="8258175"/>
                    </a:xfrm>
                    <a:prstGeom prst="rect">
                      <a:avLst/>
                    </a:prstGeom>
                    <a:noFill/>
                    <a:ln>
                      <a:noFill/>
                    </a:ln>
                  </pic:spPr>
                </pic:pic>
              </a:graphicData>
            </a:graphic>
          </wp:inline>
        </w:drawing>
      </w:r>
    </w:p>
    <w:p w14:paraId="33D2705A" w14:textId="77777777" w:rsidR="00154F53" w:rsidRPr="00117ACD" w:rsidRDefault="00154F53" w:rsidP="00154F53">
      <w:pPr>
        <w:jc w:val="center"/>
        <w:rPr>
          <w:i/>
          <w:sz w:val="24"/>
          <w:szCs w:val="24"/>
          <w:lang w:val="sr-Latn-CS"/>
        </w:rPr>
      </w:pPr>
      <w:r w:rsidRPr="00117ACD">
        <w:rPr>
          <w:i/>
          <w:sz w:val="24"/>
          <w:szCs w:val="24"/>
          <w:lang w:val="sr-Latn-CS"/>
        </w:rPr>
        <w:t>Izvor: Transboundary air pollution by main pollutants (S, N, O3) and PM in 2013, Montenegro</w:t>
      </w:r>
    </w:p>
    <w:p w14:paraId="2B2D0470" w14:textId="77777777" w:rsidR="00154F53" w:rsidRPr="00117ACD" w:rsidRDefault="00154F53" w:rsidP="00154F53">
      <w:pPr>
        <w:jc w:val="center"/>
        <w:rPr>
          <w:i/>
          <w:sz w:val="24"/>
          <w:szCs w:val="24"/>
          <w:lang w:val="sr-Latn-CS"/>
        </w:rPr>
      </w:pPr>
    </w:p>
    <w:p w14:paraId="79100B0F" w14:textId="77777777" w:rsidR="00154F53" w:rsidRPr="00117ACD" w:rsidRDefault="00154F53" w:rsidP="00154F53">
      <w:pPr>
        <w:pStyle w:val="Heading3"/>
        <w:rPr>
          <w:color w:val="auto"/>
          <w:szCs w:val="22"/>
          <w:lang w:val="sr-Latn-CS"/>
        </w:rPr>
      </w:pPr>
      <w:bookmarkStart w:id="4" w:name="_Toc45017318"/>
      <w:r w:rsidRPr="00117ACD">
        <w:rPr>
          <w:color w:val="auto"/>
          <w:lang w:val="sr-Latn-CS"/>
        </w:rPr>
        <w:t>Prostorna distribucija zagađenja vazduha u Crnoj Gori</w:t>
      </w:r>
      <w:bookmarkEnd w:id="4"/>
    </w:p>
    <w:p w14:paraId="77853E80" w14:textId="77777777" w:rsidR="00154F53" w:rsidRPr="00117ACD" w:rsidRDefault="00154F53" w:rsidP="00154F53">
      <w:pPr>
        <w:jc w:val="center"/>
        <w:rPr>
          <w:sz w:val="24"/>
          <w:szCs w:val="24"/>
          <w:lang w:val="sr-Latn-CS"/>
        </w:rPr>
      </w:pPr>
    </w:p>
    <w:p w14:paraId="4DBB9EAC" w14:textId="77777777" w:rsidR="00154F53" w:rsidRPr="00117ACD" w:rsidRDefault="00154F53" w:rsidP="00154F53">
      <w:pPr>
        <w:jc w:val="both"/>
        <w:rPr>
          <w:sz w:val="24"/>
          <w:szCs w:val="24"/>
          <w:lang w:val="sr-Latn-CS"/>
        </w:rPr>
      </w:pPr>
      <w:r w:rsidRPr="00117ACD">
        <w:rPr>
          <w:sz w:val="24"/>
          <w:szCs w:val="24"/>
          <w:lang w:val="sr-Latn-CS"/>
        </w:rPr>
        <w:t xml:space="preserve">Prikaz prostorne distribucije zagađenja vazduha izrađen je na osnovu podataka o kvalitetu vazduha za period 2010–2015. godina, rezultata indikativnih mjerenja, inventara emisija, odnosno procijenjenih emisija za 2015. godinu, klimatskih karakteristika i karakteristika terena i podataka o naseljenosti. Korišćena je mreža od 1 km x 1 km uz rezultate projekta CORINE Land Cover 2012. Za modelovanje su korišćeni meteorološki model WRF i CHIMERE model kojim su dobijena polja koncentracije polutanata na teritoriji Crne Gore.   </w:t>
      </w:r>
    </w:p>
    <w:p w14:paraId="31C31529" w14:textId="77777777" w:rsidR="00154F53" w:rsidRPr="00117ACD" w:rsidRDefault="00154F53" w:rsidP="00154F53">
      <w:pPr>
        <w:pStyle w:val="Caption"/>
        <w:keepNext/>
        <w:jc w:val="center"/>
        <w:rPr>
          <w:color w:val="auto"/>
          <w:sz w:val="24"/>
          <w:szCs w:val="24"/>
          <w:lang w:val="sr-Latn-CS"/>
        </w:rPr>
      </w:pPr>
      <w:bookmarkStart w:id="5" w:name="_Toc45017348"/>
      <w:r w:rsidRPr="00117ACD">
        <w:rPr>
          <w:color w:val="auto"/>
          <w:sz w:val="24"/>
          <w:szCs w:val="24"/>
          <w:lang w:val="sr-Latn-CS"/>
        </w:rPr>
        <w:t xml:space="preserve">Grafik </w:t>
      </w:r>
      <w:r w:rsidRPr="00117ACD">
        <w:rPr>
          <w:color w:val="auto"/>
          <w:lang w:val="sr-Latn-CS"/>
        </w:rPr>
        <w:t>2</w:t>
      </w:r>
      <w:r w:rsidRPr="00117ACD">
        <w:rPr>
          <w:color w:val="auto"/>
          <w:sz w:val="24"/>
          <w:szCs w:val="24"/>
          <w:lang w:val="sr-Latn-CS"/>
        </w:rPr>
        <w:t xml:space="preserve"> – Srednje godišnje koncentracije NO</w:t>
      </w:r>
      <w:r w:rsidRPr="00117ACD">
        <w:rPr>
          <w:color w:val="auto"/>
          <w:sz w:val="24"/>
          <w:szCs w:val="24"/>
          <w:vertAlign w:val="subscript"/>
          <w:lang w:val="sr-Latn-CS"/>
        </w:rPr>
        <w:t>2</w:t>
      </w:r>
      <w:r w:rsidRPr="00117ACD">
        <w:rPr>
          <w:color w:val="auto"/>
          <w:sz w:val="24"/>
          <w:szCs w:val="24"/>
          <w:lang w:val="sr-Latn-CS"/>
        </w:rPr>
        <w:t xml:space="preserve"> u Crnoj Gori (2015)</w:t>
      </w:r>
      <w:bookmarkEnd w:id="5"/>
    </w:p>
    <w:p w14:paraId="240F9638" w14:textId="77777777" w:rsidR="00154F53" w:rsidRPr="00117ACD" w:rsidRDefault="00154F53" w:rsidP="00154F53">
      <w:pPr>
        <w:jc w:val="center"/>
        <w:rPr>
          <w:sz w:val="24"/>
          <w:szCs w:val="24"/>
          <w:lang w:val="sr-Latn-CS"/>
        </w:rPr>
      </w:pPr>
      <w:r w:rsidRPr="00117ACD">
        <w:rPr>
          <w:noProof/>
          <w:sz w:val="24"/>
          <w:szCs w:val="24"/>
        </w:rPr>
        <w:drawing>
          <wp:inline distT="0" distB="0" distL="0" distR="0" wp14:anchorId="3F799CEF" wp14:editId="37864415">
            <wp:extent cx="5648325" cy="4229100"/>
            <wp:effectExtent l="0" t="0" r="952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48325" cy="4229100"/>
                    </a:xfrm>
                    <a:prstGeom prst="rect">
                      <a:avLst/>
                    </a:prstGeom>
                    <a:noFill/>
                    <a:ln>
                      <a:noFill/>
                    </a:ln>
                  </pic:spPr>
                </pic:pic>
              </a:graphicData>
            </a:graphic>
          </wp:inline>
        </w:drawing>
      </w:r>
    </w:p>
    <w:p w14:paraId="0502B166" w14:textId="77777777" w:rsidR="00154F53" w:rsidRPr="00117ACD" w:rsidRDefault="00154F53" w:rsidP="00154F53">
      <w:pPr>
        <w:jc w:val="center"/>
        <w:rPr>
          <w:i/>
          <w:sz w:val="24"/>
          <w:szCs w:val="24"/>
          <w:lang w:val="sr-Latn-CS"/>
        </w:rPr>
      </w:pPr>
      <w:r w:rsidRPr="00117ACD">
        <w:rPr>
          <w:i/>
          <w:sz w:val="24"/>
          <w:szCs w:val="24"/>
          <w:lang w:val="sr-Latn-CS"/>
        </w:rPr>
        <w:t>Izvor: Report on spatial distribution of air pollution in Montenegro, TECHNE Consulting (2017)</w:t>
      </w:r>
    </w:p>
    <w:p w14:paraId="535C3B5E" w14:textId="77777777" w:rsidR="00154F53" w:rsidRPr="00117ACD" w:rsidRDefault="00154F53" w:rsidP="00154F53">
      <w:pPr>
        <w:jc w:val="center"/>
        <w:rPr>
          <w:i/>
          <w:sz w:val="24"/>
          <w:szCs w:val="24"/>
          <w:lang w:val="sr-Latn-CS"/>
        </w:rPr>
      </w:pPr>
    </w:p>
    <w:p w14:paraId="145E7086" w14:textId="77777777" w:rsidR="00154F53" w:rsidRPr="00117ACD" w:rsidRDefault="00154F53" w:rsidP="00154F53">
      <w:pPr>
        <w:pStyle w:val="Caption"/>
        <w:keepNext/>
        <w:jc w:val="center"/>
        <w:rPr>
          <w:color w:val="auto"/>
          <w:sz w:val="24"/>
          <w:szCs w:val="24"/>
          <w:lang w:val="sr-Latn-CS"/>
        </w:rPr>
      </w:pPr>
      <w:bookmarkStart w:id="6" w:name="_Toc45017349"/>
      <w:r w:rsidRPr="00117ACD">
        <w:rPr>
          <w:color w:val="auto"/>
          <w:sz w:val="24"/>
          <w:szCs w:val="24"/>
          <w:lang w:val="sr-Latn-CS"/>
        </w:rPr>
        <w:lastRenderedPageBreak/>
        <w:t xml:space="preserve">Grafik </w:t>
      </w:r>
      <w:r w:rsidRPr="00117ACD">
        <w:rPr>
          <w:color w:val="auto"/>
          <w:lang w:val="sr-Latn-CS"/>
        </w:rPr>
        <w:t>3</w:t>
      </w:r>
      <w:r w:rsidRPr="00117ACD">
        <w:rPr>
          <w:color w:val="auto"/>
          <w:sz w:val="24"/>
          <w:szCs w:val="24"/>
          <w:lang w:val="sr-Latn-CS"/>
        </w:rPr>
        <w:t xml:space="preserve"> - Srednje godišnje koncentracije PM</w:t>
      </w:r>
      <w:r w:rsidRPr="00117ACD">
        <w:rPr>
          <w:color w:val="auto"/>
          <w:sz w:val="24"/>
          <w:szCs w:val="24"/>
          <w:vertAlign w:val="subscript"/>
          <w:lang w:val="sr-Latn-CS"/>
        </w:rPr>
        <w:t>10</w:t>
      </w:r>
      <w:r w:rsidRPr="00117ACD">
        <w:rPr>
          <w:color w:val="auto"/>
          <w:sz w:val="24"/>
          <w:szCs w:val="24"/>
          <w:lang w:val="sr-Latn-CS"/>
        </w:rPr>
        <w:t xml:space="preserve"> u Crnoj Gori (2015)</w:t>
      </w:r>
      <w:bookmarkEnd w:id="6"/>
    </w:p>
    <w:p w14:paraId="060F8353" w14:textId="77777777" w:rsidR="00154F53" w:rsidRPr="00117ACD" w:rsidRDefault="00154F53" w:rsidP="00154F53">
      <w:pPr>
        <w:jc w:val="center"/>
        <w:rPr>
          <w:i/>
          <w:sz w:val="24"/>
          <w:szCs w:val="24"/>
          <w:lang w:val="sr-Latn-CS"/>
        </w:rPr>
      </w:pPr>
      <w:r w:rsidRPr="00117ACD">
        <w:rPr>
          <w:i/>
          <w:noProof/>
          <w:sz w:val="24"/>
          <w:szCs w:val="24"/>
        </w:rPr>
        <w:drawing>
          <wp:inline distT="0" distB="0" distL="0" distR="0" wp14:anchorId="34EEA981" wp14:editId="42E98577">
            <wp:extent cx="5162550" cy="386715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62550" cy="3867150"/>
                    </a:xfrm>
                    <a:prstGeom prst="rect">
                      <a:avLst/>
                    </a:prstGeom>
                    <a:noFill/>
                    <a:ln>
                      <a:noFill/>
                    </a:ln>
                  </pic:spPr>
                </pic:pic>
              </a:graphicData>
            </a:graphic>
          </wp:inline>
        </w:drawing>
      </w:r>
    </w:p>
    <w:p w14:paraId="1C2DB4F0" w14:textId="77777777" w:rsidR="00154F53" w:rsidRPr="00117ACD" w:rsidRDefault="00154F53" w:rsidP="00154F53">
      <w:pPr>
        <w:pStyle w:val="Caption"/>
        <w:keepNext/>
        <w:jc w:val="center"/>
        <w:rPr>
          <w:color w:val="auto"/>
          <w:sz w:val="24"/>
          <w:szCs w:val="24"/>
          <w:lang w:val="sr-Latn-CS"/>
        </w:rPr>
      </w:pPr>
      <w:bookmarkStart w:id="7" w:name="_Toc45017350"/>
      <w:r w:rsidRPr="00117ACD">
        <w:rPr>
          <w:color w:val="auto"/>
          <w:sz w:val="24"/>
          <w:szCs w:val="24"/>
          <w:lang w:val="sr-Latn-CS"/>
        </w:rPr>
        <w:t xml:space="preserve">Grafik </w:t>
      </w:r>
      <w:r w:rsidRPr="00117ACD">
        <w:rPr>
          <w:color w:val="auto"/>
          <w:lang w:val="sr-Latn-CS"/>
        </w:rPr>
        <w:t>4</w:t>
      </w:r>
      <w:r w:rsidRPr="00117ACD">
        <w:rPr>
          <w:color w:val="auto"/>
          <w:sz w:val="24"/>
          <w:szCs w:val="24"/>
          <w:lang w:val="sr-Latn-CS"/>
        </w:rPr>
        <w:t xml:space="preserve"> - Srednje godišnje koncentracije PM</w:t>
      </w:r>
      <w:r w:rsidRPr="00117ACD">
        <w:rPr>
          <w:color w:val="auto"/>
          <w:sz w:val="24"/>
          <w:szCs w:val="24"/>
          <w:vertAlign w:val="subscript"/>
          <w:lang w:val="sr-Latn-CS"/>
        </w:rPr>
        <w:t>2.5</w:t>
      </w:r>
      <w:r w:rsidRPr="00117ACD">
        <w:rPr>
          <w:color w:val="auto"/>
          <w:sz w:val="24"/>
          <w:szCs w:val="24"/>
          <w:lang w:val="sr-Latn-CS"/>
        </w:rPr>
        <w:t xml:space="preserve"> u Crnoj Gori (2015)</w:t>
      </w:r>
      <w:bookmarkEnd w:id="7"/>
    </w:p>
    <w:p w14:paraId="20830DFE" w14:textId="77777777" w:rsidR="00154F53" w:rsidRPr="00117ACD" w:rsidRDefault="00154F53" w:rsidP="00154F53">
      <w:pPr>
        <w:jc w:val="center"/>
        <w:rPr>
          <w:i/>
          <w:sz w:val="24"/>
          <w:szCs w:val="24"/>
          <w:lang w:val="sr-Latn-CS"/>
        </w:rPr>
      </w:pPr>
      <w:r w:rsidRPr="00117ACD">
        <w:rPr>
          <w:i/>
          <w:noProof/>
          <w:sz w:val="24"/>
          <w:szCs w:val="24"/>
        </w:rPr>
        <w:drawing>
          <wp:inline distT="0" distB="0" distL="0" distR="0" wp14:anchorId="13B20AA3" wp14:editId="304ED1FA">
            <wp:extent cx="5276850" cy="394335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6850" cy="3943350"/>
                    </a:xfrm>
                    <a:prstGeom prst="rect">
                      <a:avLst/>
                    </a:prstGeom>
                    <a:noFill/>
                    <a:ln>
                      <a:noFill/>
                    </a:ln>
                  </pic:spPr>
                </pic:pic>
              </a:graphicData>
            </a:graphic>
          </wp:inline>
        </w:drawing>
      </w:r>
    </w:p>
    <w:p w14:paraId="5EBC8298" w14:textId="77777777" w:rsidR="00154F53" w:rsidRPr="00117ACD" w:rsidRDefault="00154F53" w:rsidP="00154F53">
      <w:pPr>
        <w:jc w:val="center"/>
        <w:rPr>
          <w:i/>
          <w:sz w:val="24"/>
          <w:szCs w:val="24"/>
          <w:lang w:val="sr-Latn-CS"/>
        </w:rPr>
      </w:pPr>
    </w:p>
    <w:p w14:paraId="00EAD957" w14:textId="77777777" w:rsidR="00154F53" w:rsidRPr="00117ACD" w:rsidRDefault="00154F53" w:rsidP="00154F53">
      <w:pPr>
        <w:pStyle w:val="Caption"/>
        <w:keepNext/>
        <w:jc w:val="center"/>
        <w:rPr>
          <w:color w:val="auto"/>
          <w:sz w:val="24"/>
          <w:szCs w:val="24"/>
          <w:lang w:val="sr-Latn-CS"/>
        </w:rPr>
      </w:pPr>
      <w:bookmarkStart w:id="8" w:name="_Toc45017351"/>
      <w:r w:rsidRPr="00117ACD">
        <w:rPr>
          <w:color w:val="auto"/>
          <w:sz w:val="24"/>
          <w:szCs w:val="24"/>
          <w:lang w:val="sr-Latn-CS"/>
        </w:rPr>
        <w:lastRenderedPageBreak/>
        <w:t xml:space="preserve">Grafik </w:t>
      </w:r>
      <w:r w:rsidRPr="00117ACD">
        <w:rPr>
          <w:color w:val="auto"/>
          <w:lang w:val="sr-Latn-CS"/>
        </w:rPr>
        <w:fldChar w:fldCharType="begin"/>
      </w:r>
      <w:r w:rsidRPr="00117ACD">
        <w:rPr>
          <w:color w:val="auto"/>
          <w:sz w:val="24"/>
          <w:szCs w:val="24"/>
          <w:lang w:val="sr-Latn-CS"/>
        </w:rPr>
        <w:instrText xml:space="preserve"> SEQ Grafik \* ARABIC </w:instrText>
      </w:r>
      <w:r w:rsidRPr="00117ACD">
        <w:rPr>
          <w:color w:val="auto"/>
          <w:lang w:val="sr-Latn-CS"/>
        </w:rPr>
        <w:fldChar w:fldCharType="separate"/>
      </w:r>
      <w:r w:rsidRPr="00117ACD">
        <w:rPr>
          <w:noProof/>
          <w:color w:val="auto"/>
          <w:sz w:val="24"/>
          <w:szCs w:val="24"/>
          <w:lang w:val="sr-Latn-CS"/>
        </w:rPr>
        <w:t>5</w:t>
      </w:r>
      <w:r w:rsidRPr="00117ACD">
        <w:rPr>
          <w:color w:val="auto"/>
          <w:lang w:val="sr-Latn-CS"/>
        </w:rPr>
        <w:fldChar w:fldCharType="end"/>
      </w:r>
      <w:r w:rsidRPr="00117ACD">
        <w:rPr>
          <w:color w:val="auto"/>
          <w:sz w:val="24"/>
          <w:szCs w:val="24"/>
          <w:lang w:val="sr-Latn-CS"/>
        </w:rPr>
        <w:t xml:space="preserve"> - Srednje godišnje koncentracije prizemnog ozona u Crnoj Gori (2015)</w:t>
      </w:r>
      <w:bookmarkEnd w:id="8"/>
    </w:p>
    <w:p w14:paraId="4CA08318" w14:textId="77777777" w:rsidR="00154F53" w:rsidRPr="00117ACD" w:rsidRDefault="00154F53" w:rsidP="00154F53">
      <w:pPr>
        <w:jc w:val="center"/>
        <w:rPr>
          <w:i/>
          <w:sz w:val="24"/>
          <w:szCs w:val="24"/>
          <w:lang w:val="sr-Latn-CS"/>
        </w:rPr>
      </w:pPr>
      <w:r w:rsidRPr="00117ACD">
        <w:rPr>
          <w:i/>
          <w:noProof/>
          <w:sz w:val="24"/>
          <w:szCs w:val="24"/>
        </w:rPr>
        <w:drawing>
          <wp:inline distT="0" distB="0" distL="0" distR="0" wp14:anchorId="5ADA3797" wp14:editId="0093788C">
            <wp:extent cx="5448300" cy="40767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48300" cy="4076700"/>
                    </a:xfrm>
                    <a:prstGeom prst="rect">
                      <a:avLst/>
                    </a:prstGeom>
                    <a:noFill/>
                    <a:ln>
                      <a:noFill/>
                    </a:ln>
                  </pic:spPr>
                </pic:pic>
              </a:graphicData>
            </a:graphic>
          </wp:inline>
        </w:drawing>
      </w:r>
    </w:p>
    <w:p w14:paraId="44D21B2B" w14:textId="77777777" w:rsidR="00154F53" w:rsidRPr="00117ACD" w:rsidRDefault="00154F53" w:rsidP="00154F53">
      <w:pPr>
        <w:jc w:val="center"/>
        <w:rPr>
          <w:i/>
          <w:sz w:val="24"/>
          <w:szCs w:val="24"/>
          <w:lang w:val="sr-Latn-CS"/>
        </w:rPr>
      </w:pPr>
    </w:p>
    <w:p w14:paraId="4B6911B1" w14:textId="77777777" w:rsidR="00154F53" w:rsidRPr="00117ACD" w:rsidRDefault="00154F53" w:rsidP="00154F53">
      <w:pPr>
        <w:jc w:val="center"/>
        <w:rPr>
          <w:i/>
          <w:sz w:val="24"/>
          <w:szCs w:val="24"/>
          <w:lang w:val="sr-Latn-CS"/>
        </w:rPr>
      </w:pPr>
    </w:p>
    <w:p w14:paraId="18D8A1AC" w14:textId="77777777" w:rsidR="00154F53" w:rsidRPr="00117ACD" w:rsidRDefault="00154F53" w:rsidP="00154F53">
      <w:pPr>
        <w:jc w:val="center"/>
        <w:rPr>
          <w:i/>
          <w:sz w:val="24"/>
          <w:szCs w:val="24"/>
          <w:lang w:val="sr-Latn-CS"/>
        </w:rPr>
      </w:pPr>
    </w:p>
    <w:p w14:paraId="49BF0C50" w14:textId="77777777" w:rsidR="00154F53" w:rsidRPr="00117ACD" w:rsidRDefault="00154F53" w:rsidP="00154F53">
      <w:pPr>
        <w:jc w:val="center"/>
        <w:rPr>
          <w:i/>
          <w:sz w:val="24"/>
          <w:szCs w:val="24"/>
          <w:lang w:val="sr-Latn-CS"/>
        </w:rPr>
      </w:pPr>
    </w:p>
    <w:p w14:paraId="4148482E" w14:textId="77777777" w:rsidR="00154F53" w:rsidRPr="00117ACD" w:rsidRDefault="00154F53" w:rsidP="00154F53">
      <w:pPr>
        <w:jc w:val="center"/>
        <w:rPr>
          <w:i/>
          <w:sz w:val="24"/>
          <w:szCs w:val="24"/>
          <w:lang w:val="sr-Latn-CS"/>
        </w:rPr>
      </w:pPr>
    </w:p>
    <w:p w14:paraId="0D05F4DD" w14:textId="77777777" w:rsidR="00154F53" w:rsidRPr="00117ACD" w:rsidRDefault="00154F53" w:rsidP="00154F53">
      <w:pPr>
        <w:jc w:val="center"/>
        <w:rPr>
          <w:i/>
          <w:sz w:val="24"/>
          <w:szCs w:val="24"/>
          <w:lang w:val="sr-Latn-CS"/>
        </w:rPr>
      </w:pPr>
    </w:p>
    <w:p w14:paraId="388F8832" w14:textId="77777777" w:rsidR="00154F53" w:rsidRPr="00117ACD" w:rsidRDefault="00154F53" w:rsidP="00154F53">
      <w:pPr>
        <w:jc w:val="center"/>
        <w:rPr>
          <w:i/>
          <w:sz w:val="24"/>
          <w:szCs w:val="24"/>
          <w:lang w:val="sr-Latn-CS"/>
        </w:rPr>
      </w:pPr>
    </w:p>
    <w:p w14:paraId="7568ABB2" w14:textId="77777777" w:rsidR="00154F53" w:rsidRPr="00117ACD" w:rsidRDefault="00154F53" w:rsidP="00154F53">
      <w:pPr>
        <w:jc w:val="center"/>
        <w:rPr>
          <w:i/>
          <w:sz w:val="24"/>
          <w:szCs w:val="24"/>
          <w:lang w:val="sr-Latn-CS"/>
        </w:rPr>
      </w:pPr>
    </w:p>
    <w:p w14:paraId="4B8FBB15" w14:textId="77777777" w:rsidR="00154F53" w:rsidRPr="00117ACD" w:rsidRDefault="00154F53" w:rsidP="00154F53">
      <w:pPr>
        <w:jc w:val="center"/>
        <w:rPr>
          <w:i/>
          <w:sz w:val="24"/>
          <w:szCs w:val="24"/>
          <w:lang w:val="sr-Latn-CS"/>
        </w:rPr>
      </w:pPr>
    </w:p>
    <w:p w14:paraId="6408F25D" w14:textId="77777777" w:rsidR="00154F53" w:rsidRPr="00117ACD" w:rsidRDefault="00154F53" w:rsidP="00154F53">
      <w:pPr>
        <w:jc w:val="center"/>
        <w:rPr>
          <w:i/>
          <w:sz w:val="24"/>
          <w:szCs w:val="24"/>
          <w:lang w:val="sr-Latn-CS"/>
        </w:rPr>
      </w:pPr>
    </w:p>
    <w:p w14:paraId="4646BC8A" w14:textId="77777777" w:rsidR="00154F53" w:rsidRPr="00117ACD" w:rsidRDefault="00154F53" w:rsidP="00154F53">
      <w:pPr>
        <w:jc w:val="center"/>
        <w:rPr>
          <w:i/>
          <w:sz w:val="24"/>
          <w:szCs w:val="24"/>
          <w:lang w:val="sr-Latn-CS"/>
        </w:rPr>
      </w:pPr>
    </w:p>
    <w:p w14:paraId="22BBE369" w14:textId="77777777" w:rsidR="00154F53" w:rsidRPr="00117ACD" w:rsidRDefault="00154F53" w:rsidP="00154F53">
      <w:pPr>
        <w:jc w:val="center"/>
        <w:rPr>
          <w:i/>
          <w:sz w:val="24"/>
          <w:szCs w:val="24"/>
          <w:lang w:val="sr-Latn-CS"/>
        </w:rPr>
      </w:pPr>
    </w:p>
    <w:p w14:paraId="1D0FEE7D" w14:textId="77777777" w:rsidR="00154F53" w:rsidRPr="00117ACD" w:rsidRDefault="00154F53" w:rsidP="00154F53">
      <w:pPr>
        <w:jc w:val="center"/>
        <w:rPr>
          <w:i/>
          <w:sz w:val="24"/>
          <w:szCs w:val="24"/>
          <w:lang w:val="sr-Latn-CS"/>
        </w:rPr>
      </w:pPr>
    </w:p>
    <w:p w14:paraId="073D05DC" w14:textId="77777777" w:rsidR="00154F53" w:rsidRPr="00117ACD" w:rsidRDefault="00154F53" w:rsidP="00154F53">
      <w:pPr>
        <w:jc w:val="center"/>
        <w:rPr>
          <w:i/>
          <w:sz w:val="24"/>
          <w:szCs w:val="24"/>
          <w:lang w:val="sr-Latn-CS"/>
        </w:rPr>
      </w:pPr>
    </w:p>
    <w:p w14:paraId="4B16713C" w14:textId="77777777" w:rsidR="00154F53" w:rsidRPr="00117ACD" w:rsidRDefault="00154F53" w:rsidP="00154F53">
      <w:pPr>
        <w:jc w:val="center"/>
        <w:rPr>
          <w:i/>
          <w:sz w:val="24"/>
          <w:szCs w:val="24"/>
          <w:lang w:val="sr-Latn-CS"/>
        </w:rPr>
      </w:pPr>
    </w:p>
    <w:p w14:paraId="3702D9FF" w14:textId="77777777" w:rsidR="00154F53" w:rsidRPr="00117ACD" w:rsidRDefault="00154F53" w:rsidP="00154F53">
      <w:pPr>
        <w:pStyle w:val="Heading2"/>
        <w:pBdr>
          <w:bottom w:val="single" w:sz="12" w:space="1" w:color="auto"/>
        </w:pBdr>
        <w:rPr>
          <w:color w:val="auto"/>
          <w:sz w:val="24"/>
          <w:lang w:val="sr-Latn-CS"/>
        </w:rPr>
      </w:pPr>
      <w:bookmarkStart w:id="9" w:name="_Toc45017319"/>
      <w:r w:rsidRPr="00117ACD">
        <w:rPr>
          <w:rStyle w:val="Heading3Char"/>
          <w:b w:val="0"/>
          <w:color w:val="auto"/>
          <w:lang w:val="sr-Latn-CS"/>
        </w:rPr>
        <w:lastRenderedPageBreak/>
        <w:t>Prekogranični i prirodni doprinos zagađenju u Crnoj Gori</w:t>
      </w:r>
      <w:bookmarkEnd w:id="9"/>
    </w:p>
    <w:p w14:paraId="0371E541" w14:textId="77777777" w:rsidR="00154F53" w:rsidRPr="00117ACD" w:rsidRDefault="00154F53" w:rsidP="00154F53">
      <w:pPr>
        <w:rPr>
          <w:lang w:val="sr-Latn-CS"/>
        </w:rPr>
      </w:pPr>
    </w:p>
    <w:p w14:paraId="4374AB61" w14:textId="77777777" w:rsidR="00154F53" w:rsidRPr="00117ACD" w:rsidRDefault="00154F53" w:rsidP="00154F53">
      <w:pPr>
        <w:pStyle w:val="Caption"/>
        <w:keepNext/>
        <w:jc w:val="center"/>
        <w:rPr>
          <w:color w:val="auto"/>
          <w:sz w:val="24"/>
          <w:szCs w:val="24"/>
          <w:lang w:val="sr-Latn-CS"/>
        </w:rPr>
      </w:pPr>
      <w:bookmarkStart w:id="10" w:name="_Toc45017352"/>
      <w:r w:rsidRPr="00117ACD">
        <w:rPr>
          <w:color w:val="auto"/>
          <w:sz w:val="24"/>
          <w:szCs w:val="24"/>
          <w:lang w:val="sr-Latn-CS"/>
        </w:rPr>
        <w:t xml:space="preserve">Grafik </w:t>
      </w:r>
      <w:r w:rsidRPr="00117ACD">
        <w:rPr>
          <w:color w:val="auto"/>
          <w:lang w:val="sr-Latn-CS"/>
        </w:rPr>
        <w:t>6</w:t>
      </w:r>
      <w:r w:rsidRPr="00117ACD">
        <w:rPr>
          <w:color w:val="auto"/>
          <w:sz w:val="24"/>
          <w:szCs w:val="24"/>
          <w:lang w:val="sr-Latn-CS"/>
        </w:rPr>
        <w:t xml:space="preserve"> – (1) Depozicija oksida sumpora u Crnoj Gori u mg(S)/m</w:t>
      </w:r>
      <w:r w:rsidRPr="00117ACD">
        <w:rPr>
          <w:color w:val="auto"/>
          <w:sz w:val="24"/>
          <w:szCs w:val="24"/>
          <w:vertAlign w:val="superscript"/>
          <w:lang w:val="sr-Latn-CS"/>
        </w:rPr>
        <w:t>2</w:t>
      </w:r>
      <w:r w:rsidRPr="00117ACD">
        <w:rPr>
          <w:color w:val="auto"/>
          <w:sz w:val="24"/>
          <w:szCs w:val="24"/>
          <w:lang w:val="sr-Latn-CS"/>
        </w:rPr>
        <w:t>; (2) Regije iz kojih dolazi najznačajniji doprinos depoziciji oksida sumpora u Crnoj Gori (%); (3) Depozicija oksida sumpora iz prekograničnih izvora u mg/m</w:t>
      </w:r>
      <w:r w:rsidRPr="00117ACD">
        <w:rPr>
          <w:color w:val="auto"/>
          <w:sz w:val="24"/>
          <w:szCs w:val="24"/>
          <w:vertAlign w:val="superscript"/>
          <w:lang w:val="sr-Latn-CS"/>
        </w:rPr>
        <w:t>2</w:t>
      </w:r>
      <w:r w:rsidRPr="00117ACD">
        <w:rPr>
          <w:color w:val="auto"/>
          <w:sz w:val="24"/>
          <w:szCs w:val="24"/>
          <w:lang w:val="sr-Latn-CS"/>
        </w:rPr>
        <w:t>; (4) Udio prekograničnog doprinosa u ukupnoj depoziciji (%)</w:t>
      </w:r>
      <w:bookmarkEnd w:id="10"/>
    </w:p>
    <w:p w14:paraId="6DDF8DFD" w14:textId="77777777" w:rsidR="00154F53" w:rsidRPr="00117ACD" w:rsidRDefault="00154F53" w:rsidP="00154F53">
      <w:pPr>
        <w:jc w:val="center"/>
        <w:rPr>
          <w:b/>
          <w:sz w:val="24"/>
          <w:szCs w:val="24"/>
          <w:lang w:val="sr-Latn-CS"/>
        </w:rPr>
      </w:pPr>
      <w:r w:rsidRPr="00117ACD">
        <w:rPr>
          <w:b/>
          <w:noProof/>
          <w:sz w:val="24"/>
          <w:szCs w:val="24"/>
        </w:rPr>
        <w:drawing>
          <wp:inline distT="0" distB="0" distL="0" distR="0" wp14:anchorId="34843A6C" wp14:editId="4FC2177A">
            <wp:extent cx="6115050" cy="452437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b="19080"/>
                    <a:stretch>
                      <a:fillRect/>
                    </a:stretch>
                  </pic:blipFill>
                  <pic:spPr bwMode="auto">
                    <a:xfrm>
                      <a:off x="0" y="0"/>
                      <a:ext cx="6115050" cy="4524375"/>
                    </a:xfrm>
                    <a:prstGeom prst="rect">
                      <a:avLst/>
                    </a:prstGeom>
                    <a:noFill/>
                    <a:ln>
                      <a:noFill/>
                    </a:ln>
                  </pic:spPr>
                </pic:pic>
              </a:graphicData>
            </a:graphic>
          </wp:inline>
        </w:drawing>
      </w:r>
    </w:p>
    <w:p w14:paraId="34571660" w14:textId="77777777" w:rsidR="00154F53" w:rsidRPr="00117ACD" w:rsidRDefault="00154F53" w:rsidP="00154F53">
      <w:pPr>
        <w:jc w:val="center"/>
        <w:rPr>
          <w:i/>
          <w:sz w:val="24"/>
          <w:szCs w:val="24"/>
          <w:lang w:val="sr-Latn-CS"/>
        </w:rPr>
      </w:pPr>
      <w:r w:rsidRPr="00117ACD">
        <w:rPr>
          <w:i/>
          <w:sz w:val="24"/>
          <w:szCs w:val="24"/>
          <w:lang w:val="sr-Latn-CS"/>
        </w:rPr>
        <w:t>Izvor: Transboundary air pollution by main pollutants (S, N, O</w:t>
      </w:r>
      <w:r w:rsidRPr="00117ACD">
        <w:rPr>
          <w:i/>
          <w:sz w:val="24"/>
          <w:szCs w:val="24"/>
          <w:vertAlign w:val="subscript"/>
          <w:lang w:val="sr-Latn-CS"/>
        </w:rPr>
        <w:t>3</w:t>
      </w:r>
      <w:r w:rsidRPr="00117ACD">
        <w:rPr>
          <w:i/>
          <w:sz w:val="24"/>
          <w:szCs w:val="24"/>
          <w:lang w:val="sr-Latn-CS"/>
        </w:rPr>
        <w:t>) and PM in 2013, Montenegro</w:t>
      </w:r>
    </w:p>
    <w:p w14:paraId="0C023745" w14:textId="77777777" w:rsidR="00154F53" w:rsidRPr="00117ACD" w:rsidRDefault="00154F53" w:rsidP="00154F53">
      <w:pPr>
        <w:jc w:val="both"/>
        <w:rPr>
          <w:sz w:val="24"/>
          <w:szCs w:val="24"/>
          <w:lang w:val="sr-Latn-CS"/>
        </w:rPr>
      </w:pPr>
      <w:r w:rsidRPr="00117ACD">
        <w:rPr>
          <w:sz w:val="24"/>
          <w:szCs w:val="24"/>
          <w:lang w:val="sr-Latn-CS"/>
        </w:rPr>
        <w:t xml:space="preserve">Na grafičkom prikazu depozicije oksida sumpora prikazan je prekogranični doprinos taloženju oksida sumpora. Najznačajniji doprinos (35%) dolazi od vulkanskih emisija iz italijanskih vulkana (Etna, Stromboli, Vulkano) </w:t>
      </w:r>
      <w:r w:rsidRPr="00117ACD">
        <w:rPr>
          <w:b/>
          <w:sz w:val="24"/>
          <w:szCs w:val="24"/>
          <w:lang w:val="sr-Latn-CS"/>
        </w:rPr>
        <w:t>22% depozicije oksida sumpora je iz domaćih izvora</w:t>
      </w:r>
      <w:r w:rsidRPr="00117ACD">
        <w:rPr>
          <w:sz w:val="24"/>
          <w:szCs w:val="24"/>
          <w:lang w:val="sr-Latn-CS"/>
        </w:rPr>
        <w:t xml:space="preserve">, 14% iz Republike Srbije, 6% iz Sredozemnog mora, 5% iz Bosne i Hercegovine dok ostatak dolazi iz različitih drugih izvora u manjim procentima. </w:t>
      </w:r>
    </w:p>
    <w:p w14:paraId="4C0F161A" w14:textId="77777777" w:rsidR="00154F53" w:rsidRPr="00117ACD" w:rsidRDefault="00154F53" w:rsidP="00154F53">
      <w:pPr>
        <w:jc w:val="both"/>
        <w:rPr>
          <w:sz w:val="24"/>
          <w:szCs w:val="24"/>
          <w:lang w:val="sr-Latn-CS"/>
        </w:rPr>
      </w:pPr>
    </w:p>
    <w:p w14:paraId="79CFBA95" w14:textId="77777777" w:rsidR="00154F53" w:rsidRPr="00117ACD" w:rsidRDefault="00154F53" w:rsidP="00154F53">
      <w:pPr>
        <w:jc w:val="both"/>
        <w:rPr>
          <w:sz w:val="24"/>
          <w:szCs w:val="24"/>
          <w:lang w:val="sr-Latn-CS"/>
        </w:rPr>
      </w:pPr>
    </w:p>
    <w:p w14:paraId="3135EFD9" w14:textId="77777777" w:rsidR="00154F53" w:rsidRPr="00117ACD" w:rsidRDefault="00154F53" w:rsidP="00154F53">
      <w:pPr>
        <w:jc w:val="both"/>
        <w:rPr>
          <w:sz w:val="24"/>
          <w:szCs w:val="24"/>
          <w:lang w:val="sr-Latn-CS"/>
        </w:rPr>
      </w:pPr>
    </w:p>
    <w:p w14:paraId="7D3F2C46" w14:textId="77777777" w:rsidR="00154F53" w:rsidRPr="00117ACD" w:rsidRDefault="00154F53" w:rsidP="00154F53">
      <w:pPr>
        <w:spacing w:after="200" w:line="276" w:lineRule="auto"/>
        <w:jc w:val="center"/>
        <w:rPr>
          <w:b/>
          <w:sz w:val="24"/>
          <w:szCs w:val="24"/>
          <w:lang w:val="sr-Latn-CS"/>
        </w:rPr>
      </w:pPr>
    </w:p>
    <w:p w14:paraId="7B926E77" w14:textId="77777777" w:rsidR="00154F53" w:rsidRPr="00117ACD" w:rsidRDefault="00154F53" w:rsidP="00154F53">
      <w:pPr>
        <w:spacing w:after="200" w:line="276" w:lineRule="auto"/>
        <w:jc w:val="center"/>
        <w:rPr>
          <w:b/>
          <w:sz w:val="24"/>
          <w:szCs w:val="24"/>
          <w:lang w:val="sr-Latn-CS"/>
        </w:rPr>
      </w:pPr>
    </w:p>
    <w:p w14:paraId="3BA4C0F2" w14:textId="77777777" w:rsidR="00154F53" w:rsidRPr="00117ACD" w:rsidRDefault="00154F53" w:rsidP="00154F53">
      <w:pPr>
        <w:pStyle w:val="Caption"/>
        <w:jc w:val="center"/>
        <w:rPr>
          <w:noProof/>
          <w:color w:val="auto"/>
          <w:sz w:val="24"/>
          <w:szCs w:val="24"/>
          <w:lang w:val="sr-Latn-CS"/>
        </w:rPr>
      </w:pPr>
      <w:bookmarkStart w:id="11" w:name="_Toc45017353"/>
      <w:r w:rsidRPr="00117ACD">
        <w:rPr>
          <w:color w:val="auto"/>
          <w:sz w:val="24"/>
          <w:szCs w:val="24"/>
          <w:lang w:val="sr-Latn-CS"/>
        </w:rPr>
        <w:lastRenderedPageBreak/>
        <w:t xml:space="preserve">Grafik </w:t>
      </w:r>
      <w:r w:rsidRPr="00117ACD">
        <w:rPr>
          <w:color w:val="auto"/>
          <w:lang w:val="sr-Latn-CS"/>
        </w:rPr>
        <w:fldChar w:fldCharType="begin"/>
      </w:r>
      <w:r w:rsidRPr="00117ACD">
        <w:rPr>
          <w:color w:val="auto"/>
          <w:sz w:val="24"/>
          <w:szCs w:val="24"/>
          <w:lang w:val="sr-Latn-CS"/>
        </w:rPr>
        <w:instrText xml:space="preserve"> SEQ Grafik \* ARABIC </w:instrText>
      </w:r>
      <w:r w:rsidRPr="00117ACD">
        <w:rPr>
          <w:color w:val="auto"/>
          <w:lang w:val="sr-Latn-CS"/>
        </w:rPr>
        <w:fldChar w:fldCharType="separate"/>
      </w:r>
      <w:r w:rsidRPr="00117ACD">
        <w:rPr>
          <w:noProof/>
          <w:color w:val="auto"/>
          <w:sz w:val="24"/>
          <w:szCs w:val="24"/>
          <w:lang w:val="sr-Latn-CS"/>
        </w:rPr>
        <w:t>7</w:t>
      </w:r>
      <w:r w:rsidRPr="00117ACD">
        <w:rPr>
          <w:color w:val="auto"/>
          <w:lang w:val="sr-Latn-CS"/>
        </w:rPr>
        <w:fldChar w:fldCharType="end"/>
      </w:r>
      <w:r w:rsidRPr="00117ACD">
        <w:rPr>
          <w:color w:val="auto"/>
          <w:sz w:val="24"/>
          <w:szCs w:val="24"/>
          <w:lang w:val="sr-Latn-CS"/>
        </w:rPr>
        <w:t xml:space="preserve"> – (1) Depozicija oksida azota u Crnoj Gori mg (N)/m</w:t>
      </w:r>
      <w:r w:rsidRPr="00117ACD">
        <w:rPr>
          <w:color w:val="auto"/>
          <w:sz w:val="24"/>
          <w:szCs w:val="24"/>
          <w:vertAlign w:val="superscript"/>
          <w:lang w:val="sr-Latn-CS"/>
        </w:rPr>
        <w:t>2</w:t>
      </w:r>
      <w:r w:rsidRPr="00117ACD">
        <w:rPr>
          <w:noProof/>
          <w:color w:val="auto"/>
          <w:sz w:val="24"/>
          <w:szCs w:val="24"/>
          <w:lang w:val="sr-Latn-CS"/>
        </w:rPr>
        <w:t>; (2)</w:t>
      </w:r>
      <w:r w:rsidRPr="00117ACD">
        <w:rPr>
          <w:noProof/>
          <w:color w:val="auto"/>
          <w:sz w:val="24"/>
          <w:szCs w:val="24"/>
          <w:lang w:bidi="ar-SA"/>
        </w:rPr>
        <w:drawing>
          <wp:inline distT="0" distB="0" distL="0" distR="0" wp14:anchorId="640B8B48" wp14:editId="29EB3727">
            <wp:extent cx="38100" cy="952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rsidRPr="00117ACD">
        <w:rPr>
          <w:noProof/>
          <w:color w:val="auto"/>
          <w:sz w:val="24"/>
          <w:szCs w:val="24"/>
          <w:lang w:val="sr-Latn-CS"/>
        </w:rPr>
        <w:t>Regije iz kojih dolazi najznačajniji doprinos depoziciji oksida azota u Crnoj Gori (%); (3) Depozicija oksida azota iz prekograničnih izvora u mg/m</w:t>
      </w:r>
      <w:r w:rsidRPr="00117ACD">
        <w:rPr>
          <w:noProof/>
          <w:color w:val="auto"/>
          <w:sz w:val="24"/>
          <w:szCs w:val="24"/>
          <w:vertAlign w:val="superscript"/>
          <w:lang w:val="sr-Latn-CS"/>
        </w:rPr>
        <w:t>2</w:t>
      </w:r>
      <w:r w:rsidRPr="00117ACD">
        <w:rPr>
          <w:noProof/>
          <w:color w:val="auto"/>
          <w:sz w:val="24"/>
          <w:szCs w:val="24"/>
          <w:lang w:val="sr-Latn-CS"/>
        </w:rPr>
        <w:t>; (4) Udio prekograničnog doprinosa u ukupnoj depoziciji (%)</w:t>
      </w:r>
      <w:bookmarkEnd w:id="11"/>
    </w:p>
    <w:p w14:paraId="3A8AC52D" w14:textId="77777777" w:rsidR="00154F53" w:rsidRPr="00117ACD" w:rsidRDefault="00154F53" w:rsidP="00154F53">
      <w:pPr>
        <w:pStyle w:val="Caption"/>
        <w:rPr>
          <w:b w:val="0"/>
          <w:color w:val="auto"/>
          <w:sz w:val="24"/>
          <w:szCs w:val="24"/>
          <w:lang w:val="sr-Latn-CS"/>
        </w:rPr>
      </w:pPr>
      <w:r w:rsidRPr="00117ACD">
        <w:rPr>
          <w:noProof/>
          <w:color w:val="auto"/>
          <w:sz w:val="24"/>
          <w:szCs w:val="24"/>
          <w:lang w:bidi="ar-SA"/>
        </w:rPr>
        <w:drawing>
          <wp:inline distT="0" distB="0" distL="0" distR="0" wp14:anchorId="3FAF9F85" wp14:editId="4F878EAD">
            <wp:extent cx="6115050" cy="4410075"/>
            <wp:effectExtent l="0" t="0" r="0"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b="18053"/>
                    <a:stretch>
                      <a:fillRect/>
                    </a:stretch>
                  </pic:blipFill>
                  <pic:spPr bwMode="auto">
                    <a:xfrm>
                      <a:off x="0" y="0"/>
                      <a:ext cx="6115050" cy="4410075"/>
                    </a:xfrm>
                    <a:prstGeom prst="rect">
                      <a:avLst/>
                    </a:prstGeom>
                    <a:noFill/>
                    <a:ln>
                      <a:noFill/>
                    </a:ln>
                  </pic:spPr>
                </pic:pic>
              </a:graphicData>
            </a:graphic>
          </wp:inline>
        </w:drawing>
      </w:r>
    </w:p>
    <w:p w14:paraId="78BB3133" w14:textId="77777777" w:rsidR="00154F53" w:rsidRPr="00117ACD" w:rsidRDefault="00154F53" w:rsidP="00154F53">
      <w:pPr>
        <w:jc w:val="both"/>
        <w:rPr>
          <w:sz w:val="24"/>
          <w:szCs w:val="24"/>
          <w:lang w:val="sr-Latn-CS"/>
        </w:rPr>
      </w:pPr>
      <w:r w:rsidRPr="00117ACD">
        <w:rPr>
          <w:sz w:val="24"/>
          <w:szCs w:val="24"/>
          <w:lang w:val="sr-Latn-CS"/>
        </w:rPr>
        <w:t xml:space="preserve">Na grafičkom prikazu depozicije oksida azota prikazan je prekogranični doprinos taloženju oksida azota. Najznačajniji doprinos (31%) dolazi iz različitih manjih izvora, 23% iz Sredozemnog mora,  18% iz Italije, dok </w:t>
      </w:r>
      <w:r w:rsidRPr="00117ACD">
        <w:rPr>
          <w:b/>
          <w:sz w:val="24"/>
          <w:szCs w:val="24"/>
          <w:lang w:val="sr-Latn-CS"/>
        </w:rPr>
        <w:t>10% ukupne depozicije oksida azota dolazi iz domaćih izvora</w:t>
      </w:r>
      <w:r w:rsidRPr="00117ACD">
        <w:rPr>
          <w:sz w:val="24"/>
          <w:szCs w:val="24"/>
          <w:lang w:val="sr-Latn-CS"/>
        </w:rPr>
        <w:t xml:space="preserve"> i isto toliko (10%) iz Republike Srbije, 5% iz Grčke a 4% iz Albanije.  </w:t>
      </w:r>
    </w:p>
    <w:p w14:paraId="405B7A46" w14:textId="77777777" w:rsidR="00154F53" w:rsidRPr="00117ACD" w:rsidRDefault="00154F53" w:rsidP="00154F53">
      <w:pPr>
        <w:jc w:val="center"/>
        <w:rPr>
          <w:b/>
          <w:sz w:val="24"/>
          <w:szCs w:val="24"/>
          <w:lang w:val="sr-Latn-CS"/>
        </w:rPr>
      </w:pPr>
    </w:p>
    <w:p w14:paraId="106E95F1" w14:textId="77777777" w:rsidR="00154F53" w:rsidRPr="00117ACD" w:rsidRDefault="00154F53" w:rsidP="00154F53">
      <w:pPr>
        <w:jc w:val="center"/>
        <w:rPr>
          <w:b/>
          <w:sz w:val="24"/>
          <w:szCs w:val="24"/>
          <w:lang w:val="sr-Latn-CS"/>
        </w:rPr>
      </w:pPr>
    </w:p>
    <w:p w14:paraId="7D7AEF1A" w14:textId="77777777" w:rsidR="00154F53" w:rsidRPr="00117ACD" w:rsidRDefault="00154F53" w:rsidP="00154F53">
      <w:pPr>
        <w:jc w:val="center"/>
        <w:rPr>
          <w:b/>
          <w:sz w:val="24"/>
          <w:szCs w:val="24"/>
          <w:lang w:val="sr-Latn-CS"/>
        </w:rPr>
      </w:pPr>
    </w:p>
    <w:p w14:paraId="7033AD42" w14:textId="77777777" w:rsidR="00154F53" w:rsidRPr="00117ACD" w:rsidRDefault="00154F53" w:rsidP="00154F53">
      <w:pPr>
        <w:jc w:val="center"/>
        <w:rPr>
          <w:b/>
          <w:sz w:val="24"/>
          <w:szCs w:val="24"/>
          <w:lang w:val="sr-Latn-CS"/>
        </w:rPr>
      </w:pPr>
    </w:p>
    <w:p w14:paraId="098A9DB6" w14:textId="77777777" w:rsidR="00154F53" w:rsidRPr="00117ACD" w:rsidRDefault="00154F53" w:rsidP="00154F53">
      <w:pPr>
        <w:jc w:val="center"/>
        <w:rPr>
          <w:b/>
          <w:sz w:val="24"/>
          <w:szCs w:val="24"/>
          <w:lang w:val="sr-Latn-CS"/>
        </w:rPr>
      </w:pPr>
    </w:p>
    <w:p w14:paraId="25D115C7" w14:textId="77777777" w:rsidR="00154F53" w:rsidRPr="00117ACD" w:rsidRDefault="00154F53" w:rsidP="00154F53">
      <w:pPr>
        <w:jc w:val="center"/>
        <w:rPr>
          <w:b/>
          <w:sz w:val="24"/>
          <w:szCs w:val="24"/>
          <w:lang w:val="sr-Latn-CS"/>
        </w:rPr>
      </w:pPr>
    </w:p>
    <w:p w14:paraId="613D31C8" w14:textId="77777777" w:rsidR="00154F53" w:rsidRPr="00117ACD" w:rsidRDefault="00154F53" w:rsidP="00154F53">
      <w:pPr>
        <w:jc w:val="center"/>
        <w:rPr>
          <w:b/>
          <w:sz w:val="24"/>
          <w:szCs w:val="24"/>
          <w:lang w:val="sr-Latn-CS"/>
        </w:rPr>
      </w:pPr>
    </w:p>
    <w:p w14:paraId="03ABB23B" w14:textId="77777777" w:rsidR="00154F53" w:rsidRPr="00117ACD" w:rsidRDefault="00154F53" w:rsidP="00154F53">
      <w:pPr>
        <w:jc w:val="center"/>
        <w:rPr>
          <w:b/>
          <w:sz w:val="24"/>
          <w:szCs w:val="24"/>
          <w:lang w:val="sr-Latn-CS"/>
        </w:rPr>
      </w:pPr>
    </w:p>
    <w:p w14:paraId="6CE13C7A" w14:textId="77777777" w:rsidR="00154F53" w:rsidRPr="00117ACD" w:rsidRDefault="00154F53" w:rsidP="00154F53">
      <w:pPr>
        <w:pStyle w:val="Heading3"/>
        <w:rPr>
          <w:b/>
          <w:color w:val="auto"/>
          <w:szCs w:val="22"/>
          <w:lang w:val="sr-Latn-CS"/>
        </w:rPr>
      </w:pPr>
      <w:bookmarkStart w:id="12" w:name="_Toc45017320"/>
      <w:r w:rsidRPr="00117ACD">
        <w:rPr>
          <w:color w:val="auto"/>
          <w:lang w:val="sr-Latn-CS"/>
        </w:rPr>
        <w:t>Prirodni doprinos zagađenju vazduha (prirodna prašina i morska so)</w:t>
      </w:r>
      <w:bookmarkEnd w:id="12"/>
    </w:p>
    <w:p w14:paraId="17D9F342" w14:textId="77777777" w:rsidR="00154F53" w:rsidRPr="00117ACD" w:rsidRDefault="00154F53" w:rsidP="00154F53">
      <w:pPr>
        <w:jc w:val="center"/>
        <w:rPr>
          <w:b/>
          <w:sz w:val="24"/>
          <w:szCs w:val="24"/>
          <w:lang w:val="sr-Latn-CS"/>
        </w:rPr>
      </w:pPr>
    </w:p>
    <w:p w14:paraId="1F55E3D9" w14:textId="77777777" w:rsidR="00154F53" w:rsidRPr="00117ACD" w:rsidRDefault="00154F53" w:rsidP="00154F53">
      <w:pPr>
        <w:pStyle w:val="Caption"/>
        <w:keepNext/>
        <w:jc w:val="center"/>
        <w:rPr>
          <w:color w:val="auto"/>
          <w:sz w:val="24"/>
          <w:szCs w:val="24"/>
          <w:lang w:val="sr-Latn-CS"/>
        </w:rPr>
      </w:pPr>
      <w:bookmarkStart w:id="13" w:name="_Toc45017354"/>
      <w:r w:rsidRPr="00117ACD">
        <w:rPr>
          <w:color w:val="auto"/>
          <w:sz w:val="24"/>
          <w:szCs w:val="24"/>
          <w:lang w:val="sr-Latn-CS"/>
        </w:rPr>
        <w:lastRenderedPageBreak/>
        <w:t>Grafik 8</w:t>
      </w:r>
      <w:r w:rsidRPr="00117ACD">
        <w:rPr>
          <w:color w:val="auto"/>
          <w:lang w:val="sr-Latn-CS"/>
        </w:rPr>
        <w:fldChar w:fldCharType="begin"/>
      </w:r>
      <w:r w:rsidRPr="00117ACD">
        <w:rPr>
          <w:color w:val="auto"/>
          <w:sz w:val="24"/>
          <w:szCs w:val="24"/>
          <w:lang w:val="sr-Latn-CS"/>
        </w:rPr>
        <w:instrText xml:space="preserve"> SEQ Grafik \* ARABIC </w:instrText>
      </w:r>
      <w:r w:rsidRPr="00117ACD">
        <w:rPr>
          <w:color w:val="auto"/>
          <w:lang w:val="sr-Latn-CS"/>
        </w:rPr>
        <w:fldChar w:fldCharType="end"/>
      </w:r>
      <w:r w:rsidRPr="00117ACD">
        <w:rPr>
          <w:color w:val="auto"/>
          <w:sz w:val="24"/>
          <w:szCs w:val="24"/>
          <w:lang w:val="sr-Latn-CS"/>
        </w:rPr>
        <w:t xml:space="preserve"> – (1) Koncentracije suspendovanih čestica PM</w:t>
      </w:r>
      <w:r w:rsidRPr="00117ACD">
        <w:rPr>
          <w:color w:val="auto"/>
          <w:sz w:val="24"/>
          <w:szCs w:val="24"/>
          <w:vertAlign w:val="subscript"/>
          <w:lang w:val="sr-Latn-CS"/>
        </w:rPr>
        <w:t>10</w:t>
      </w:r>
      <w:r w:rsidRPr="00117ACD">
        <w:rPr>
          <w:color w:val="auto"/>
          <w:sz w:val="24"/>
          <w:szCs w:val="24"/>
          <w:lang w:val="sr-Latn-CS"/>
        </w:rPr>
        <w:t xml:space="preserve"> u Crnoj Gori;  (2) Udio PM</w:t>
      </w:r>
      <w:r w:rsidRPr="00117ACD">
        <w:rPr>
          <w:color w:val="auto"/>
          <w:sz w:val="24"/>
          <w:szCs w:val="24"/>
          <w:vertAlign w:val="subscript"/>
          <w:lang w:val="sr-Latn-CS"/>
        </w:rPr>
        <w:t>10</w:t>
      </w:r>
      <w:r w:rsidRPr="00117ACD">
        <w:rPr>
          <w:color w:val="auto"/>
          <w:sz w:val="24"/>
          <w:szCs w:val="24"/>
          <w:lang w:val="sr-Latn-CS"/>
        </w:rPr>
        <w:t xml:space="preserve"> čestica iz prirodnih izvora</w:t>
      </w:r>
      <w:bookmarkEnd w:id="13"/>
    </w:p>
    <w:p w14:paraId="3D12D080" w14:textId="77777777" w:rsidR="00154F53" w:rsidRPr="00117ACD" w:rsidRDefault="00154F53" w:rsidP="00154F53">
      <w:pPr>
        <w:jc w:val="center"/>
        <w:rPr>
          <w:b/>
          <w:sz w:val="24"/>
          <w:szCs w:val="24"/>
          <w:lang w:val="sr-Latn-CS"/>
        </w:rPr>
      </w:pPr>
      <w:r w:rsidRPr="00117ACD">
        <w:rPr>
          <w:b/>
          <w:noProof/>
          <w:sz w:val="24"/>
          <w:szCs w:val="24"/>
        </w:rPr>
        <w:drawing>
          <wp:inline distT="0" distB="0" distL="0" distR="0" wp14:anchorId="1E796921" wp14:editId="32C2C824">
            <wp:extent cx="6705600" cy="227647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t="8163" r="8864" b="19576"/>
                    <a:stretch>
                      <a:fillRect/>
                    </a:stretch>
                  </pic:blipFill>
                  <pic:spPr bwMode="auto">
                    <a:xfrm>
                      <a:off x="0" y="0"/>
                      <a:ext cx="6705600" cy="2276475"/>
                    </a:xfrm>
                    <a:prstGeom prst="rect">
                      <a:avLst/>
                    </a:prstGeom>
                    <a:noFill/>
                    <a:ln>
                      <a:noFill/>
                    </a:ln>
                  </pic:spPr>
                </pic:pic>
              </a:graphicData>
            </a:graphic>
          </wp:inline>
        </w:drawing>
      </w:r>
    </w:p>
    <w:p w14:paraId="15D5A215" w14:textId="77777777" w:rsidR="00154F53" w:rsidRPr="00117ACD" w:rsidRDefault="00154F53" w:rsidP="00154F53">
      <w:pPr>
        <w:jc w:val="both"/>
        <w:rPr>
          <w:sz w:val="24"/>
          <w:szCs w:val="24"/>
          <w:lang w:val="sr-Latn-CS"/>
        </w:rPr>
      </w:pPr>
      <w:r w:rsidRPr="00117ACD">
        <w:rPr>
          <w:sz w:val="24"/>
          <w:szCs w:val="24"/>
          <w:lang w:val="sr-Latn-CS"/>
        </w:rPr>
        <w:t>Na grafiku 14 prikazano je da se doprinos zagađenju česticama PM</w:t>
      </w:r>
      <w:r w:rsidRPr="00117ACD">
        <w:rPr>
          <w:sz w:val="24"/>
          <w:szCs w:val="24"/>
          <w:vertAlign w:val="subscript"/>
          <w:lang w:val="sr-Latn-CS"/>
        </w:rPr>
        <w:t>10</w:t>
      </w:r>
      <w:r w:rsidRPr="00117ACD">
        <w:rPr>
          <w:sz w:val="24"/>
          <w:szCs w:val="24"/>
          <w:lang w:val="sr-Latn-CS"/>
        </w:rPr>
        <w:t xml:space="preserve"> iz prirodnih izvora (prašina, morska so) kreće u opsegu od 20-50 µ/m</w:t>
      </w:r>
      <w:r w:rsidRPr="00117ACD">
        <w:rPr>
          <w:sz w:val="24"/>
          <w:szCs w:val="24"/>
          <w:vertAlign w:val="superscript"/>
          <w:lang w:val="sr-Latn-CS"/>
        </w:rPr>
        <w:t>3</w:t>
      </w:r>
      <w:r w:rsidRPr="00117ACD">
        <w:rPr>
          <w:sz w:val="24"/>
          <w:szCs w:val="24"/>
          <w:lang w:val="sr-Latn-CS"/>
        </w:rPr>
        <w:t xml:space="preserve">. Doprinos iz prirodnih izvora naročito je uočljiv tokom epizoda velikog prenosa saharskog pijeska što uzrokuje tzv. žutu ili prljavu kišu. </w:t>
      </w:r>
    </w:p>
    <w:p w14:paraId="3FB7C277" w14:textId="77777777" w:rsidR="00154F53" w:rsidRPr="00117ACD" w:rsidRDefault="00154F53" w:rsidP="00154F53">
      <w:pPr>
        <w:pStyle w:val="Caption"/>
        <w:keepNext/>
        <w:jc w:val="center"/>
        <w:rPr>
          <w:color w:val="auto"/>
          <w:sz w:val="24"/>
          <w:szCs w:val="24"/>
          <w:lang w:val="sr-Latn-CS"/>
        </w:rPr>
      </w:pPr>
      <w:bookmarkStart w:id="14" w:name="_Toc45017355"/>
      <w:r w:rsidRPr="00117ACD">
        <w:rPr>
          <w:color w:val="auto"/>
          <w:sz w:val="24"/>
          <w:szCs w:val="24"/>
          <w:lang w:val="sr-Latn-CS"/>
        </w:rPr>
        <w:t xml:space="preserve">Grafik </w:t>
      </w:r>
      <w:r w:rsidRPr="00117ACD">
        <w:rPr>
          <w:color w:val="auto"/>
          <w:lang w:val="sr-Latn-CS"/>
        </w:rPr>
        <w:fldChar w:fldCharType="begin"/>
      </w:r>
      <w:r w:rsidRPr="00117ACD">
        <w:rPr>
          <w:color w:val="auto"/>
          <w:sz w:val="24"/>
          <w:szCs w:val="24"/>
          <w:lang w:val="sr-Latn-CS"/>
        </w:rPr>
        <w:instrText xml:space="preserve"> SEQ Grafik \* ARABIC </w:instrText>
      </w:r>
      <w:r w:rsidRPr="00117ACD">
        <w:rPr>
          <w:color w:val="auto"/>
          <w:lang w:val="sr-Latn-CS"/>
        </w:rPr>
        <w:fldChar w:fldCharType="separate"/>
      </w:r>
      <w:r w:rsidRPr="00117ACD">
        <w:rPr>
          <w:noProof/>
          <w:color w:val="auto"/>
          <w:sz w:val="24"/>
          <w:szCs w:val="24"/>
          <w:lang w:val="sr-Latn-CS"/>
        </w:rPr>
        <w:t>17</w:t>
      </w:r>
      <w:r w:rsidRPr="00117ACD">
        <w:rPr>
          <w:color w:val="auto"/>
          <w:lang w:val="sr-Latn-CS"/>
        </w:rPr>
        <w:fldChar w:fldCharType="end"/>
      </w:r>
      <w:r w:rsidRPr="00117ACD">
        <w:rPr>
          <w:color w:val="auto"/>
          <w:sz w:val="24"/>
          <w:szCs w:val="24"/>
          <w:lang w:val="sr-Latn-CS"/>
        </w:rPr>
        <w:t xml:space="preserve"> - (1) Koncentracije suspendovanih čestica PM</w:t>
      </w:r>
      <w:r w:rsidRPr="00117ACD">
        <w:rPr>
          <w:color w:val="auto"/>
          <w:sz w:val="24"/>
          <w:szCs w:val="24"/>
          <w:vertAlign w:val="subscript"/>
          <w:lang w:val="sr-Latn-CS"/>
        </w:rPr>
        <w:t>2.5</w:t>
      </w:r>
      <w:r w:rsidRPr="00117ACD">
        <w:rPr>
          <w:color w:val="auto"/>
          <w:sz w:val="24"/>
          <w:szCs w:val="24"/>
          <w:lang w:val="sr-Latn-CS"/>
        </w:rPr>
        <w:t xml:space="preserve"> u Crnoj Gori; (2) Udio PM</w:t>
      </w:r>
      <w:r w:rsidRPr="00117ACD">
        <w:rPr>
          <w:color w:val="auto"/>
          <w:sz w:val="24"/>
          <w:szCs w:val="24"/>
          <w:vertAlign w:val="subscript"/>
          <w:lang w:val="sr-Latn-CS"/>
        </w:rPr>
        <w:t>2.5</w:t>
      </w:r>
      <w:r w:rsidRPr="00117ACD">
        <w:rPr>
          <w:color w:val="auto"/>
          <w:sz w:val="24"/>
          <w:szCs w:val="24"/>
          <w:lang w:val="sr-Latn-CS"/>
        </w:rPr>
        <w:t xml:space="preserve"> čestica iz prirodnih izvora</w:t>
      </w:r>
      <w:bookmarkEnd w:id="14"/>
    </w:p>
    <w:p w14:paraId="07AC29F9" w14:textId="77777777" w:rsidR="00154F53" w:rsidRPr="00117ACD" w:rsidRDefault="00154F53" w:rsidP="00154F53">
      <w:pPr>
        <w:jc w:val="center"/>
        <w:rPr>
          <w:b/>
          <w:sz w:val="24"/>
          <w:szCs w:val="24"/>
          <w:lang w:val="sr-Latn-CS"/>
        </w:rPr>
      </w:pPr>
      <w:r w:rsidRPr="00117ACD">
        <w:rPr>
          <w:b/>
          <w:noProof/>
          <w:sz w:val="24"/>
          <w:szCs w:val="24"/>
        </w:rPr>
        <w:drawing>
          <wp:inline distT="0" distB="0" distL="0" distR="0" wp14:anchorId="7584ECE9" wp14:editId="07818CB3">
            <wp:extent cx="5848350" cy="20955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l="1401" t="3593" r="3075" b="24510"/>
                    <a:stretch>
                      <a:fillRect/>
                    </a:stretch>
                  </pic:blipFill>
                  <pic:spPr bwMode="auto">
                    <a:xfrm>
                      <a:off x="0" y="0"/>
                      <a:ext cx="5848350" cy="2095500"/>
                    </a:xfrm>
                    <a:prstGeom prst="rect">
                      <a:avLst/>
                    </a:prstGeom>
                    <a:noFill/>
                    <a:ln>
                      <a:noFill/>
                    </a:ln>
                  </pic:spPr>
                </pic:pic>
              </a:graphicData>
            </a:graphic>
          </wp:inline>
        </w:drawing>
      </w:r>
    </w:p>
    <w:p w14:paraId="72D2E7A8" w14:textId="77777777" w:rsidR="00154F53" w:rsidRPr="00117ACD" w:rsidRDefault="00154F53" w:rsidP="00154F53">
      <w:pPr>
        <w:jc w:val="both"/>
        <w:rPr>
          <w:sz w:val="24"/>
          <w:szCs w:val="24"/>
          <w:lang w:val="sr-Latn-CS"/>
        </w:rPr>
      </w:pPr>
      <w:r w:rsidRPr="00117ACD">
        <w:rPr>
          <w:sz w:val="24"/>
          <w:szCs w:val="24"/>
          <w:lang w:val="sr-Latn-CS"/>
        </w:rPr>
        <w:t>Na grafiku 15 prikazano je da je doprinos zagađenju česticama PM</w:t>
      </w:r>
      <w:r w:rsidRPr="00117ACD">
        <w:rPr>
          <w:sz w:val="24"/>
          <w:szCs w:val="24"/>
          <w:vertAlign w:val="subscript"/>
          <w:lang w:val="sr-Latn-CS"/>
        </w:rPr>
        <w:t>2.5</w:t>
      </w:r>
      <w:r w:rsidRPr="00117ACD">
        <w:rPr>
          <w:sz w:val="24"/>
          <w:szCs w:val="24"/>
          <w:lang w:val="sr-Latn-CS"/>
        </w:rPr>
        <w:t xml:space="preserve"> iz prirodnih izvora  konstantan širom teritorije Crne Gore i kreće se u opsegu od 10-20 µ/m</w:t>
      </w:r>
      <w:r w:rsidRPr="00117ACD">
        <w:rPr>
          <w:sz w:val="24"/>
          <w:szCs w:val="24"/>
          <w:vertAlign w:val="superscript"/>
          <w:lang w:val="sr-Latn-CS"/>
        </w:rPr>
        <w:t>3</w:t>
      </w:r>
      <w:r w:rsidRPr="00117ACD">
        <w:rPr>
          <w:sz w:val="24"/>
          <w:szCs w:val="24"/>
          <w:lang w:val="sr-Latn-CS"/>
        </w:rPr>
        <w:t>.</w:t>
      </w:r>
    </w:p>
    <w:p w14:paraId="200E0CB2" w14:textId="77777777" w:rsidR="00154F53" w:rsidRPr="00117ACD" w:rsidRDefault="00154F53" w:rsidP="00154F53">
      <w:pPr>
        <w:jc w:val="both"/>
        <w:rPr>
          <w:b/>
          <w:sz w:val="24"/>
          <w:szCs w:val="24"/>
          <w:lang w:val="sr-Latn-CS"/>
        </w:rPr>
      </w:pPr>
    </w:p>
    <w:p w14:paraId="5609DB75" w14:textId="77777777" w:rsidR="00154F53" w:rsidRPr="00117ACD" w:rsidRDefault="00154F53" w:rsidP="00154F53">
      <w:pPr>
        <w:rPr>
          <w:lang w:val="sr-Latn-CS" w:bidi="hi-IN"/>
        </w:rPr>
      </w:pPr>
    </w:p>
    <w:p w14:paraId="53350CB1" w14:textId="77777777" w:rsidR="00154F53" w:rsidRPr="00117ACD" w:rsidRDefault="00154F53" w:rsidP="00154F53">
      <w:pPr>
        <w:rPr>
          <w:lang w:val="sr-Latn-CS" w:bidi="hi-IN"/>
        </w:rPr>
      </w:pPr>
    </w:p>
    <w:p w14:paraId="3534BF70" w14:textId="77777777" w:rsidR="00154F53" w:rsidRPr="00117ACD" w:rsidRDefault="00154F53" w:rsidP="00154F53">
      <w:pPr>
        <w:rPr>
          <w:lang w:val="sr-Latn-CS" w:bidi="hi-IN"/>
        </w:rPr>
      </w:pPr>
    </w:p>
    <w:p w14:paraId="43A0FD0F" w14:textId="77777777" w:rsidR="00154F53" w:rsidRPr="00117ACD" w:rsidRDefault="00154F53" w:rsidP="00154F53">
      <w:pPr>
        <w:rPr>
          <w:lang w:val="sr-Latn-CS" w:bidi="hi-IN"/>
        </w:rPr>
      </w:pPr>
    </w:p>
    <w:p w14:paraId="12190C55" w14:textId="77777777" w:rsidR="00154F53" w:rsidRPr="00117ACD" w:rsidRDefault="00154F53" w:rsidP="00154F53">
      <w:pPr>
        <w:rPr>
          <w:lang w:val="sr-Latn-CS" w:bidi="hi-IN"/>
        </w:rPr>
      </w:pPr>
    </w:p>
    <w:p w14:paraId="65FAD139" w14:textId="77777777" w:rsidR="00154F53" w:rsidRPr="00117ACD" w:rsidRDefault="00154F53" w:rsidP="00154F53">
      <w:pPr>
        <w:rPr>
          <w:lang w:val="sr-Latn-CS"/>
        </w:rPr>
      </w:pPr>
    </w:p>
    <w:p w14:paraId="62396853" w14:textId="77777777" w:rsidR="00DC5DDF" w:rsidRPr="00117ACD" w:rsidRDefault="00DC5DDF" w:rsidP="00AD6042">
      <w:pPr>
        <w:pStyle w:val="Heading1"/>
        <w:jc w:val="right"/>
        <w:rPr>
          <w:color w:val="auto"/>
          <w:lang w:val="sr-Latn-CS"/>
        </w:rPr>
      </w:pPr>
      <w:r w:rsidRPr="00117ACD">
        <w:rPr>
          <w:color w:val="auto"/>
          <w:lang w:val="sr-Latn-CS"/>
        </w:rPr>
        <w:lastRenderedPageBreak/>
        <w:t>PRILOG 2</w:t>
      </w:r>
    </w:p>
    <w:p w14:paraId="4F641237" w14:textId="77777777" w:rsidR="00C33FB1" w:rsidRPr="00117ACD" w:rsidRDefault="00C33FB1" w:rsidP="00DC5DDF">
      <w:pPr>
        <w:jc w:val="right"/>
        <w:rPr>
          <w:lang w:val="sr-Latn-CS"/>
        </w:rPr>
      </w:pPr>
    </w:p>
    <w:p w14:paraId="4D1BAE8F" w14:textId="77777777" w:rsidR="00C33FB1" w:rsidRPr="00117ACD" w:rsidRDefault="00C33FB1" w:rsidP="00C33FB1">
      <w:pPr>
        <w:jc w:val="both"/>
        <w:rPr>
          <w:lang w:val="sr-Latn-CS"/>
        </w:rPr>
      </w:pPr>
    </w:p>
    <w:p w14:paraId="3A0470FA" w14:textId="77777777" w:rsidR="00C33FB1" w:rsidRPr="00117ACD" w:rsidRDefault="00C33FB1" w:rsidP="00AD6042">
      <w:pPr>
        <w:pStyle w:val="Title"/>
        <w:jc w:val="center"/>
        <w:rPr>
          <w:color w:val="auto"/>
          <w:lang w:val="sr-Latn-CS"/>
        </w:rPr>
      </w:pPr>
      <w:r w:rsidRPr="00117ACD">
        <w:rPr>
          <w:color w:val="auto"/>
          <w:lang w:val="sr-Latn-CS"/>
        </w:rPr>
        <w:t>Program mjera za kontrolu zagađivanja vazduha</w:t>
      </w:r>
    </w:p>
    <w:p w14:paraId="576EF62B" w14:textId="77777777" w:rsidR="00C33FB1" w:rsidRPr="00117ACD" w:rsidRDefault="00AD6042" w:rsidP="00AD6042">
      <w:pPr>
        <w:pStyle w:val="Title"/>
        <w:jc w:val="center"/>
        <w:rPr>
          <w:color w:val="auto"/>
          <w:lang w:val="sr-Latn-CS"/>
        </w:rPr>
      </w:pPr>
      <w:r w:rsidRPr="00117ACD">
        <w:rPr>
          <w:color w:val="auto"/>
          <w:lang w:val="sr-Latn-CS"/>
        </w:rPr>
        <w:t>(2021-2029)</w:t>
      </w:r>
    </w:p>
    <w:p w14:paraId="56E6B72C" w14:textId="77777777" w:rsidR="00C33FB1" w:rsidRPr="00117ACD" w:rsidRDefault="00C33FB1" w:rsidP="00C33FB1">
      <w:pPr>
        <w:pStyle w:val="Title"/>
        <w:rPr>
          <w:color w:val="auto"/>
          <w:lang w:val="sr-Latn-CS"/>
        </w:rPr>
      </w:pPr>
    </w:p>
    <w:p w14:paraId="6C0DEDDF" w14:textId="77777777" w:rsidR="00C33FB1" w:rsidRPr="00117ACD" w:rsidRDefault="00C33FB1" w:rsidP="00C33FB1">
      <w:pPr>
        <w:jc w:val="both"/>
        <w:rPr>
          <w:lang w:val="sr-Latn-CS"/>
        </w:rPr>
      </w:pPr>
    </w:p>
    <w:p w14:paraId="6D6B6A83" w14:textId="77777777" w:rsidR="00C33FB1" w:rsidRPr="00117ACD" w:rsidRDefault="00C33FB1" w:rsidP="00C33FB1">
      <w:pPr>
        <w:jc w:val="both"/>
        <w:rPr>
          <w:lang w:val="sr-Latn-CS"/>
        </w:rPr>
      </w:pPr>
    </w:p>
    <w:p w14:paraId="4CE21003" w14:textId="77777777" w:rsidR="00C33FB1" w:rsidRPr="00117ACD" w:rsidRDefault="00C33FB1" w:rsidP="00C33FB1">
      <w:pPr>
        <w:jc w:val="both"/>
        <w:rPr>
          <w:lang w:val="sr-Latn-CS"/>
        </w:rPr>
      </w:pPr>
    </w:p>
    <w:p w14:paraId="178D16A3" w14:textId="77777777" w:rsidR="00C33FB1" w:rsidRPr="00117ACD" w:rsidRDefault="00C33FB1" w:rsidP="00C33FB1">
      <w:pPr>
        <w:jc w:val="both"/>
        <w:rPr>
          <w:lang w:val="sr-Latn-CS"/>
        </w:rPr>
      </w:pPr>
    </w:p>
    <w:p w14:paraId="1AAA3300" w14:textId="77777777" w:rsidR="00C33FB1" w:rsidRPr="00117ACD" w:rsidRDefault="00C33FB1" w:rsidP="00C33FB1">
      <w:pPr>
        <w:jc w:val="both"/>
        <w:rPr>
          <w:lang w:val="sr-Latn-CS"/>
        </w:rPr>
      </w:pPr>
    </w:p>
    <w:p w14:paraId="0E733AEE" w14:textId="77777777" w:rsidR="00C33FB1" w:rsidRPr="00117ACD" w:rsidRDefault="00C33FB1" w:rsidP="00C33FB1">
      <w:pPr>
        <w:jc w:val="both"/>
        <w:rPr>
          <w:lang w:val="sr-Latn-CS"/>
        </w:rPr>
      </w:pPr>
    </w:p>
    <w:p w14:paraId="75A86B37" w14:textId="77777777" w:rsidR="00C33FB1" w:rsidRPr="00117ACD" w:rsidRDefault="00C33FB1" w:rsidP="00C33FB1">
      <w:pPr>
        <w:jc w:val="both"/>
        <w:rPr>
          <w:lang w:val="sr-Latn-CS"/>
        </w:rPr>
      </w:pPr>
    </w:p>
    <w:p w14:paraId="59260401" w14:textId="77777777" w:rsidR="00C33FB1" w:rsidRPr="00117ACD" w:rsidRDefault="00C33FB1" w:rsidP="00C33FB1">
      <w:pPr>
        <w:jc w:val="both"/>
        <w:rPr>
          <w:lang w:val="sr-Latn-CS"/>
        </w:rPr>
      </w:pPr>
    </w:p>
    <w:p w14:paraId="22749147" w14:textId="77777777" w:rsidR="00C33FB1" w:rsidRPr="00117ACD" w:rsidRDefault="00C33FB1" w:rsidP="00C33FB1">
      <w:pPr>
        <w:jc w:val="both"/>
        <w:rPr>
          <w:lang w:val="sr-Latn-CS"/>
        </w:rPr>
      </w:pPr>
    </w:p>
    <w:p w14:paraId="6CF60E62" w14:textId="77777777" w:rsidR="00C33FB1" w:rsidRPr="00117ACD" w:rsidRDefault="00C33FB1" w:rsidP="00C33FB1">
      <w:pPr>
        <w:jc w:val="both"/>
        <w:rPr>
          <w:lang w:val="sr-Latn-CS"/>
        </w:rPr>
      </w:pPr>
    </w:p>
    <w:p w14:paraId="3692AB48" w14:textId="77777777" w:rsidR="00C33FB1" w:rsidRPr="00117ACD" w:rsidRDefault="00C33FB1" w:rsidP="00C33FB1">
      <w:pPr>
        <w:jc w:val="both"/>
        <w:rPr>
          <w:lang w:val="sr-Latn-CS"/>
        </w:rPr>
      </w:pPr>
    </w:p>
    <w:p w14:paraId="33C1AF5D" w14:textId="77777777" w:rsidR="00C33FB1" w:rsidRPr="00117ACD" w:rsidRDefault="00C33FB1" w:rsidP="00C33FB1">
      <w:pPr>
        <w:jc w:val="both"/>
        <w:rPr>
          <w:lang w:val="sr-Latn-CS"/>
        </w:rPr>
      </w:pPr>
    </w:p>
    <w:p w14:paraId="28716432" w14:textId="77777777" w:rsidR="00C33FB1" w:rsidRPr="00117ACD" w:rsidRDefault="00C33FB1" w:rsidP="00C33FB1">
      <w:pPr>
        <w:jc w:val="both"/>
        <w:rPr>
          <w:lang w:val="sr-Latn-CS"/>
        </w:rPr>
      </w:pPr>
    </w:p>
    <w:p w14:paraId="211D8ABD" w14:textId="77777777" w:rsidR="00C33FB1" w:rsidRPr="00117ACD" w:rsidRDefault="00C33FB1" w:rsidP="00C33FB1">
      <w:pPr>
        <w:jc w:val="both"/>
        <w:rPr>
          <w:lang w:val="sr-Latn-CS"/>
        </w:rPr>
      </w:pPr>
    </w:p>
    <w:p w14:paraId="05602D76" w14:textId="77777777" w:rsidR="00C33FB1" w:rsidRPr="00117ACD" w:rsidRDefault="00C33FB1" w:rsidP="00C33FB1">
      <w:pPr>
        <w:jc w:val="both"/>
        <w:rPr>
          <w:lang w:val="sr-Latn-CS"/>
        </w:rPr>
      </w:pPr>
    </w:p>
    <w:p w14:paraId="55BCAF34" w14:textId="77777777" w:rsidR="00C33FB1" w:rsidRPr="00117ACD" w:rsidRDefault="00C33FB1" w:rsidP="00C33FB1">
      <w:pPr>
        <w:jc w:val="both"/>
        <w:rPr>
          <w:lang w:val="sr-Latn-CS"/>
        </w:rPr>
      </w:pPr>
    </w:p>
    <w:p w14:paraId="429A4597" w14:textId="77777777" w:rsidR="00C33FB1" w:rsidRPr="00117ACD" w:rsidRDefault="00C33FB1" w:rsidP="00C33FB1">
      <w:pPr>
        <w:jc w:val="both"/>
        <w:rPr>
          <w:lang w:val="sr-Latn-CS"/>
        </w:rPr>
      </w:pPr>
    </w:p>
    <w:p w14:paraId="336C9AAE" w14:textId="77777777" w:rsidR="00C33FB1" w:rsidRPr="00117ACD" w:rsidRDefault="00C33FB1" w:rsidP="00C33FB1">
      <w:pPr>
        <w:jc w:val="both"/>
        <w:rPr>
          <w:lang w:val="sr-Latn-CS"/>
        </w:rPr>
      </w:pPr>
    </w:p>
    <w:p w14:paraId="6876E378" w14:textId="77777777" w:rsidR="00C33FB1" w:rsidRPr="00117ACD" w:rsidRDefault="00C33FB1" w:rsidP="00C33FB1">
      <w:pPr>
        <w:jc w:val="both"/>
        <w:rPr>
          <w:lang w:val="sr-Latn-CS"/>
        </w:rPr>
      </w:pPr>
    </w:p>
    <w:p w14:paraId="34015FC4" w14:textId="77777777" w:rsidR="00C33FB1" w:rsidRPr="00117ACD" w:rsidRDefault="00C33FB1" w:rsidP="00C33FB1">
      <w:pPr>
        <w:jc w:val="both"/>
        <w:rPr>
          <w:lang w:val="sr-Latn-CS"/>
        </w:rPr>
      </w:pPr>
    </w:p>
    <w:p w14:paraId="33C3AEA2" w14:textId="77777777" w:rsidR="00C33FB1" w:rsidRPr="00117ACD" w:rsidRDefault="00C33FB1" w:rsidP="00C33FB1">
      <w:pPr>
        <w:pStyle w:val="Heading1"/>
        <w:numPr>
          <w:ilvl w:val="0"/>
          <w:numId w:val="21"/>
        </w:numPr>
        <w:spacing w:before="360" w:line="240" w:lineRule="auto"/>
        <w:rPr>
          <w:color w:val="auto"/>
          <w:szCs w:val="28"/>
          <w:lang w:val="sr-Latn-CS"/>
        </w:rPr>
      </w:pPr>
      <w:bookmarkStart w:id="15" w:name="_Toc45017309"/>
      <w:bookmarkStart w:id="16" w:name="_Ref40128370"/>
      <w:r w:rsidRPr="00117ACD">
        <w:rPr>
          <w:color w:val="auto"/>
          <w:lang w:val="sr-Latn-CS"/>
        </w:rPr>
        <w:lastRenderedPageBreak/>
        <w:t>METODOLOGIJA</w:t>
      </w:r>
      <w:bookmarkEnd w:id="15"/>
      <w:bookmarkEnd w:id="16"/>
    </w:p>
    <w:p w14:paraId="750F3AD0" w14:textId="77777777" w:rsidR="00C33FB1" w:rsidRPr="00117ACD" w:rsidRDefault="00C33FB1" w:rsidP="00C33FB1">
      <w:pPr>
        <w:jc w:val="both"/>
        <w:rPr>
          <w:lang w:val="sr-Latn-CS"/>
        </w:rPr>
      </w:pPr>
    </w:p>
    <w:p w14:paraId="64504614" w14:textId="77777777" w:rsidR="00C33FB1" w:rsidRPr="00117ACD" w:rsidRDefault="00C33FB1" w:rsidP="00C33FB1">
      <w:pPr>
        <w:jc w:val="both"/>
        <w:rPr>
          <w:lang w:val="sr-Latn-CS"/>
        </w:rPr>
      </w:pPr>
      <w:r w:rsidRPr="00117ACD">
        <w:rPr>
          <w:lang w:val="sr-Latn-CS"/>
        </w:rPr>
        <w:t xml:space="preserve">Nacrt programa mjera za kontrolu zagađivanja vazduha izrađen je u skladu sa zahtjevima </w:t>
      </w:r>
      <w:r w:rsidRPr="00117ACD">
        <w:rPr>
          <w:b/>
          <w:lang w:val="sr-Latn-CS"/>
        </w:rPr>
        <w:t>Direktive (EU) 2016/2284 o smanjenju nacionalnih emisija određenih materija koje zagađuju vazduh</w:t>
      </w:r>
      <w:r w:rsidRPr="00117ACD">
        <w:rPr>
          <w:rStyle w:val="FootnoteReference"/>
          <w:b/>
          <w:lang w:val="sr-Latn-CS"/>
        </w:rPr>
        <w:footnoteReference w:id="21"/>
      </w:r>
      <w:r w:rsidRPr="00117ACD">
        <w:rPr>
          <w:b/>
          <w:lang w:val="sr-Latn-CS"/>
        </w:rPr>
        <w:t>, Vodičem za izradu nacionalnih programa kontrole zagađenja vazduha u skladu sa Direktivom (EU) 2016/2284</w:t>
      </w:r>
      <w:r w:rsidRPr="00117ACD">
        <w:rPr>
          <w:rStyle w:val="FootnoteReference"/>
          <w:b/>
          <w:lang w:val="sr-Latn-CS"/>
        </w:rPr>
        <w:footnoteReference w:id="22"/>
      </w:r>
      <w:r w:rsidRPr="00117ACD">
        <w:rPr>
          <w:b/>
          <w:lang w:val="sr-Latn-CS"/>
        </w:rPr>
        <w:t xml:space="preserve"> i Implementacionom odlukom Komisije (EU) 2018/1522</w:t>
      </w:r>
      <w:r w:rsidRPr="00117ACD">
        <w:rPr>
          <w:rStyle w:val="FootnoteReference"/>
          <w:b/>
          <w:lang w:val="sr-Latn-CS"/>
        </w:rPr>
        <w:footnoteReference w:id="23"/>
      </w:r>
      <w:r w:rsidRPr="00117ACD">
        <w:rPr>
          <w:b/>
          <w:lang w:val="sr-Latn-CS"/>
        </w:rPr>
        <w:t xml:space="preserve"> o utvrđivanju zajedničkog formata nacionalnih programa kontrole zagađivanja vazduha</w:t>
      </w:r>
      <w:r w:rsidRPr="00117ACD">
        <w:rPr>
          <w:lang w:val="sr-Latn-CS"/>
        </w:rPr>
        <w:t xml:space="preserve"> u skladu sa ovom direktivom, u mjeri u kojoj je to bilo moguće u odnosu na dostupne podatke. </w:t>
      </w:r>
    </w:p>
    <w:p w14:paraId="769D6BAB" w14:textId="77777777" w:rsidR="00C33FB1" w:rsidRPr="00117ACD" w:rsidRDefault="00C33FB1" w:rsidP="00C33FB1">
      <w:pPr>
        <w:jc w:val="both"/>
        <w:rPr>
          <w:lang w:val="sr-Latn-CS"/>
        </w:rPr>
      </w:pPr>
    </w:p>
    <w:p w14:paraId="1038695F" w14:textId="77777777" w:rsidR="00C33FB1" w:rsidRPr="00117ACD" w:rsidRDefault="00C33FB1" w:rsidP="00C33FB1">
      <w:pPr>
        <w:jc w:val="both"/>
        <w:rPr>
          <w:lang w:val="sr-Latn-CS"/>
        </w:rPr>
      </w:pPr>
      <w:r w:rsidRPr="00117ACD">
        <w:rPr>
          <w:lang w:val="sr-Latn-CS"/>
        </w:rPr>
        <w:t xml:space="preserve">Takođe, dokument je usklađen sa </w:t>
      </w:r>
      <w:r w:rsidRPr="00117ACD">
        <w:rPr>
          <w:b/>
          <w:lang w:val="sr-Latn-CS"/>
        </w:rPr>
        <w:t>Uredbom o načinu i postupku izrade, usklađivanja i praćenja sprovođenja strateških dokumenata</w:t>
      </w:r>
      <w:r w:rsidRPr="00117ACD">
        <w:rPr>
          <w:lang w:val="sr-Latn-CS"/>
        </w:rPr>
        <w:t xml:space="preserve"> ("Službeni list Crne Gore", br. 054/18)</w:t>
      </w:r>
      <w:r w:rsidRPr="00117ACD">
        <w:rPr>
          <w:rStyle w:val="FootnoteReference"/>
          <w:lang w:val="sr-Latn-CS"/>
        </w:rPr>
        <w:footnoteReference w:id="24"/>
      </w:r>
      <w:r w:rsidRPr="00117ACD">
        <w:rPr>
          <w:lang w:val="sr-Latn-CS"/>
        </w:rPr>
        <w:t xml:space="preserve"> i </w:t>
      </w:r>
      <w:r w:rsidRPr="00117ACD">
        <w:rPr>
          <w:b/>
          <w:lang w:val="sr-Latn-CS"/>
        </w:rPr>
        <w:t>Metodologijom razvijanja politika, izrade i praćenja sprovođenja strateških dokumenata</w:t>
      </w:r>
      <w:r w:rsidRPr="00117ACD">
        <w:rPr>
          <w:rStyle w:val="FootnoteReference"/>
          <w:b/>
          <w:lang w:val="sr-Latn-CS"/>
        </w:rPr>
        <w:footnoteReference w:id="25"/>
      </w:r>
      <w:r w:rsidRPr="00117ACD">
        <w:rPr>
          <w:b/>
          <w:lang w:val="sr-Latn-CS"/>
        </w:rPr>
        <w:t xml:space="preserve">. </w:t>
      </w:r>
      <w:r w:rsidRPr="00117ACD">
        <w:rPr>
          <w:lang w:val="sr-Latn-CS"/>
        </w:rPr>
        <w:t>Imajući u vidu da nacionalno zakonodavstvo propisuje da se programi donose za period od najviše tri godine, a da konkretan program po svojoj prirodi i navedenim aktima EU obuhvata duži vremenski period (2020-2029). godina kao i činjenicu da je program neophodno izraditi u skladu sa ciljevima i postojećim mjerama i planovima za poboljšanje kvaliteta vazduha, ovaj program će biti integrisan u ažuriranu Nacionalnu strategiju upravljanja kvalitetom vazduha.</w:t>
      </w:r>
    </w:p>
    <w:p w14:paraId="5F2F2ADD" w14:textId="77777777" w:rsidR="00C33FB1" w:rsidRPr="00117ACD" w:rsidRDefault="00C33FB1" w:rsidP="00C33FB1">
      <w:pPr>
        <w:jc w:val="both"/>
        <w:rPr>
          <w:lang w:val="sr-Latn-CS"/>
        </w:rPr>
      </w:pPr>
    </w:p>
    <w:p w14:paraId="2F8C59D2" w14:textId="77777777" w:rsidR="00C33FB1" w:rsidRPr="00117ACD" w:rsidRDefault="00C33FB1" w:rsidP="00C33FB1">
      <w:pPr>
        <w:jc w:val="both"/>
        <w:rPr>
          <w:lang w:val="sr-Latn-CS"/>
        </w:rPr>
      </w:pPr>
      <w:r w:rsidRPr="00117ACD">
        <w:rPr>
          <w:lang w:val="sr-Latn-CS"/>
        </w:rPr>
        <w:t xml:space="preserve">Analiza stanja vezana za potrebe donošenja ovog strateškog dokumenta i izazove koje njegovom primenom treba prevazići je pored sagledavanja podataka traženih u skladu sa obaveznim zajedničkim formatom za izradu nacionalnih programa kontrole zagađivanja vazduha izvršena i korišćenjem </w:t>
      </w:r>
      <w:r w:rsidRPr="00117ACD">
        <w:rPr>
          <w:b/>
          <w:lang w:val="sr-Latn-CS"/>
        </w:rPr>
        <w:t>PESTLE</w:t>
      </w:r>
      <w:r w:rsidRPr="00117ACD">
        <w:rPr>
          <w:rStyle w:val="FootnoteReference"/>
          <w:lang w:val="sr-Latn-CS"/>
        </w:rPr>
        <w:footnoteReference w:id="26"/>
      </w:r>
      <w:r w:rsidRPr="00117ACD">
        <w:rPr>
          <w:b/>
          <w:lang w:val="sr-Latn-CS"/>
        </w:rPr>
        <w:t xml:space="preserve"> i SWOT</w:t>
      </w:r>
      <w:r w:rsidRPr="00117ACD">
        <w:rPr>
          <w:rStyle w:val="FootnoteReference"/>
          <w:b/>
          <w:lang w:val="sr-Latn-CS"/>
        </w:rPr>
        <w:footnoteReference w:id="27"/>
      </w:r>
      <w:r w:rsidRPr="00117ACD">
        <w:rPr>
          <w:lang w:val="sr-Latn-CS"/>
        </w:rPr>
        <w:t xml:space="preserve"> analize kako bi se stekla jasnija slika aktuelnog stanja i identifikovanih resursa, mogućnosti, slabosti i prepreka za realizaciju mjera za smanjenje zagađenja vazduha u Crnoj Gori.</w:t>
      </w:r>
    </w:p>
    <w:p w14:paraId="365E9898" w14:textId="77777777" w:rsidR="00C33FB1" w:rsidRPr="00117ACD" w:rsidRDefault="00C33FB1" w:rsidP="00C33FB1">
      <w:pPr>
        <w:jc w:val="both"/>
        <w:rPr>
          <w:lang w:val="sr-Latn-CS"/>
        </w:rPr>
      </w:pPr>
    </w:p>
    <w:p w14:paraId="6610C7BF" w14:textId="77777777" w:rsidR="00C33FB1" w:rsidRPr="00117ACD" w:rsidRDefault="00C33FB1" w:rsidP="00C33FB1">
      <w:pPr>
        <w:jc w:val="both"/>
        <w:rPr>
          <w:lang w:val="sr-Latn-CS"/>
        </w:rPr>
      </w:pPr>
      <w:r w:rsidRPr="00117ACD">
        <w:rPr>
          <w:lang w:val="sr-Latn-CS"/>
        </w:rPr>
        <w:t xml:space="preserve">Korišćeni su zvanični </w:t>
      </w:r>
      <w:r w:rsidRPr="00117ACD">
        <w:rPr>
          <w:b/>
          <w:lang w:val="sr-Latn-CS"/>
        </w:rPr>
        <w:t>podaci o kvalitetu vazduha za period 2009-2018</w:t>
      </w:r>
      <w:r w:rsidRPr="00117ACD">
        <w:rPr>
          <w:lang w:val="sr-Latn-CS"/>
        </w:rPr>
        <w:t>. godina preuzeti sa portala Agencije za zaštitu prirode i životne sredine Crne Gore (</w:t>
      </w:r>
      <w:hyperlink r:id="rId66" w:history="1">
        <w:r w:rsidRPr="00117ACD">
          <w:rPr>
            <w:rStyle w:val="Hyperlink"/>
            <w:color w:val="auto"/>
            <w:lang w:val="sr-Latn-CS"/>
          </w:rPr>
          <w:t>http://www.epa.org.me/vazduh</w:t>
        </w:r>
      </w:hyperlink>
      <w:r w:rsidRPr="00117ACD">
        <w:rPr>
          <w:lang w:val="sr-Latn-CS"/>
        </w:rPr>
        <w:t xml:space="preserve">). Prostorna disperzija zagađenja vazduha dobijena je korišćenjem </w:t>
      </w:r>
      <w:r w:rsidRPr="00117ACD">
        <w:rPr>
          <w:b/>
          <w:lang w:val="sr-Latn-CS"/>
        </w:rPr>
        <w:t>CHIMERE modela</w:t>
      </w:r>
      <w:r w:rsidRPr="00117ACD">
        <w:rPr>
          <w:lang w:val="sr-Latn-CS"/>
        </w:rPr>
        <w:t xml:space="preserve"> i satnih podataka o kvalitetu vazduha za  2015. godinu. Za potrebe analize korišćeni su podaci iz nacionalnog inventara emisija zagađujućih materija u vazduh za period 1990-2018. godina koji je izrađen 2020. godine. Posljednji dostupni podaci o emisijama zagađujućih materija u vazduh preuzeti su sa portala Centra za inventare i projekcije (CEIP)</w:t>
      </w:r>
      <w:r w:rsidRPr="00117ACD">
        <w:rPr>
          <w:rStyle w:val="FootnoteReference"/>
          <w:lang w:val="sr-Latn-CS"/>
        </w:rPr>
        <w:footnoteReference w:id="28"/>
      </w:r>
      <w:r w:rsidRPr="00117ACD">
        <w:rPr>
          <w:lang w:val="sr-Latn-CS"/>
        </w:rPr>
        <w:t xml:space="preserve">. Inventar emisija za period 1990-2018 izrađen je u skladu sa </w:t>
      </w:r>
      <w:r w:rsidRPr="00117ACD">
        <w:rPr>
          <w:b/>
          <w:lang w:val="sr-Latn-CS"/>
        </w:rPr>
        <w:t xml:space="preserve">EMEP/EEA Vodičem za izradu inventara emisija zagađujućih materija u  </w:t>
      </w:r>
      <w:r w:rsidRPr="00117ACD">
        <w:rPr>
          <w:b/>
          <w:lang w:val="sr-Latn-CS"/>
        </w:rPr>
        <w:lastRenderedPageBreak/>
        <w:t>vazduh</w:t>
      </w:r>
      <w:r w:rsidRPr="00117ACD">
        <w:rPr>
          <w:lang w:val="sr-Latn-CS"/>
        </w:rPr>
        <w:t xml:space="preserve"> </w:t>
      </w:r>
      <w:r w:rsidRPr="00117ACD">
        <w:rPr>
          <w:b/>
          <w:lang w:val="sr-Latn-CS"/>
        </w:rPr>
        <w:t>iz 2019. godine</w:t>
      </w:r>
      <w:r w:rsidRPr="00117ACD">
        <w:rPr>
          <w:lang w:val="sr-Latn-CS"/>
        </w:rPr>
        <w:t xml:space="preserve">.Razmatrane su projekcije emisija koje je izradio </w:t>
      </w:r>
      <w:r w:rsidRPr="00117ACD">
        <w:rPr>
          <w:b/>
          <w:lang w:val="sr-Latn-CS"/>
        </w:rPr>
        <w:t>Norveški hidrometeorološki institut (2015)</w:t>
      </w:r>
      <w:r w:rsidRPr="00117ACD">
        <w:rPr>
          <w:rStyle w:val="FootnoteReference"/>
          <w:b/>
          <w:lang w:val="sr-Latn-CS"/>
        </w:rPr>
        <w:footnoteReference w:id="29"/>
      </w:r>
      <w:r w:rsidRPr="00117ACD">
        <w:rPr>
          <w:b/>
          <w:lang w:val="sr-Latn-CS"/>
        </w:rPr>
        <w:t xml:space="preserve"> i CEIP (2017)</w:t>
      </w:r>
      <w:r w:rsidRPr="00117ACD">
        <w:rPr>
          <w:rStyle w:val="FootnoteReference"/>
          <w:b/>
          <w:lang w:val="sr-Latn-CS"/>
        </w:rPr>
        <w:footnoteReference w:id="30"/>
      </w:r>
      <w:r w:rsidRPr="00117ACD">
        <w:rPr>
          <w:b/>
          <w:lang w:val="sr-Latn-CS"/>
        </w:rPr>
        <w:t xml:space="preserve">. </w:t>
      </w:r>
      <w:r w:rsidRPr="00117ACD">
        <w:rPr>
          <w:lang w:val="sr-Latn-CS"/>
        </w:rPr>
        <w:t>Procjena smanjenja emisija kroz primjenu određenih mjera određena je uz pomoć dostupnih statističkih podataka i podataka o emisijama kao i literature navedene u prilogu dokumenta.</w:t>
      </w:r>
    </w:p>
    <w:p w14:paraId="2CCBE3FF" w14:textId="77777777" w:rsidR="00C33FB1" w:rsidRPr="00117ACD" w:rsidRDefault="00C33FB1" w:rsidP="00C33FB1">
      <w:pPr>
        <w:jc w:val="both"/>
        <w:rPr>
          <w:lang w:val="sr-Latn-CS"/>
        </w:rPr>
      </w:pPr>
    </w:p>
    <w:p w14:paraId="24F67FE9" w14:textId="77777777" w:rsidR="00C33FB1" w:rsidRPr="00117ACD" w:rsidRDefault="00C33FB1" w:rsidP="00C33FB1">
      <w:pPr>
        <w:jc w:val="both"/>
        <w:rPr>
          <w:lang w:val="sr-Latn-CS"/>
        </w:rPr>
      </w:pPr>
      <w:r w:rsidRPr="00117ACD">
        <w:rPr>
          <w:lang w:val="sr-Latn-CS"/>
        </w:rPr>
        <w:t xml:space="preserve">Procjena troškova za sprovođenje ovog programa rađena je u skladu sa </w:t>
      </w:r>
      <w:r w:rsidRPr="00117ACD">
        <w:rPr>
          <w:b/>
          <w:lang w:val="sr-Latn-CS"/>
        </w:rPr>
        <w:t>Vodičem za izradu nacionalnih programa za kontrolu zagađivanja vazduha u skladu sa Direktivom (EU) 2016/2284</w:t>
      </w:r>
      <w:r w:rsidRPr="00117ACD">
        <w:rPr>
          <w:rStyle w:val="FootnoteReference"/>
          <w:lang w:val="sr-Latn-CS"/>
        </w:rPr>
        <w:footnoteReference w:id="31"/>
      </w:r>
      <w:r w:rsidRPr="00117ACD">
        <w:rPr>
          <w:lang w:val="sr-Latn-CS"/>
        </w:rPr>
        <w:t xml:space="preserve"> i </w:t>
      </w:r>
      <w:r w:rsidRPr="00117ACD">
        <w:rPr>
          <w:b/>
          <w:lang w:val="sr-Latn-CS"/>
        </w:rPr>
        <w:t>Vodičem Evropske komisije za kost-benefit analizu investicionih projekata</w:t>
      </w:r>
      <w:r w:rsidRPr="00117ACD">
        <w:rPr>
          <w:rStyle w:val="FootnoteReference"/>
          <w:lang w:val="sr-Latn-CS"/>
        </w:rPr>
        <w:footnoteReference w:id="32"/>
      </w:r>
      <w:r w:rsidRPr="00117ACD">
        <w:rPr>
          <w:lang w:val="sr-Latn-CS"/>
        </w:rPr>
        <w:t xml:space="preserve">. Detaljna metodologija, pretpostavke i podaci korišćeni za izradu ekonomske analize dati su u </w:t>
      </w:r>
      <w:r w:rsidRPr="00117ACD">
        <w:rPr>
          <w:b/>
          <w:lang w:val="sr-Latn-CS"/>
        </w:rPr>
        <w:t>Prilogu 1</w:t>
      </w:r>
      <w:r w:rsidRPr="00117ACD">
        <w:rPr>
          <w:lang w:val="sr-Latn-CS"/>
        </w:rPr>
        <w:t xml:space="preserve">. </w:t>
      </w:r>
    </w:p>
    <w:p w14:paraId="1F95D20E" w14:textId="77777777" w:rsidR="00C33FB1" w:rsidRPr="00117ACD" w:rsidRDefault="00C33FB1" w:rsidP="00C33FB1">
      <w:pPr>
        <w:pStyle w:val="Heading1"/>
        <w:numPr>
          <w:ilvl w:val="0"/>
          <w:numId w:val="21"/>
        </w:numPr>
        <w:pBdr>
          <w:bottom w:val="single" w:sz="12" w:space="1" w:color="auto"/>
        </w:pBdr>
        <w:spacing w:before="360" w:line="240" w:lineRule="auto"/>
        <w:rPr>
          <w:color w:val="auto"/>
          <w:shd w:val="clear" w:color="auto" w:fill="FFFFFF"/>
          <w:lang w:val="sr-Latn-CS"/>
        </w:rPr>
      </w:pPr>
      <w:bookmarkStart w:id="17" w:name="_Toc45017321"/>
      <w:r w:rsidRPr="00117ACD">
        <w:rPr>
          <w:color w:val="auto"/>
          <w:shd w:val="clear" w:color="auto" w:fill="FFFFFF"/>
          <w:lang w:val="sr-Latn-CS"/>
        </w:rPr>
        <w:t>Razmatrane mjere za smanjenje emisija u periodu (2020-2029). godina</w:t>
      </w:r>
      <w:bookmarkEnd w:id="17"/>
    </w:p>
    <w:p w14:paraId="51A836B5" w14:textId="77777777" w:rsidR="00C33FB1" w:rsidRPr="00117ACD" w:rsidRDefault="00C33FB1" w:rsidP="00C33FB1">
      <w:pPr>
        <w:rPr>
          <w:lang w:val="sr-Latn-CS" w:bidi="hi-IN"/>
        </w:rPr>
      </w:pPr>
    </w:p>
    <w:p w14:paraId="3D478C81" w14:textId="77777777" w:rsidR="00C33FB1" w:rsidRPr="00117ACD" w:rsidRDefault="00C33FB1" w:rsidP="00C33FB1">
      <w:pPr>
        <w:jc w:val="both"/>
        <w:rPr>
          <w:lang w:val="sr-Latn-CS" w:bidi="hi-IN"/>
        </w:rPr>
      </w:pPr>
      <w:r w:rsidRPr="00117ACD">
        <w:rPr>
          <w:lang w:val="sr-Latn-CS" w:bidi="hi-IN"/>
        </w:rPr>
        <w:t>Glavna opredjeljenja prilikom određivanja mjera za smanjenje emisija i poboljšanja kvaliteta vazduha su:</w:t>
      </w:r>
    </w:p>
    <w:p w14:paraId="7CE60707" w14:textId="77777777" w:rsidR="00C33FB1" w:rsidRPr="00117ACD" w:rsidRDefault="00C33FB1" w:rsidP="00C33FB1">
      <w:pPr>
        <w:pStyle w:val="ListParagraph"/>
        <w:numPr>
          <w:ilvl w:val="0"/>
          <w:numId w:val="35"/>
        </w:numPr>
        <w:spacing w:after="0" w:line="240" w:lineRule="auto"/>
        <w:jc w:val="both"/>
        <w:rPr>
          <w:lang w:val="sr-Latn-CS" w:bidi="hi-IN"/>
        </w:rPr>
      </w:pPr>
      <w:r w:rsidRPr="00117ACD">
        <w:rPr>
          <w:lang w:val="sr-Latn-CS" w:bidi="hi-IN"/>
        </w:rPr>
        <w:t>dati prioritet mjerama u sektorima koji najviše doprinose ukupnim emisijama na nacionalnom nivou, odnosno onima od kojih se očekuje najveće smanjenje emisija u narednom periodu;</w:t>
      </w:r>
    </w:p>
    <w:p w14:paraId="1FA89367" w14:textId="77777777" w:rsidR="00C33FB1" w:rsidRPr="00117ACD" w:rsidRDefault="00C33FB1" w:rsidP="00C33FB1">
      <w:pPr>
        <w:pStyle w:val="ListParagraph"/>
        <w:numPr>
          <w:ilvl w:val="0"/>
          <w:numId w:val="35"/>
        </w:numPr>
        <w:spacing w:after="0" w:line="240" w:lineRule="auto"/>
        <w:jc w:val="both"/>
        <w:rPr>
          <w:lang w:val="sr-Latn-CS" w:bidi="hi-IN"/>
        </w:rPr>
      </w:pPr>
      <w:r w:rsidRPr="00117ACD">
        <w:rPr>
          <w:lang w:val="sr-Latn-CS" w:bidi="hi-IN"/>
        </w:rPr>
        <w:t>obezbijediti nastavak sprovođenja mjera definisanih prethodnim akcionim planovima i u periodu nakon 2020. godine uz unapređenje gdje je to potrebno i moguće;</w:t>
      </w:r>
    </w:p>
    <w:p w14:paraId="212B93A3" w14:textId="77777777" w:rsidR="00C33FB1" w:rsidRPr="00117ACD" w:rsidRDefault="00C33FB1" w:rsidP="00C33FB1">
      <w:pPr>
        <w:pStyle w:val="ListParagraph"/>
        <w:numPr>
          <w:ilvl w:val="0"/>
          <w:numId w:val="35"/>
        </w:numPr>
        <w:spacing w:after="0" w:line="240" w:lineRule="auto"/>
        <w:jc w:val="both"/>
        <w:rPr>
          <w:lang w:val="sr-Latn-CS" w:bidi="hi-IN"/>
        </w:rPr>
      </w:pPr>
      <w:r w:rsidRPr="00117ACD">
        <w:rPr>
          <w:lang w:val="sr-Latn-CS" w:bidi="hi-IN"/>
        </w:rPr>
        <w:t>uspostaviti snažniju sinergiju prilikom planiranja politika i mjera za smanjenje emisija zagađujućih materija i poboljšanje kvaliteta vazduha sa politikama i mjerama za smanjenje emisija sa efektom staklene bašte, rast udjela obnovljivih izvora energije i povećanje energetske efikasnosti.</w:t>
      </w:r>
    </w:p>
    <w:p w14:paraId="1FCB970E" w14:textId="77777777" w:rsidR="00C33FB1" w:rsidRPr="00117ACD" w:rsidRDefault="00C33FB1" w:rsidP="00C33FB1">
      <w:pPr>
        <w:jc w:val="both"/>
        <w:rPr>
          <w:lang w:val="sr-Latn-CS" w:bidi="hi-IN"/>
        </w:rPr>
      </w:pPr>
    </w:p>
    <w:p w14:paraId="606EA876" w14:textId="77777777" w:rsidR="00C33FB1" w:rsidRPr="00117ACD" w:rsidRDefault="00C33FB1" w:rsidP="00C33FB1">
      <w:pPr>
        <w:jc w:val="both"/>
        <w:rPr>
          <w:lang w:val="sr-Latn-CS" w:bidi="hi-IN"/>
        </w:rPr>
      </w:pPr>
      <w:r w:rsidRPr="00117ACD">
        <w:rPr>
          <w:lang w:val="sr-Latn-CS" w:bidi="hi-IN"/>
        </w:rPr>
        <w:t>U Tabeli 4 dat je pregled ključnih mjera sa procijenjenom kvantifikacijom efekata i troškova vezanih za njihovo sprovođenje, dok je u nastavku, pored opisa ključnih mjera dat i pregled dodatnih mjera koje će u određenom manjem obimu doprinijeti smanjenjima emisija, za koje nije izvršena procjena efekata i troškova u ovoj fazi.</w:t>
      </w:r>
    </w:p>
    <w:p w14:paraId="10418F70" w14:textId="77777777" w:rsidR="00C33FB1" w:rsidRPr="00117ACD" w:rsidRDefault="00C33FB1" w:rsidP="00C33FB1">
      <w:pPr>
        <w:jc w:val="both"/>
        <w:rPr>
          <w:lang w:val="sr-Latn-CS" w:bidi="hi-IN"/>
        </w:rPr>
      </w:pPr>
    </w:p>
    <w:p w14:paraId="3E2863A0" w14:textId="77777777" w:rsidR="00C33FB1" w:rsidRPr="00117ACD" w:rsidRDefault="00C33FB1" w:rsidP="00C33FB1">
      <w:pPr>
        <w:jc w:val="both"/>
        <w:rPr>
          <w:lang w:val="sr-Latn-CS" w:bidi="hi-IN"/>
        </w:rPr>
      </w:pPr>
    </w:p>
    <w:p w14:paraId="2E82C3D9" w14:textId="77777777" w:rsidR="00C33FB1" w:rsidRPr="00117ACD" w:rsidRDefault="00C33FB1" w:rsidP="00C33FB1">
      <w:pPr>
        <w:rPr>
          <w:lang w:val="sr-Latn-CS" w:bidi="hi-IN"/>
        </w:rPr>
        <w:sectPr w:rsidR="00C33FB1" w:rsidRPr="00117ACD">
          <w:pgSz w:w="11907" w:h="16840"/>
          <w:pgMar w:top="1418" w:right="1134" w:bottom="1418" w:left="1134" w:header="709" w:footer="709" w:gutter="0"/>
          <w:cols w:space="720"/>
        </w:sectPr>
      </w:pPr>
    </w:p>
    <w:p w14:paraId="69A023B0" w14:textId="77777777" w:rsidR="00C33FB1" w:rsidRPr="00117ACD" w:rsidRDefault="00C33FB1" w:rsidP="00C33FB1">
      <w:pPr>
        <w:jc w:val="both"/>
        <w:rPr>
          <w:lang w:val="sr-Latn-CS"/>
        </w:rPr>
      </w:pPr>
      <w:bookmarkStart w:id="18" w:name="_Toc45017437"/>
      <w:r w:rsidRPr="00117ACD">
        <w:rPr>
          <w:lang w:val="sr-Latn-CS"/>
        </w:rPr>
        <w:lastRenderedPageBreak/>
        <w:t xml:space="preserve">Tabela </w:t>
      </w:r>
      <w:r w:rsidRPr="00117ACD">
        <w:rPr>
          <w:lang w:val="sr-Latn-CS"/>
        </w:rPr>
        <w:fldChar w:fldCharType="begin"/>
      </w:r>
      <w:r w:rsidRPr="00117ACD">
        <w:rPr>
          <w:lang w:val="sr-Latn-CS"/>
        </w:rPr>
        <w:instrText xml:space="preserve"> SEQ Tabela \* ARABIC </w:instrText>
      </w:r>
      <w:r w:rsidRPr="00117ACD">
        <w:rPr>
          <w:lang w:val="sr-Latn-CS"/>
        </w:rPr>
        <w:fldChar w:fldCharType="separate"/>
      </w:r>
      <w:r w:rsidRPr="00117ACD">
        <w:rPr>
          <w:noProof/>
          <w:lang w:val="sr-Latn-CS"/>
        </w:rPr>
        <w:t>4</w:t>
      </w:r>
      <w:r w:rsidRPr="00117ACD">
        <w:rPr>
          <w:lang w:val="sr-Latn-CS"/>
        </w:rPr>
        <w:fldChar w:fldCharType="end"/>
      </w:r>
      <w:r w:rsidRPr="00117ACD">
        <w:rPr>
          <w:lang w:val="sr-Latn-CS"/>
        </w:rPr>
        <w:t xml:space="preserve"> - Razmatrane mjere za smanjenje emisija u periodu 2020-2029. godina </w:t>
      </w:r>
      <w:bookmarkEnd w:id="18"/>
    </w:p>
    <w:tbl>
      <w:tblPr>
        <w:tblpPr w:leftFromText="113" w:rightFromText="113" w:vertAnchor="text" w:horzAnchor="margin" w:tblpXSpec="center" w:tblpY="1"/>
        <w:tblOverlap w:val="never"/>
        <w:tblW w:w="4950" w:type="pct"/>
        <w:tblBorders>
          <w:top w:val="single" w:sz="6" w:space="0" w:color="000000"/>
          <w:left w:val="single" w:sz="6" w:space="0" w:color="000000"/>
          <w:bottom w:val="single" w:sz="6" w:space="0" w:color="000000"/>
          <w:right w:val="single" w:sz="6" w:space="0" w:color="000000"/>
        </w:tblBorders>
        <w:tblLook w:val="0400" w:firstRow="0" w:lastRow="0" w:firstColumn="0" w:lastColumn="0" w:noHBand="0" w:noVBand="1"/>
      </w:tblPr>
      <w:tblGrid>
        <w:gridCol w:w="1551"/>
        <w:gridCol w:w="1154"/>
        <w:gridCol w:w="1006"/>
        <w:gridCol w:w="977"/>
        <w:gridCol w:w="1232"/>
        <w:gridCol w:w="1415"/>
        <w:gridCol w:w="1204"/>
        <w:gridCol w:w="1381"/>
        <w:gridCol w:w="1342"/>
        <w:gridCol w:w="1603"/>
        <w:gridCol w:w="1050"/>
      </w:tblGrid>
      <w:tr w:rsidR="00C33FB1" w:rsidRPr="00117ACD" w14:paraId="2108B28F" w14:textId="77777777" w:rsidTr="00CE2621">
        <w:trPr>
          <w:trHeight w:val="85"/>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3F85F832"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18F672A"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6" w:space="0" w:color="000000"/>
            </w:tcBorders>
            <w:vAlign w:val="center"/>
            <w:hideMark/>
          </w:tcPr>
          <w:p w14:paraId="4575774C"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6" w:space="0" w:color="000000"/>
              <w:left w:val="single" w:sz="6" w:space="0" w:color="000000"/>
              <w:bottom w:val="single" w:sz="6" w:space="0" w:color="000000"/>
              <w:right w:val="single" w:sz="6" w:space="0" w:color="000000"/>
            </w:tcBorders>
            <w:vAlign w:val="center"/>
            <w:hideMark/>
          </w:tcPr>
          <w:p w14:paraId="466E6B90"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5213BB2"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4" w:space="0" w:color="auto"/>
              <w:left w:val="single" w:sz="6" w:space="0" w:color="000000"/>
              <w:bottom w:val="single" w:sz="6" w:space="0" w:color="000000"/>
              <w:right w:val="single" w:sz="6" w:space="0" w:color="000000"/>
            </w:tcBorders>
            <w:vAlign w:val="center"/>
            <w:hideMark/>
          </w:tcPr>
          <w:p w14:paraId="36FBE0F9"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77F28AF8"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4" w:space="0" w:color="auto"/>
              <w:left w:val="single" w:sz="6" w:space="0" w:color="000000"/>
              <w:bottom w:val="single" w:sz="6" w:space="0" w:color="000000"/>
              <w:right w:val="single" w:sz="6" w:space="0" w:color="000000"/>
            </w:tcBorders>
            <w:vAlign w:val="center"/>
            <w:hideMark/>
          </w:tcPr>
          <w:p w14:paraId="2ECA361E"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1E8AF7A4"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 i</w:t>
            </w:r>
          </w:p>
          <w:p w14:paraId="544B00C7"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5C69C6F4"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4" w:space="0" w:color="auto"/>
              <w:left w:val="single" w:sz="6" w:space="0" w:color="000000"/>
              <w:bottom w:val="single" w:sz="6" w:space="0" w:color="000000"/>
              <w:right w:val="single" w:sz="6" w:space="0" w:color="000000"/>
            </w:tcBorders>
            <w:vAlign w:val="center"/>
            <w:hideMark/>
          </w:tcPr>
          <w:p w14:paraId="610277B9"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primjenu/Izvori finansiranja</w:t>
            </w:r>
          </w:p>
        </w:tc>
        <w:tc>
          <w:tcPr>
            <w:tcW w:w="600" w:type="pct"/>
            <w:vMerge w:val="restart"/>
            <w:tcBorders>
              <w:top w:val="single" w:sz="4" w:space="0" w:color="auto"/>
              <w:left w:val="single" w:sz="6" w:space="0" w:color="000000"/>
              <w:bottom w:val="single" w:sz="6" w:space="0" w:color="000000"/>
              <w:right w:val="single" w:sz="6" w:space="0" w:color="000000"/>
            </w:tcBorders>
            <w:vAlign w:val="center"/>
            <w:hideMark/>
          </w:tcPr>
          <w:p w14:paraId="36B7E26D"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477650DB"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5FBA3F87" w14:textId="77777777" w:rsidTr="00CE2621">
        <w:trPr>
          <w:trHeight w:val="1259"/>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5B6D8FC"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2AF2EDD"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05A59CAB"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3D78116E"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42418379"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665DA2FB"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14251D9"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4" w:space="0" w:color="auto"/>
              <w:left w:val="single" w:sz="6" w:space="0" w:color="000000"/>
              <w:bottom w:val="single" w:sz="6" w:space="0" w:color="000000"/>
              <w:right w:val="single" w:sz="6" w:space="0" w:color="000000"/>
            </w:tcBorders>
            <w:vAlign w:val="center"/>
            <w:hideMark/>
          </w:tcPr>
          <w:p w14:paraId="584AC36E"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4" w:space="0" w:color="auto"/>
              <w:left w:val="single" w:sz="6" w:space="0" w:color="000000"/>
              <w:bottom w:val="single" w:sz="6" w:space="0" w:color="000000"/>
              <w:right w:val="single" w:sz="6" w:space="0" w:color="000000"/>
            </w:tcBorders>
            <w:vAlign w:val="center"/>
            <w:hideMark/>
          </w:tcPr>
          <w:p w14:paraId="47382562"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4" w:space="0" w:color="auto"/>
              <w:left w:val="single" w:sz="6" w:space="0" w:color="000000"/>
              <w:bottom w:val="single" w:sz="6" w:space="0" w:color="000000"/>
              <w:right w:val="single" w:sz="6" w:space="0" w:color="000000"/>
            </w:tcBorders>
            <w:vAlign w:val="center"/>
            <w:hideMark/>
          </w:tcPr>
          <w:p w14:paraId="4FFEF2F2"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4" w:space="0" w:color="auto"/>
              <w:left w:val="single" w:sz="6" w:space="0" w:color="000000"/>
              <w:bottom w:val="single" w:sz="6" w:space="0" w:color="000000"/>
              <w:right w:val="single" w:sz="6" w:space="0" w:color="000000"/>
            </w:tcBorders>
            <w:vAlign w:val="center"/>
            <w:hideMark/>
          </w:tcPr>
          <w:p w14:paraId="02BB1FA9"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0E0E320F" w14:textId="77777777" w:rsidTr="00CE2621">
        <w:tc>
          <w:tcPr>
            <w:tcW w:w="600" w:type="pct"/>
            <w:gridSpan w:val="11"/>
            <w:tcBorders>
              <w:top w:val="single" w:sz="6" w:space="0" w:color="000000"/>
              <w:left w:val="single" w:sz="6" w:space="0" w:color="000000"/>
              <w:bottom w:val="single" w:sz="6" w:space="0" w:color="000000"/>
              <w:right w:val="single" w:sz="6" w:space="0" w:color="000000"/>
            </w:tcBorders>
            <w:vAlign w:val="center"/>
            <w:hideMark/>
          </w:tcPr>
          <w:p w14:paraId="07241389" w14:textId="77777777" w:rsidR="00C33FB1" w:rsidRPr="00117ACD" w:rsidRDefault="00C33FB1">
            <w:pPr>
              <w:keepNext/>
              <w:widowControl w:val="0"/>
              <w:spacing w:after="200" w:line="276" w:lineRule="auto"/>
              <w:jc w:val="both"/>
              <w:rPr>
                <w:rFonts w:ascii="Calibri" w:eastAsia="Times New Roman" w:hAnsi="Calibri" w:cs="Times New Roman"/>
                <w:b/>
                <w:sz w:val="28"/>
                <w:szCs w:val="28"/>
                <w:lang w:val="sr-Latn-CS" w:bidi="en-US"/>
              </w:rPr>
            </w:pPr>
            <w:r w:rsidRPr="00117ACD">
              <w:rPr>
                <w:rFonts w:ascii="Calibri" w:eastAsia="Times New Roman" w:hAnsi="Calibri" w:cs="Times New Roman"/>
                <w:b/>
                <w:sz w:val="28"/>
                <w:szCs w:val="28"/>
                <w:lang w:val="sr-Latn-CS" w:bidi="en-US"/>
              </w:rPr>
              <w:t>SO</w:t>
            </w:r>
            <w:r w:rsidRPr="00117ACD">
              <w:rPr>
                <w:rFonts w:ascii="Calibri" w:eastAsia="Times New Roman" w:hAnsi="Calibri" w:cs="Times New Roman"/>
                <w:b/>
                <w:sz w:val="28"/>
                <w:szCs w:val="28"/>
                <w:vertAlign w:val="subscript"/>
                <w:lang w:val="sr-Latn-CS" w:bidi="en-US"/>
              </w:rPr>
              <w:t>2</w:t>
            </w:r>
          </w:p>
        </w:tc>
      </w:tr>
      <w:tr w:rsidR="00C33FB1" w:rsidRPr="00117ACD" w14:paraId="28734EDC" w14:textId="77777777" w:rsidTr="00CE2621">
        <w:trPr>
          <w:trHeight w:val="1655"/>
        </w:trPr>
        <w:tc>
          <w:tcPr>
            <w:tcW w:w="600" w:type="pct"/>
            <w:tcBorders>
              <w:top w:val="single" w:sz="6" w:space="0" w:color="000000"/>
              <w:left w:val="single" w:sz="6" w:space="0" w:color="000000"/>
              <w:bottom w:val="single" w:sz="6" w:space="0" w:color="000000"/>
              <w:right w:val="single" w:sz="6" w:space="0" w:color="000000"/>
            </w:tcBorders>
            <w:hideMark/>
          </w:tcPr>
          <w:p w14:paraId="51A32145"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 xml:space="preserve">1. Ugradnja sistema za </w:t>
            </w:r>
            <w:r w:rsidRPr="00117ACD">
              <w:rPr>
                <w:rFonts w:eastAsiaTheme="minorEastAsia"/>
                <w:b/>
                <w:lang w:val="sr-Latn-CS" w:bidi="en-US"/>
              </w:rPr>
              <w:t xml:space="preserve"> </w:t>
            </w:r>
            <w:r w:rsidRPr="00117ACD">
              <w:rPr>
                <w:rFonts w:ascii="Calibri" w:eastAsia="Times New Roman" w:hAnsi="Calibri" w:cs="Times New Roman"/>
                <w:b/>
                <w:sz w:val="18"/>
                <w:szCs w:val="18"/>
                <w:lang w:val="sr-Latn-CS" w:bidi="en-US"/>
              </w:rPr>
              <w:t>odsumporavanje otpadnih gasova u TE Pljevlja</w:t>
            </w:r>
          </w:p>
        </w:tc>
        <w:tc>
          <w:tcPr>
            <w:tcW w:w="600" w:type="pct"/>
            <w:tcBorders>
              <w:top w:val="single" w:sz="6" w:space="0" w:color="000000"/>
              <w:left w:val="single" w:sz="6" w:space="0" w:color="000000"/>
              <w:bottom w:val="single" w:sz="6" w:space="0" w:color="000000"/>
              <w:right w:val="single" w:sz="6" w:space="0" w:color="000000"/>
            </w:tcBorders>
            <w:hideMark/>
          </w:tcPr>
          <w:p w14:paraId="7A403A44"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kontrola emisija na izvoru</w:t>
            </w:r>
          </w:p>
        </w:tc>
        <w:tc>
          <w:tcPr>
            <w:tcW w:w="600" w:type="pct"/>
            <w:tcBorders>
              <w:top w:val="single" w:sz="6" w:space="0" w:color="000000"/>
              <w:left w:val="single" w:sz="6" w:space="0" w:color="000000"/>
              <w:bottom w:val="single" w:sz="6" w:space="0" w:color="000000"/>
              <w:right w:val="single" w:sz="6" w:space="0" w:color="000000"/>
            </w:tcBorders>
            <w:hideMark/>
          </w:tcPr>
          <w:p w14:paraId="0D08399E"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0F97201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2023</w:t>
            </w:r>
          </w:p>
        </w:tc>
        <w:tc>
          <w:tcPr>
            <w:tcW w:w="600" w:type="pct"/>
            <w:tcBorders>
              <w:top w:val="single" w:sz="6" w:space="0" w:color="000000"/>
              <w:left w:val="single" w:sz="6" w:space="0" w:color="000000"/>
              <w:bottom w:val="single" w:sz="6" w:space="0" w:color="000000"/>
              <w:right w:val="single" w:sz="6" w:space="0" w:color="000000"/>
            </w:tcBorders>
            <w:hideMark/>
          </w:tcPr>
          <w:p w14:paraId="33B5F276"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sz w:val="18"/>
                <w:szCs w:val="18"/>
                <w:lang w:val="sr-Latn-CS" w:bidi="en-US"/>
              </w:rPr>
              <w:t xml:space="preserve"> iz TE Pljevlja &gt;90% </w:t>
            </w:r>
          </w:p>
          <w:p w14:paraId="66235AE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ukupnih aktuelnih emisija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b/>
                <w:sz w:val="18"/>
                <w:szCs w:val="18"/>
                <w:lang w:val="sr-Latn-CS" w:bidi="en-US"/>
              </w:rPr>
              <w:t xml:space="preserve"> &lt;</w:t>
            </w:r>
            <w:r w:rsidRPr="00117ACD">
              <w:rPr>
                <w:rFonts w:ascii="Calibri" w:eastAsia="Times New Roman" w:hAnsi="Calibri" w:cs="Times New Roman"/>
                <w:sz w:val="18"/>
                <w:szCs w:val="18"/>
                <w:lang w:val="sr-Latn-CS" w:bidi="en-US"/>
              </w:rPr>
              <w:t>80%</w:t>
            </w:r>
            <w:r w:rsidRPr="00117ACD">
              <w:rPr>
                <w:rFonts w:ascii="Calibri" w:eastAsia="Times New Roman" w:hAnsi="Calibri" w:cs="Times New Roman"/>
                <w:b/>
                <w:sz w:val="18"/>
                <w:szCs w:val="18"/>
                <w:lang w:val="sr-Latn-CS" w:bidi="en-US"/>
              </w:rPr>
              <w:t xml:space="preserve"> </w:t>
            </w:r>
          </w:p>
        </w:tc>
        <w:tc>
          <w:tcPr>
            <w:tcW w:w="600" w:type="pct"/>
            <w:tcBorders>
              <w:top w:val="single" w:sz="6" w:space="0" w:color="000000"/>
              <w:left w:val="single" w:sz="6" w:space="0" w:color="000000"/>
              <w:bottom w:val="single" w:sz="6" w:space="0" w:color="000000"/>
              <w:right w:val="single" w:sz="6" w:space="0" w:color="000000"/>
            </w:tcBorders>
            <w:hideMark/>
          </w:tcPr>
          <w:p w14:paraId="7562448C"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Ugrađeno postrojenje za desumporizaciju </w:t>
            </w:r>
          </w:p>
        </w:tc>
        <w:tc>
          <w:tcPr>
            <w:tcW w:w="600" w:type="pct"/>
            <w:tcBorders>
              <w:top w:val="single" w:sz="6" w:space="0" w:color="000000"/>
              <w:left w:val="single" w:sz="6" w:space="0" w:color="000000"/>
              <w:bottom w:val="single" w:sz="6" w:space="0" w:color="000000"/>
              <w:right w:val="single" w:sz="6" w:space="0" w:color="000000"/>
            </w:tcBorders>
            <w:hideMark/>
          </w:tcPr>
          <w:p w14:paraId="55ECB4C1" w14:textId="77777777" w:rsidR="00C33FB1" w:rsidRPr="00117ACD" w:rsidRDefault="00C33FB1">
            <w:pPr>
              <w:jc w:val="center"/>
              <w:rPr>
                <w:rFonts w:ascii="Calibri" w:eastAsia="Times New Roman" w:hAnsi="Calibri" w:cs="Times New Roman"/>
                <w:sz w:val="18"/>
                <w:szCs w:val="18"/>
                <w:lang w:val="sr-Latn-CS"/>
              </w:rPr>
            </w:pPr>
            <w:r w:rsidRPr="00117ACD">
              <w:rPr>
                <w:rFonts w:ascii="Calibri" w:eastAsia="Times New Roman" w:hAnsi="Calibri" w:cs="Times New Roman"/>
                <w:sz w:val="18"/>
                <w:szCs w:val="18"/>
                <w:lang w:val="sr-Latn-CS"/>
              </w:rPr>
              <w:t xml:space="preserve">Smanjenje koncentracija PM (formiranje sekundarnih aerosola) </w:t>
            </w:r>
          </w:p>
        </w:tc>
        <w:tc>
          <w:tcPr>
            <w:tcW w:w="600" w:type="pct"/>
            <w:tcBorders>
              <w:top w:val="single" w:sz="6" w:space="0" w:color="000000"/>
              <w:left w:val="single" w:sz="6" w:space="0" w:color="000000"/>
              <w:bottom w:val="single" w:sz="6" w:space="0" w:color="000000"/>
              <w:right w:val="single" w:sz="6" w:space="0" w:color="000000"/>
            </w:tcBorders>
            <w:hideMark/>
          </w:tcPr>
          <w:p w14:paraId="74DF40B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Proizvodnja energije</w:t>
            </w:r>
          </w:p>
        </w:tc>
        <w:tc>
          <w:tcPr>
            <w:tcW w:w="600" w:type="pct"/>
            <w:tcBorders>
              <w:top w:val="single" w:sz="6" w:space="0" w:color="000000"/>
              <w:left w:val="single" w:sz="6" w:space="0" w:color="000000"/>
              <w:bottom w:val="single" w:sz="6" w:space="0" w:color="000000"/>
              <w:right w:val="single" w:sz="6" w:space="0" w:color="000000"/>
            </w:tcBorders>
            <w:hideMark/>
          </w:tcPr>
          <w:p w14:paraId="33C3200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SRE 2030, AP SRE 2030, Nacionalna strategija upravljanja kvalitetom vazduha</w:t>
            </w:r>
          </w:p>
        </w:tc>
        <w:tc>
          <w:tcPr>
            <w:tcW w:w="600" w:type="pct"/>
            <w:tcBorders>
              <w:top w:val="single" w:sz="6" w:space="0" w:color="000000"/>
              <w:left w:val="single" w:sz="6" w:space="0" w:color="000000"/>
              <w:bottom w:val="single" w:sz="6" w:space="0" w:color="000000"/>
              <w:right w:val="single" w:sz="6" w:space="0" w:color="000000"/>
            </w:tcBorders>
            <w:hideMark/>
          </w:tcPr>
          <w:p w14:paraId="5FAF605D"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ME/EPCG</w:t>
            </w:r>
          </w:p>
        </w:tc>
        <w:tc>
          <w:tcPr>
            <w:tcW w:w="600" w:type="pct"/>
            <w:tcBorders>
              <w:top w:val="single" w:sz="6" w:space="0" w:color="000000"/>
              <w:left w:val="single" w:sz="6" w:space="0" w:color="000000"/>
              <w:bottom w:val="single" w:sz="6" w:space="0" w:color="000000"/>
              <w:right w:val="single" w:sz="6" w:space="0" w:color="000000"/>
            </w:tcBorders>
            <w:hideMark/>
          </w:tcPr>
          <w:p w14:paraId="6610AABF"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24.2</w:t>
            </w:r>
          </w:p>
        </w:tc>
      </w:tr>
      <w:tr w:rsidR="00C33FB1" w:rsidRPr="00117ACD" w14:paraId="039CDB31" w14:textId="77777777" w:rsidTr="00CE2621">
        <w:trPr>
          <w:trHeight w:val="2445"/>
        </w:trPr>
        <w:tc>
          <w:tcPr>
            <w:tcW w:w="600" w:type="pct"/>
            <w:gridSpan w:val="11"/>
            <w:tcBorders>
              <w:top w:val="single" w:sz="6" w:space="0" w:color="000000"/>
              <w:left w:val="single" w:sz="6" w:space="0" w:color="000000"/>
              <w:bottom w:val="single" w:sz="6" w:space="0" w:color="000000"/>
              <w:right w:val="single" w:sz="6" w:space="0" w:color="000000"/>
            </w:tcBorders>
            <w:hideMark/>
          </w:tcPr>
          <w:p w14:paraId="6AA50FDB"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Specifični cilj: Ugradnja opreme za smanjenje zagađenja</w:t>
            </w:r>
          </w:p>
          <w:p w14:paraId="595E3EC4"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Opis mjere: Značajno smanjenje emisija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sz w:val="18"/>
                <w:szCs w:val="18"/>
                <w:lang w:val="sr-Latn-CS" w:bidi="en-US"/>
              </w:rPr>
              <w:t xml:space="preserve"> se očekuje u sektoru proizvodnje energije, nakon završetka ekološke rekonstrukcije TE Pljevlja, odnosno kada se unaprijedi tehnološki proces sagorijevanja uglja, na način da se ugradi tehnika za smanjenje emisije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sz w:val="18"/>
                <w:szCs w:val="18"/>
                <w:lang w:val="sr-Latn-CS" w:bidi="en-US"/>
              </w:rPr>
              <w:t xml:space="preserve"> (mokri skraber). Primjenom ove mjere, emisije sumpor-dioksida iz TE Pljevlja, odnosno u sektoru proizvodnje energije, će se smanjiti za najviše 90%, što u ukupnim nacionalnim emisijama predstavlja smanjenje veće od 80%. Prilikom procjene smanjenja je, pored tenderske dokumentacije za ekološku rekonstrukciju TEP-a, korišćen EMEP / EEA Vodič za izradu inventara emisija zagađujućih materija u vazduh iz 2016. godine. (EMEP/EEA air pollutant emission inventory guidebook 2016).</w:t>
            </w:r>
          </w:p>
          <w:p w14:paraId="0F9AC8DC"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Status mjere: Ugradnja sistema za odsumporavanje otpadnih gasova iz TE Pljevlja je dio integralnog projekta ekološke rekonstrukcije TE Pljevlja, koji pored ugradnje sistema za odsumporavanje, obuhvata ugradnju sistema za denitrifikaciju, unapređenje rada elektrofilterskog postrojenja, izgradnju sistema za tretman otpadnih voda i rekonstrukciju unutrašnjeg sistema transporta pepela i šljake. Idejni projekat za ekološku rekonstrukciju TEP je urađen, a projekat je trenutno u fazi tenderskog postupka za izbor dobavljača materijala i opreme i izvođača radova. Sredstva za sprovođenje mjere obezbijeđena su od strane EPCG. </w:t>
            </w:r>
          </w:p>
          <w:p w14:paraId="401869BA"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Procjena troškova: Prilkom izrade budžeta za rekonstrukciju za potrebe navedenog Tendera, a na osnovu zvaničnih podataka dobijenih od Elektroprivrede Crne Gore, utvrđeno je da su troškovi ugradnje sistema za odsumporavanje otpadnih gasova u TE Pljevlja kalkulisani u vrijednosti od 20 mil. € bez PDV-a, odnosno 24,2 mil. € sa PDV-om.</w:t>
            </w:r>
          </w:p>
        </w:tc>
      </w:tr>
      <w:tr w:rsidR="00C33FB1" w:rsidRPr="00117ACD" w14:paraId="34BCC15E" w14:textId="77777777" w:rsidTr="00CE2621">
        <w:trPr>
          <w:trHeight w:val="842"/>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3391996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3B5E904"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24B922EF"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6D7DF4A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141E9B1C"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753133BF"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p>
          <w:p w14:paraId="7B9B1786"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07E27AAD"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1688F03A"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1E74AF73"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okvirom i </w:t>
            </w:r>
          </w:p>
          <w:p w14:paraId="7D7B821A"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063B098C"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21E9FB2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primjenu/Izvori finansiranja</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2853EE77"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36F01E07"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38A1A4E1" w14:textId="77777777" w:rsidTr="00CE2621">
        <w:trPr>
          <w:trHeight w:val="827"/>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8531049"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5A491E5"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057DBBB6"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4396ED77"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vAlign w:val="center"/>
            <w:hideMark/>
          </w:tcPr>
          <w:p w14:paraId="1020B87D"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vAlign w:val="center"/>
            <w:hideMark/>
          </w:tcPr>
          <w:p w14:paraId="5252471C"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397EE3C0"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53F409C7"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5427E6A4"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9C80922"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2A1311E1"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0A9A9295" w14:textId="77777777" w:rsidTr="00CE2621">
        <w:trPr>
          <w:trHeight w:val="552"/>
        </w:trPr>
        <w:tc>
          <w:tcPr>
            <w:tcW w:w="600" w:type="pct"/>
            <w:gridSpan w:val="11"/>
            <w:tcBorders>
              <w:top w:val="single" w:sz="6" w:space="0" w:color="000000"/>
              <w:left w:val="single" w:sz="6" w:space="0" w:color="000000"/>
              <w:bottom w:val="single" w:sz="6" w:space="0" w:color="000000"/>
              <w:right w:val="single" w:sz="6" w:space="0" w:color="000000"/>
            </w:tcBorders>
            <w:vAlign w:val="center"/>
            <w:hideMark/>
          </w:tcPr>
          <w:p w14:paraId="2C3F11CC" w14:textId="77777777" w:rsidR="00C33FB1" w:rsidRPr="00117ACD" w:rsidRDefault="00C33FB1">
            <w:pPr>
              <w:keepNext/>
              <w:widowControl w:val="0"/>
              <w:spacing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b/>
                <w:sz w:val="28"/>
                <w:szCs w:val="28"/>
                <w:lang w:val="sr-Latn-CS" w:bidi="en-US"/>
              </w:rPr>
              <w:t>NOx</w:t>
            </w:r>
          </w:p>
        </w:tc>
      </w:tr>
      <w:tr w:rsidR="00C33FB1" w:rsidRPr="00117ACD" w14:paraId="2A6A7F08" w14:textId="77777777" w:rsidTr="00CE2621">
        <w:trPr>
          <w:trHeight w:val="1878"/>
        </w:trPr>
        <w:tc>
          <w:tcPr>
            <w:tcW w:w="600" w:type="pct"/>
            <w:tcBorders>
              <w:top w:val="single" w:sz="6" w:space="0" w:color="000000"/>
              <w:left w:val="single" w:sz="6" w:space="0" w:color="000000"/>
              <w:bottom w:val="single" w:sz="6" w:space="0" w:color="000000"/>
              <w:right w:val="single" w:sz="6" w:space="0" w:color="000000"/>
            </w:tcBorders>
            <w:hideMark/>
          </w:tcPr>
          <w:p w14:paraId="66F61EF1"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2. Ugradnja sistema za denitrifikaciju otpadnih gasova u TE Pljevlja</w:t>
            </w:r>
          </w:p>
        </w:tc>
        <w:tc>
          <w:tcPr>
            <w:tcW w:w="600" w:type="pct"/>
            <w:tcBorders>
              <w:top w:val="single" w:sz="6" w:space="0" w:color="000000"/>
              <w:left w:val="single" w:sz="6" w:space="0" w:color="000000"/>
              <w:bottom w:val="single" w:sz="6" w:space="0" w:color="000000"/>
              <w:right w:val="single" w:sz="6" w:space="0" w:color="000000"/>
            </w:tcBorders>
            <w:hideMark/>
          </w:tcPr>
          <w:p w14:paraId="0B0DE1F7"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kontrola emisija na izvoru</w:t>
            </w:r>
          </w:p>
        </w:tc>
        <w:tc>
          <w:tcPr>
            <w:tcW w:w="600" w:type="pct"/>
            <w:tcBorders>
              <w:top w:val="single" w:sz="6" w:space="0" w:color="000000"/>
              <w:left w:val="single" w:sz="6" w:space="0" w:color="000000"/>
              <w:bottom w:val="single" w:sz="6" w:space="0" w:color="000000"/>
              <w:right w:val="single" w:sz="6" w:space="0" w:color="000000"/>
            </w:tcBorders>
            <w:hideMark/>
          </w:tcPr>
          <w:p w14:paraId="2EA26F1D"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288D6FB9"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2023</w:t>
            </w:r>
          </w:p>
        </w:tc>
        <w:tc>
          <w:tcPr>
            <w:tcW w:w="600" w:type="pct"/>
            <w:tcBorders>
              <w:top w:val="single" w:sz="6" w:space="0" w:color="000000"/>
              <w:left w:val="single" w:sz="6" w:space="0" w:color="000000"/>
              <w:bottom w:val="single" w:sz="6" w:space="0" w:color="000000"/>
              <w:right w:val="single" w:sz="6" w:space="0" w:color="000000"/>
            </w:tcBorders>
            <w:hideMark/>
          </w:tcPr>
          <w:p w14:paraId="5503CAEC"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NO</w:t>
            </w:r>
            <w:r w:rsidRPr="00117ACD">
              <w:rPr>
                <w:rFonts w:ascii="Calibri" w:eastAsia="Times New Roman" w:hAnsi="Calibri" w:cs="Times New Roman"/>
                <w:sz w:val="18"/>
                <w:szCs w:val="18"/>
                <w:vertAlign w:val="subscript"/>
                <w:lang w:val="sr-Latn-CS" w:bidi="en-US"/>
              </w:rPr>
              <w:t xml:space="preserve">X </w:t>
            </w:r>
            <w:r w:rsidRPr="00117ACD">
              <w:rPr>
                <w:rFonts w:ascii="Calibri" w:eastAsia="Times New Roman" w:hAnsi="Calibri" w:cs="Times New Roman"/>
                <w:sz w:val="18"/>
                <w:szCs w:val="18"/>
                <w:lang w:val="sr-Latn-CS" w:bidi="en-US"/>
              </w:rPr>
              <w:t xml:space="preserve"> iz TE Pljevlja &lt;70%</w:t>
            </w:r>
          </w:p>
          <w:p w14:paraId="0D8C9AD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ukupnih aktuelnih emisija &lt;35%</w:t>
            </w:r>
          </w:p>
        </w:tc>
        <w:tc>
          <w:tcPr>
            <w:tcW w:w="600" w:type="pct"/>
            <w:tcBorders>
              <w:top w:val="single" w:sz="6" w:space="0" w:color="000000"/>
              <w:left w:val="single" w:sz="6" w:space="0" w:color="000000"/>
              <w:bottom w:val="single" w:sz="6" w:space="0" w:color="000000"/>
              <w:right w:val="single" w:sz="6" w:space="0" w:color="000000"/>
            </w:tcBorders>
            <w:hideMark/>
          </w:tcPr>
          <w:p w14:paraId="661D4BE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Ugrađeno  postrojenje za denitrifikaciju</w:t>
            </w:r>
          </w:p>
        </w:tc>
        <w:tc>
          <w:tcPr>
            <w:tcW w:w="600" w:type="pct"/>
            <w:tcBorders>
              <w:top w:val="single" w:sz="6" w:space="0" w:color="000000"/>
              <w:left w:val="single" w:sz="6" w:space="0" w:color="000000"/>
              <w:bottom w:val="single" w:sz="6" w:space="0" w:color="000000"/>
              <w:right w:val="single" w:sz="6" w:space="0" w:color="000000"/>
            </w:tcBorders>
            <w:hideMark/>
          </w:tcPr>
          <w:p w14:paraId="0CF4B070" w14:textId="77777777" w:rsidR="00C33FB1" w:rsidRPr="00117ACD" w:rsidRDefault="00C33FB1">
            <w:pPr>
              <w:jc w:val="center"/>
              <w:rPr>
                <w:rFonts w:ascii="Calibri" w:eastAsia="Times New Roman" w:hAnsi="Calibri" w:cs="Times New Roman"/>
                <w:sz w:val="18"/>
                <w:szCs w:val="18"/>
                <w:lang w:val="sr-Latn-CS"/>
              </w:rPr>
            </w:pPr>
            <w:r w:rsidRPr="00117ACD">
              <w:rPr>
                <w:rFonts w:ascii="Calibri" w:eastAsia="Times New Roman" w:hAnsi="Calibri" w:cs="Times New Roman"/>
                <w:sz w:val="18"/>
                <w:szCs w:val="18"/>
                <w:lang w:val="sr-Latn-CS"/>
              </w:rPr>
              <w:t xml:space="preserve">smanjenje koncentracija PM (formiranje sekundarnih aerosola) </w:t>
            </w:r>
          </w:p>
        </w:tc>
        <w:tc>
          <w:tcPr>
            <w:tcW w:w="600" w:type="pct"/>
            <w:tcBorders>
              <w:top w:val="single" w:sz="6" w:space="0" w:color="000000"/>
              <w:left w:val="single" w:sz="6" w:space="0" w:color="000000"/>
              <w:bottom w:val="single" w:sz="6" w:space="0" w:color="000000"/>
              <w:right w:val="single" w:sz="6" w:space="0" w:color="000000"/>
            </w:tcBorders>
            <w:hideMark/>
          </w:tcPr>
          <w:p w14:paraId="222166EC"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Proizvodnja energije</w:t>
            </w:r>
          </w:p>
        </w:tc>
        <w:tc>
          <w:tcPr>
            <w:tcW w:w="600" w:type="pct"/>
            <w:tcBorders>
              <w:top w:val="single" w:sz="6" w:space="0" w:color="000000"/>
              <w:left w:val="single" w:sz="6" w:space="0" w:color="000000"/>
              <w:bottom w:val="single" w:sz="6" w:space="0" w:color="000000"/>
              <w:right w:val="single" w:sz="6" w:space="0" w:color="000000"/>
            </w:tcBorders>
            <w:hideMark/>
          </w:tcPr>
          <w:p w14:paraId="767621FB"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SRE 2030, AP SRE 2030,  Nacionalna strategija upravljanja kvalitetom vazduha</w:t>
            </w:r>
          </w:p>
        </w:tc>
        <w:tc>
          <w:tcPr>
            <w:tcW w:w="600" w:type="pct"/>
            <w:tcBorders>
              <w:top w:val="single" w:sz="6" w:space="0" w:color="000000"/>
              <w:left w:val="single" w:sz="6" w:space="0" w:color="000000"/>
              <w:bottom w:val="single" w:sz="6" w:space="0" w:color="000000"/>
              <w:right w:val="single" w:sz="6" w:space="0" w:color="000000"/>
            </w:tcBorders>
            <w:hideMark/>
          </w:tcPr>
          <w:p w14:paraId="2D02878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ME/EPCG</w:t>
            </w:r>
          </w:p>
        </w:tc>
        <w:tc>
          <w:tcPr>
            <w:tcW w:w="600" w:type="pct"/>
            <w:tcBorders>
              <w:top w:val="single" w:sz="6" w:space="0" w:color="000000"/>
              <w:left w:val="single" w:sz="6" w:space="0" w:color="000000"/>
              <w:bottom w:val="single" w:sz="6" w:space="0" w:color="000000"/>
              <w:right w:val="single" w:sz="6" w:space="0" w:color="000000"/>
            </w:tcBorders>
            <w:hideMark/>
          </w:tcPr>
          <w:p w14:paraId="55153A4D"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10.9</w:t>
            </w:r>
          </w:p>
        </w:tc>
      </w:tr>
      <w:tr w:rsidR="00C33FB1" w:rsidRPr="00117ACD" w14:paraId="778F1D02" w14:textId="77777777" w:rsidTr="00CE2621">
        <w:trPr>
          <w:trHeight w:val="2823"/>
        </w:trPr>
        <w:tc>
          <w:tcPr>
            <w:tcW w:w="600" w:type="pct"/>
            <w:gridSpan w:val="11"/>
            <w:tcBorders>
              <w:top w:val="single" w:sz="6" w:space="0" w:color="000000"/>
              <w:left w:val="single" w:sz="6" w:space="0" w:color="000000"/>
              <w:bottom w:val="single" w:sz="6" w:space="0" w:color="000000"/>
              <w:right w:val="single" w:sz="6" w:space="0" w:color="000000"/>
            </w:tcBorders>
          </w:tcPr>
          <w:p w14:paraId="52980E54"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Specifični cilj:Ugradnja opreme za smanjenje zagađenja</w:t>
            </w:r>
          </w:p>
          <w:p w14:paraId="2E6A7DBD"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Opis mjere: Unapređenjem tehnološkog procesa sagorijevanja uglja kroz primjenu tehnike selektivne katalitičke redukcije (SCR proces) za smanjenje emisija oksida azota, očekuje se značajno smanjenje emisija NOx, nakon završetka ekološke rekonstrukcije TE Pljevlja. Primjenom ove mjere, emisije NOx iz TE Pljevlja, odnosno u sektoru proizvodnje energije, će se smanjiti preko 70%, što u ukupnim nacionalnim emisijama predstavlja smanjenje veće od 35%. Prilikom procjene smanjenja je, pored tenderske dokumentacije za ekološku rekonstrukciju TEP-a, korišćeno EMEP / EEA uputstvo za emisije zagađujućih materija u vazduh iz 2016. godine. (EMEP/EEA air pollutant emission inventory guidebook 2016).</w:t>
            </w:r>
          </w:p>
          <w:p w14:paraId="4666919A"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u w:val="single"/>
                <w:lang w:val="sr-Latn-CS" w:bidi="en-US"/>
              </w:rPr>
              <w:t>Status mjere:</w:t>
            </w:r>
            <w:r w:rsidRPr="00117ACD">
              <w:rPr>
                <w:rFonts w:ascii="Calibri" w:eastAsia="Times New Roman" w:hAnsi="Calibri" w:cs="Times New Roman"/>
                <w:sz w:val="18"/>
                <w:szCs w:val="18"/>
                <w:lang w:val="sr-Latn-CS" w:bidi="en-US"/>
              </w:rPr>
              <w:t xml:space="preserve"> Ugradnja sistema za denitrifikaciju otpadnih gasova iz TE Pljevlja je dio integralnog projekta ekološke rekonstrukcije, koji obuhvata i ugradnju sistema za odsumporavanje, unapređenje rada elektrofilterskog postrojenja, izgradnju sistema za tretman otpadnih voda i rekonstrukciju unutrašnjeg sistema transporta pepela i šljake. Idejni projekat za ekološku rekonstrukciju TEP je urađen, a projekat je trenutno u fazi tenderskog postupka za izbor dobavljača materijala i opreme i izvođača radova. Sredstva za sprovođenje mjere obezbjeđena su od strane EPCG.</w:t>
            </w:r>
          </w:p>
          <w:p w14:paraId="67ECA7E5"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 troškova: Prilkom izrade budžeta za rekonstrukciju za potrebe navedenog Tendera, a na osnovu zvaničnih podataka dobijenih od Elektroprivrede Crne Gore, utvrđeno je da su troškovi ugradnje sistema za denitrifikaciju otpadnih gasova u TE Pljevlja kalkulisani u vrijednosti od 9 mil. € bez PDV-a, odnosno 10,9 mil. € sa PDV-om.</w:t>
            </w:r>
          </w:p>
          <w:p w14:paraId="7CF1EC0E"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p>
          <w:p w14:paraId="67F9DC8E"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p>
        </w:tc>
      </w:tr>
      <w:tr w:rsidR="00C33FB1" w:rsidRPr="00117ACD" w14:paraId="002E3BE2" w14:textId="77777777" w:rsidTr="00CE2621">
        <w:trPr>
          <w:trHeight w:val="285"/>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4858C55F"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09899DE"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hideMark/>
          </w:tcPr>
          <w:p w14:paraId="495390A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hideMark/>
          </w:tcPr>
          <w:p w14:paraId="25E0F038"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416C6BDC"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772B6C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06D9F02B"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71DF646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221AD760"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7AC53458"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 sektorskim</w:t>
            </w:r>
          </w:p>
          <w:p w14:paraId="7A76163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1F3E4A51"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primjenu/Izvori finansiranja</w:t>
            </w:r>
          </w:p>
        </w:tc>
        <w:tc>
          <w:tcPr>
            <w:tcW w:w="600" w:type="pct"/>
            <w:vMerge w:val="restart"/>
            <w:tcBorders>
              <w:top w:val="single" w:sz="6" w:space="0" w:color="000000"/>
              <w:left w:val="single" w:sz="6" w:space="0" w:color="000000"/>
              <w:bottom w:val="single" w:sz="6" w:space="0" w:color="000000"/>
              <w:right w:val="single" w:sz="6" w:space="0" w:color="000000"/>
            </w:tcBorders>
            <w:hideMark/>
          </w:tcPr>
          <w:p w14:paraId="33B5CA49"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601E2996" w14:textId="77777777" w:rsidR="00C33FB1" w:rsidRPr="00117ACD" w:rsidRDefault="00C33FB1">
            <w:pPr>
              <w:keepNext/>
              <w:spacing w:before="60" w:after="60"/>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605538B4" w14:textId="77777777" w:rsidTr="00CE2621">
        <w:trPr>
          <w:trHeight w:val="285"/>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08BBFF28"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2F3861E6"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21107789"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0FC675D6"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hideMark/>
          </w:tcPr>
          <w:p w14:paraId="4BA35145"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hideMark/>
          </w:tcPr>
          <w:p w14:paraId="5371A0F0"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493809AD"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05D820AC"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F6A0C66"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26A7B73"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A0EAED0"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388D57AF" w14:textId="77777777" w:rsidTr="00CE2621">
        <w:trPr>
          <w:trHeight w:val="559"/>
        </w:trPr>
        <w:tc>
          <w:tcPr>
            <w:tcW w:w="600" w:type="pct"/>
            <w:gridSpan w:val="11"/>
            <w:tcBorders>
              <w:top w:val="single" w:sz="6" w:space="0" w:color="000000"/>
              <w:left w:val="single" w:sz="6" w:space="0" w:color="000000"/>
              <w:bottom w:val="single" w:sz="6" w:space="0" w:color="000000"/>
              <w:right w:val="single" w:sz="6" w:space="0" w:color="000000"/>
            </w:tcBorders>
            <w:vAlign w:val="center"/>
            <w:hideMark/>
          </w:tcPr>
          <w:p w14:paraId="406D34BF" w14:textId="77777777" w:rsidR="00C33FB1" w:rsidRPr="00117ACD" w:rsidRDefault="00C33FB1">
            <w:pPr>
              <w:keepNext/>
              <w:spacing w:before="60" w:after="60"/>
              <w:ind w:right="193"/>
              <w:rPr>
                <w:rFonts w:ascii="Calibri" w:eastAsia="Times New Roman" w:hAnsi="Calibri" w:cs="Times New Roman"/>
                <w:sz w:val="18"/>
                <w:szCs w:val="18"/>
                <w:lang w:val="sr-Latn-CS" w:bidi="en-US"/>
              </w:rPr>
            </w:pPr>
            <w:r w:rsidRPr="00117ACD">
              <w:rPr>
                <w:rFonts w:ascii="Calibri" w:eastAsia="Times New Roman" w:hAnsi="Calibri" w:cs="Times New Roman"/>
                <w:b/>
                <w:sz w:val="28"/>
                <w:szCs w:val="28"/>
                <w:lang w:val="sr-Latn-CS" w:bidi="en-US"/>
              </w:rPr>
              <w:t>NOx</w:t>
            </w:r>
          </w:p>
        </w:tc>
      </w:tr>
      <w:tr w:rsidR="00C33FB1" w:rsidRPr="00117ACD" w14:paraId="3EBD0D2C" w14:textId="77777777" w:rsidTr="00CE2621">
        <w:trPr>
          <w:trHeight w:val="1782"/>
        </w:trPr>
        <w:tc>
          <w:tcPr>
            <w:tcW w:w="600" w:type="pct"/>
            <w:tcBorders>
              <w:top w:val="single" w:sz="6" w:space="0" w:color="000000"/>
              <w:left w:val="single" w:sz="6" w:space="0" w:color="000000"/>
              <w:bottom w:val="single" w:sz="6" w:space="0" w:color="000000"/>
              <w:right w:val="single" w:sz="6" w:space="0" w:color="000000"/>
            </w:tcBorders>
            <w:hideMark/>
          </w:tcPr>
          <w:p w14:paraId="21699551" w14:textId="77777777" w:rsidR="00C33FB1" w:rsidRPr="00117ACD" w:rsidRDefault="00C33FB1">
            <w:pPr>
              <w:keepNext/>
              <w:rPr>
                <w:rFonts w:ascii="Calibri" w:eastAsia="Times New Roman" w:hAnsi="Calibri" w:cs="Times New Roman"/>
                <w:sz w:val="18"/>
                <w:szCs w:val="18"/>
                <w:u w:val="single"/>
                <w:lang w:val="sr-Latn-CS" w:bidi="en-US"/>
              </w:rPr>
            </w:pPr>
            <w:r w:rsidRPr="00117ACD">
              <w:rPr>
                <w:rFonts w:ascii="Calibri" w:eastAsia="Times New Roman" w:hAnsi="Calibri" w:cs="Times New Roman"/>
                <w:b/>
                <w:sz w:val="18"/>
                <w:szCs w:val="18"/>
                <w:lang w:val="sr-Latn-CS" w:bidi="en-US"/>
              </w:rPr>
              <w:t>3. Povećanje korišćenja alternativnih goriva, novih generacija vozila i elektromobilnosti u saobraćaju</w:t>
            </w:r>
          </w:p>
        </w:tc>
        <w:tc>
          <w:tcPr>
            <w:tcW w:w="600" w:type="pct"/>
            <w:tcBorders>
              <w:top w:val="single" w:sz="6" w:space="0" w:color="000000"/>
              <w:left w:val="single" w:sz="6" w:space="0" w:color="000000"/>
              <w:bottom w:val="single" w:sz="6" w:space="0" w:color="000000"/>
              <w:right w:val="single" w:sz="6" w:space="0" w:color="000000"/>
            </w:tcBorders>
            <w:hideMark/>
          </w:tcPr>
          <w:p w14:paraId="6A91F58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Regulatorna, fiskalna </w:t>
            </w:r>
          </w:p>
        </w:tc>
        <w:tc>
          <w:tcPr>
            <w:tcW w:w="600" w:type="pct"/>
            <w:tcBorders>
              <w:top w:val="single" w:sz="6" w:space="0" w:color="000000"/>
              <w:left w:val="single" w:sz="6" w:space="0" w:color="000000"/>
              <w:bottom w:val="single" w:sz="6" w:space="0" w:color="000000"/>
              <w:right w:val="single" w:sz="6" w:space="0" w:color="000000"/>
            </w:tcBorders>
            <w:hideMark/>
          </w:tcPr>
          <w:p w14:paraId="7C842EB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76017FBE"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2029</w:t>
            </w:r>
          </w:p>
        </w:tc>
        <w:tc>
          <w:tcPr>
            <w:tcW w:w="600" w:type="pct"/>
            <w:tcBorders>
              <w:top w:val="single" w:sz="6" w:space="0" w:color="000000"/>
              <w:left w:val="single" w:sz="6" w:space="0" w:color="000000"/>
              <w:bottom w:val="single" w:sz="6" w:space="0" w:color="000000"/>
              <w:right w:val="single" w:sz="6" w:space="0" w:color="000000"/>
            </w:tcBorders>
          </w:tcPr>
          <w:p w14:paraId="328E84B3"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NO</w:t>
            </w:r>
            <w:r w:rsidRPr="00117ACD">
              <w:rPr>
                <w:rFonts w:ascii="Calibri" w:eastAsia="Times New Roman" w:hAnsi="Calibri" w:cs="Times New Roman"/>
                <w:sz w:val="18"/>
                <w:szCs w:val="18"/>
                <w:vertAlign w:val="subscript"/>
                <w:lang w:val="sr-Latn-CS" w:bidi="en-US"/>
              </w:rPr>
              <w:t xml:space="preserve">X </w:t>
            </w:r>
            <w:r w:rsidRPr="00117ACD">
              <w:rPr>
                <w:rFonts w:ascii="Calibri" w:eastAsia="Times New Roman" w:hAnsi="Calibri" w:cs="Times New Roman"/>
                <w:sz w:val="18"/>
                <w:szCs w:val="18"/>
                <w:lang w:val="sr-Latn-CS" w:bidi="en-US"/>
              </w:rPr>
              <w:t xml:space="preserve"> iz drumskog saobraćaja 75%</w:t>
            </w:r>
          </w:p>
          <w:p w14:paraId="2085976D" w14:textId="77777777" w:rsidR="00C33FB1" w:rsidRPr="00117ACD" w:rsidRDefault="00C33FB1">
            <w:pPr>
              <w:keepNext/>
              <w:jc w:val="center"/>
              <w:rPr>
                <w:rFonts w:ascii="Calibri" w:eastAsia="Times New Roman" w:hAnsi="Calibri" w:cs="Times New Roman"/>
                <w:sz w:val="18"/>
                <w:szCs w:val="18"/>
                <w:lang w:val="sr-Latn-CS" w:bidi="en-US"/>
              </w:rPr>
            </w:pPr>
          </w:p>
          <w:p w14:paraId="400F069E"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Smanjenje ukupnih aktuelnih </w:t>
            </w:r>
            <w:r w:rsidRPr="00117ACD">
              <w:rPr>
                <w:rFonts w:ascii="Calibri" w:eastAsia="Times New Roman" w:hAnsi="Calibri" w:cs="Times New Roman"/>
                <w:sz w:val="18"/>
                <w:szCs w:val="18"/>
                <w:lang w:val="sr-Latn-CS" w:bidi="en-US"/>
              </w:rPr>
              <w:lastRenderedPageBreak/>
              <w:t>emisija NOx 20%</w:t>
            </w:r>
          </w:p>
        </w:tc>
        <w:tc>
          <w:tcPr>
            <w:tcW w:w="600" w:type="pct"/>
            <w:tcBorders>
              <w:top w:val="single" w:sz="6" w:space="0" w:color="000000"/>
              <w:left w:val="single" w:sz="6" w:space="0" w:color="000000"/>
              <w:bottom w:val="single" w:sz="6" w:space="0" w:color="000000"/>
              <w:right w:val="single" w:sz="6" w:space="0" w:color="000000"/>
            </w:tcBorders>
            <w:hideMark/>
          </w:tcPr>
          <w:p w14:paraId="1B7DA2F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Povećan broj vozila novije generacije</w:t>
            </w:r>
          </w:p>
        </w:tc>
        <w:tc>
          <w:tcPr>
            <w:tcW w:w="600" w:type="pct"/>
            <w:tcBorders>
              <w:top w:val="single" w:sz="6" w:space="0" w:color="000000"/>
              <w:left w:val="single" w:sz="6" w:space="0" w:color="000000"/>
              <w:bottom w:val="single" w:sz="6" w:space="0" w:color="000000"/>
              <w:right w:val="single" w:sz="6" w:space="0" w:color="000000"/>
            </w:tcBorders>
            <w:hideMark/>
          </w:tcPr>
          <w:p w14:paraId="3DE1566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smanjenje emisija PM čestica, </w:t>
            </w:r>
          </w:p>
          <w:p w14:paraId="08BBF57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GHG</w:t>
            </w:r>
          </w:p>
        </w:tc>
        <w:tc>
          <w:tcPr>
            <w:tcW w:w="600" w:type="pct"/>
            <w:tcBorders>
              <w:top w:val="single" w:sz="6" w:space="0" w:color="000000"/>
              <w:left w:val="single" w:sz="6" w:space="0" w:color="000000"/>
              <w:bottom w:val="single" w:sz="6" w:space="0" w:color="000000"/>
              <w:right w:val="single" w:sz="6" w:space="0" w:color="000000"/>
            </w:tcBorders>
            <w:hideMark/>
          </w:tcPr>
          <w:p w14:paraId="2DC3FC5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Saobraćaj</w:t>
            </w:r>
          </w:p>
        </w:tc>
        <w:tc>
          <w:tcPr>
            <w:tcW w:w="600" w:type="pct"/>
            <w:tcBorders>
              <w:top w:val="single" w:sz="6" w:space="0" w:color="000000"/>
              <w:left w:val="single" w:sz="6" w:space="0" w:color="000000"/>
              <w:bottom w:val="single" w:sz="6" w:space="0" w:color="000000"/>
              <w:right w:val="single" w:sz="6" w:space="0" w:color="000000"/>
            </w:tcBorders>
            <w:hideMark/>
          </w:tcPr>
          <w:p w14:paraId="52B38A76" w14:textId="77777777" w:rsidR="00C33FB1" w:rsidRPr="00117ACD" w:rsidRDefault="00C33FB1">
            <w:pPr>
              <w:keepNext/>
              <w:spacing w:before="120"/>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SRE 2030, </w:t>
            </w:r>
            <w:r w:rsidRPr="00117ACD">
              <w:rPr>
                <w:rFonts w:eastAsiaTheme="minorEastAsia"/>
                <w:sz w:val="18"/>
                <w:szCs w:val="18"/>
                <w:lang w:val="sr-Latn-CS" w:bidi="en-US"/>
              </w:rPr>
              <w:t xml:space="preserve"> </w:t>
            </w:r>
            <w:r w:rsidRPr="00117ACD">
              <w:rPr>
                <w:rFonts w:ascii="Calibri" w:eastAsia="Times New Roman" w:hAnsi="Calibri" w:cs="Times New Roman"/>
                <w:sz w:val="18"/>
                <w:szCs w:val="18"/>
                <w:lang w:val="sr-Latn-CS" w:bidi="en-US"/>
              </w:rPr>
              <w:t>NUSKV, NEEAP, Strategija razvoja saobraćaja 2019-2035 sa AP 2019-2020</w:t>
            </w:r>
          </w:p>
        </w:tc>
        <w:tc>
          <w:tcPr>
            <w:tcW w:w="600" w:type="pct"/>
            <w:tcBorders>
              <w:top w:val="single" w:sz="6" w:space="0" w:color="000000"/>
              <w:left w:val="single" w:sz="6" w:space="0" w:color="000000"/>
              <w:bottom w:val="single" w:sz="6" w:space="0" w:color="000000"/>
              <w:right w:val="single" w:sz="6" w:space="0" w:color="000000"/>
            </w:tcBorders>
            <w:hideMark/>
          </w:tcPr>
          <w:p w14:paraId="4CD3C54E" w14:textId="77777777" w:rsidR="00C33FB1" w:rsidRPr="00117ACD" w:rsidRDefault="00C33FB1">
            <w:pPr>
              <w:keepNext/>
              <w:spacing w:before="120" w:after="200" w:line="276" w:lineRule="auto"/>
              <w:jc w:val="center"/>
              <w:rPr>
                <w:rFonts w:eastAsiaTheme="minorEastAsia"/>
                <w:sz w:val="18"/>
                <w:szCs w:val="18"/>
                <w:lang w:val="sr-Latn-CS" w:bidi="en-US"/>
              </w:rPr>
            </w:pPr>
            <w:r w:rsidRPr="00117ACD">
              <w:rPr>
                <w:rFonts w:ascii="Calibri" w:eastAsia="Times New Roman" w:hAnsi="Calibri" w:cs="Times New Roman"/>
                <w:sz w:val="18"/>
                <w:szCs w:val="18"/>
                <w:lang w:val="sr-Latn-CS" w:bidi="en-US"/>
              </w:rPr>
              <w:t>MSP/Stanovništvo, pravna lica, Budžet CG, Budžet LJS,  donacije</w:t>
            </w:r>
          </w:p>
        </w:tc>
        <w:tc>
          <w:tcPr>
            <w:tcW w:w="600" w:type="pct"/>
            <w:tcBorders>
              <w:top w:val="single" w:sz="6" w:space="0" w:color="000000"/>
              <w:left w:val="single" w:sz="6" w:space="0" w:color="000000"/>
              <w:bottom w:val="single" w:sz="6" w:space="0" w:color="000000"/>
              <w:right w:val="single" w:sz="6" w:space="0" w:color="000000"/>
            </w:tcBorders>
            <w:hideMark/>
          </w:tcPr>
          <w:p w14:paraId="7345258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519.9</w:t>
            </w:r>
          </w:p>
        </w:tc>
      </w:tr>
      <w:tr w:rsidR="00C33FB1" w:rsidRPr="00117ACD" w14:paraId="43C4A8BD" w14:textId="77777777" w:rsidTr="00CE2621">
        <w:trPr>
          <w:trHeight w:val="275"/>
        </w:trPr>
        <w:tc>
          <w:tcPr>
            <w:tcW w:w="600" w:type="pct"/>
            <w:gridSpan w:val="11"/>
            <w:tcBorders>
              <w:top w:val="single" w:sz="6" w:space="0" w:color="000000"/>
              <w:left w:val="single" w:sz="6" w:space="0" w:color="000000"/>
              <w:bottom w:val="single" w:sz="6" w:space="0" w:color="000000"/>
              <w:right w:val="single" w:sz="6" w:space="0" w:color="000000"/>
            </w:tcBorders>
            <w:hideMark/>
          </w:tcPr>
          <w:p w14:paraId="75AF311D"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Specifični cilj:</w:t>
            </w:r>
            <w:r w:rsidRPr="00117ACD">
              <w:rPr>
                <w:rFonts w:eastAsiaTheme="minorEastAsia"/>
                <w:lang w:val="sr-Latn-CS" w:bidi="en-US"/>
              </w:rPr>
              <w:t xml:space="preserve"> </w:t>
            </w:r>
            <w:r w:rsidRPr="00117ACD">
              <w:rPr>
                <w:rFonts w:ascii="Calibri" w:eastAsia="Times New Roman" w:hAnsi="Calibri" w:cs="Times New Roman"/>
                <w:sz w:val="18"/>
                <w:szCs w:val="18"/>
                <w:lang w:val="sr-Latn-CS" w:bidi="en-US"/>
              </w:rPr>
              <w:t>alternativna goriva za vozila (uključujući električni pogon), povećanje efikasnosti vozila;</w:t>
            </w:r>
          </w:p>
          <w:p w14:paraId="5CFC2776"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Opis mjere: U skladu sa studijom „Situaciona analiza pravnog, institucionalnog i finansijskog okvira za e-mobilnost u Crnoj Gori“, u 2035. godini se očekuje porast ukupnog broja putničkih vozila na oko 284.000 (u realnom scenariju), odnosno oko 329.000 putničkih vozila (u optimističnom scenariju), dok u istom periodu očekivani broj registrovanih automobila sa električnim pogonom iznosi oko 60.000 u realnom scenariju, odnosno oko 96.000 u optimističnom scenariju. U Crnoj Gori je</w:t>
            </w:r>
            <w:r w:rsidRPr="00117ACD">
              <w:rPr>
                <w:rFonts w:ascii="Calibri" w:eastAsia="Times New Roman" w:hAnsi="Calibri" w:cs="Times New Roman"/>
                <w:strike/>
                <w:sz w:val="18"/>
                <w:szCs w:val="18"/>
                <w:lang w:val="sr-Latn-CS" w:bidi="en-US"/>
              </w:rPr>
              <w:t xml:space="preserve"> </w:t>
            </w:r>
            <w:r w:rsidRPr="00117ACD">
              <w:rPr>
                <w:rFonts w:ascii="Calibri" w:eastAsia="Times New Roman" w:hAnsi="Calibri" w:cs="Times New Roman"/>
                <w:sz w:val="18"/>
                <w:szCs w:val="18"/>
                <w:lang w:val="sr-Latn-CS" w:bidi="en-US"/>
              </w:rPr>
              <w:t>2017. godine registrovano oko 198.500 putnićkih vozila. Za potrebe procjene efekata mjere korišćeni su podaci realnog scenarija pomenute studije za period 2020-2029. godina, pa je tako u 2029. predviđen porast ukupnog broja putničkih vozila na 246.695, od čega je broj vozila koji se prvi put registruju 26.881. Tokom posmatranog perioda konstantno se smanjuje broj automobila na dizel pogon, zatim raste broj automobila na benzinski pogon, hibridnih automobila, kao i električnih automobila, dok je broj putničkih automobila sa pogonom na TNG približno konstantan, pri čemu se iz ukupnog voznog parka rashoduju (uklanjaju) putnički automobili koji nisu u voznom stanju (tehnički neispravni, havarisani i dotrajali automobili). Predložena mjera može doprinijeti smanjenju emisija NOx do 75% iz sektora drumskog saobraćaja, dok će se emisije VOC povećati za 12%, zbog znatno povećane upotrebe motornih benzina u odnosu na dizel gorivo. Prilikom procjene korišćeno je EMEP/EEA uputstvo za emisije zagađujućih materija u vazduh iz 2016. godine.</w:t>
            </w:r>
          </w:p>
          <w:p w14:paraId="5082B282"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Status mjere: Sprovođenje mjere je u toku. Emisije oksida azota iz drumskog saobraćaja (teretna i putnička vozila) su već djelimično smanjene, zbog uvođenja katalizatora u automobilima, kao i uvođenja sve strožijih standarda za emisije kod uvoza polovnih i novih automobila u odnosu na 2005. godinu. Kroz projekat „Razvoj niskokarbonskog turizma u Crnoj Gori“ izvršena je nabavka određenog broja električnih turističkih vozila. Dinamiku sprovođenja ove mjere diktiraće tržište, a da bi se ona sprovodila brže i dovela do boljih rezultata u pogledu smanjenja emisija neophodno je planirati odgovarajuće regulatorne odnosno fiskalne instrumente.  </w:t>
            </w:r>
          </w:p>
          <w:p w14:paraId="4106FA7F" w14:textId="77777777" w:rsidR="00C33FB1" w:rsidRPr="00117ACD" w:rsidRDefault="00C33FB1">
            <w:pPr>
              <w:keepNext/>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 troškova: Na osnovu projekcije broja vozila po vrsti pogona u periodu 2020-2029. godina, kao i analiziranih cijena novih vozila koja koriste alternativne vrste goriva (hibridna i električna vozila), izvršena je procjena troškova obnove voznog parka, koja iznosi 9,8 mil. € u 2020. godini i eksponencijalno se povećava do 88 mil. € u 2029. godini, što čini ukupno 519,9 mil. € u periodu 2020-2029. godina. Radi se o troškovima koji nastaju kao posljedica tehnološkog odnosno ekonomskog razvoja, odnosno nemaju prvenstveno za cilj poboljšanje kvaliteta vazduha, već sama aktivnost time rezultira donoseći dodatni benefit. Detaljno objašnjenje svih pretpostavki i proračuna korišćenih u ovoj procjeni dati su u Prilogu 1.</w:t>
            </w:r>
          </w:p>
        </w:tc>
      </w:tr>
      <w:tr w:rsidR="00C33FB1" w:rsidRPr="00117ACD" w14:paraId="4084E2A4" w14:textId="77777777" w:rsidTr="00CE2621">
        <w:trPr>
          <w:trHeight w:val="842"/>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A8A22E4"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5069629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75F71111"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2256A274"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70A2F78E"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3700045D"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16B42E57"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19628F2F"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51BADC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41E7865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6A1A5F0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i </w:t>
            </w:r>
          </w:p>
          <w:p w14:paraId="10BD313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4515ED5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753FCF37"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2BFD674B"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33707AE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D27641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6B3738A4"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62EFEAB0" w14:textId="77777777" w:rsidTr="00CE2621">
        <w:trPr>
          <w:trHeight w:val="968"/>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4F7792E"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4F0BE1D"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02BA47AA"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3F5BF22A"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vAlign w:val="center"/>
            <w:hideMark/>
          </w:tcPr>
          <w:p w14:paraId="456611F2"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vAlign w:val="center"/>
            <w:hideMark/>
          </w:tcPr>
          <w:p w14:paraId="77CB55D7"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4EA90CA5"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656F360"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0C39720"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A8953A8"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15B343D"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33EEFA31" w14:textId="77777777" w:rsidTr="00CE2621">
        <w:trPr>
          <w:trHeight w:val="570"/>
        </w:trPr>
        <w:tc>
          <w:tcPr>
            <w:tcW w:w="600" w:type="pct"/>
            <w:gridSpan w:val="11"/>
            <w:tcBorders>
              <w:top w:val="single" w:sz="6" w:space="0" w:color="000000"/>
              <w:left w:val="single" w:sz="6" w:space="0" w:color="000000"/>
              <w:bottom w:val="single" w:sz="6" w:space="0" w:color="000000"/>
              <w:right w:val="single" w:sz="6" w:space="0" w:color="000000"/>
            </w:tcBorders>
            <w:vAlign w:val="center"/>
            <w:hideMark/>
          </w:tcPr>
          <w:p w14:paraId="290B5CAC" w14:textId="77777777" w:rsidR="00C33FB1" w:rsidRPr="00117ACD" w:rsidRDefault="00C33FB1">
            <w:pPr>
              <w:keepNext/>
              <w:rPr>
                <w:rFonts w:ascii="Calibri" w:eastAsia="Times New Roman" w:hAnsi="Calibri" w:cs="Times New Roman"/>
                <w:b/>
                <w:sz w:val="28"/>
                <w:szCs w:val="28"/>
                <w:lang w:val="sr-Latn-CS" w:bidi="en-US"/>
              </w:rPr>
            </w:pPr>
            <w:r w:rsidRPr="00117ACD">
              <w:rPr>
                <w:rFonts w:ascii="Calibri" w:eastAsia="Times New Roman" w:hAnsi="Calibri" w:cs="Times New Roman"/>
                <w:b/>
                <w:sz w:val="28"/>
                <w:szCs w:val="28"/>
                <w:lang w:val="sr-Latn-CS" w:bidi="en-US"/>
              </w:rPr>
              <w:lastRenderedPageBreak/>
              <w:t>PM</w:t>
            </w:r>
            <w:r w:rsidRPr="00117ACD">
              <w:rPr>
                <w:rFonts w:ascii="Calibri" w:eastAsia="Times New Roman" w:hAnsi="Calibri" w:cs="Times New Roman"/>
                <w:b/>
                <w:sz w:val="28"/>
                <w:szCs w:val="28"/>
                <w:vertAlign w:val="subscript"/>
                <w:lang w:val="sr-Latn-CS" w:bidi="en-US"/>
              </w:rPr>
              <w:t>2.5</w:t>
            </w:r>
            <w:r w:rsidRPr="00117ACD">
              <w:rPr>
                <w:rFonts w:ascii="Calibri" w:eastAsia="Times New Roman" w:hAnsi="Calibri" w:cs="Times New Roman"/>
                <w:b/>
                <w:sz w:val="28"/>
                <w:szCs w:val="28"/>
                <w:lang w:val="sr-Latn-CS" w:bidi="en-US"/>
              </w:rPr>
              <w:t>,</w:t>
            </w:r>
            <w:r w:rsidRPr="00117ACD">
              <w:rPr>
                <w:rFonts w:ascii="Calibri" w:eastAsia="Times New Roman" w:hAnsi="Calibri" w:cs="Times New Roman"/>
                <w:b/>
                <w:sz w:val="28"/>
                <w:szCs w:val="28"/>
                <w:vertAlign w:val="subscript"/>
                <w:lang w:val="sr-Latn-CS" w:bidi="en-US"/>
              </w:rPr>
              <w:t xml:space="preserve"> </w:t>
            </w:r>
            <w:r w:rsidRPr="00117ACD">
              <w:rPr>
                <w:rFonts w:ascii="Calibri" w:eastAsia="Times New Roman" w:hAnsi="Calibri" w:cs="Times New Roman"/>
                <w:b/>
                <w:sz w:val="28"/>
                <w:szCs w:val="28"/>
                <w:lang w:val="sr-Latn-CS" w:bidi="en-US"/>
              </w:rPr>
              <w:t>VOC</w:t>
            </w:r>
          </w:p>
        </w:tc>
      </w:tr>
      <w:tr w:rsidR="00C33FB1" w:rsidRPr="00117ACD" w14:paraId="20D1A857" w14:textId="77777777" w:rsidTr="00CE2621">
        <w:tc>
          <w:tcPr>
            <w:tcW w:w="600" w:type="pct"/>
            <w:tcBorders>
              <w:top w:val="single" w:sz="6" w:space="0" w:color="000000"/>
              <w:left w:val="single" w:sz="6" w:space="0" w:color="000000"/>
              <w:bottom w:val="single" w:sz="6" w:space="0" w:color="000000"/>
              <w:right w:val="single" w:sz="6" w:space="0" w:color="000000"/>
            </w:tcBorders>
            <w:hideMark/>
          </w:tcPr>
          <w:p w14:paraId="7200FD1E" w14:textId="77777777" w:rsidR="00C33FB1" w:rsidRPr="00117ACD" w:rsidRDefault="00C33FB1">
            <w:pPr>
              <w:keepNext/>
              <w:jc w:val="both"/>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4. Zamjena uređaja za grijanje i mjere energetske efikasnosti u individualnim stambenim objektima</w:t>
            </w:r>
          </w:p>
        </w:tc>
        <w:tc>
          <w:tcPr>
            <w:tcW w:w="600" w:type="pct"/>
            <w:tcBorders>
              <w:top w:val="single" w:sz="6" w:space="0" w:color="000000"/>
              <w:left w:val="single" w:sz="6" w:space="0" w:color="000000"/>
              <w:bottom w:val="single" w:sz="6" w:space="0" w:color="000000"/>
              <w:right w:val="single" w:sz="6" w:space="0" w:color="000000"/>
            </w:tcBorders>
            <w:hideMark/>
          </w:tcPr>
          <w:p w14:paraId="2AFB678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Regulatorna, fiskalna </w:t>
            </w:r>
          </w:p>
        </w:tc>
        <w:tc>
          <w:tcPr>
            <w:tcW w:w="600" w:type="pct"/>
            <w:tcBorders>
              <w:top w:val="single" w:sz="6" w:space="0" w:color="000000"/>
              <w:left w:val="single" w:sz="6" w:space="0" w:color="000000"/>
              <w:bottom w:val="single" w:sz="6" w:space="0" w:color="000000"/>
              <w:right w:val="single" w:sz="6" w:space="0" w:color="000000"/>
            </w:tcBorders>
            <w:hideMark/>
          </w:tcPr>
          <w:p w14:paraId="09BE803B"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6C4A0C08"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2029</w:t>
            </w:r>
          </w:p>
        </w:tc>
        <w:tc>
          <w:tcPr>
            <w:tcW w:w="600" w:type="pct"/>
            <w:tcBorders>
              <w:top w:val="single" w:sz="6" w:space="0" w:color="000000"/>
              <w:left w:val="single" w:sz="6" w:space="0" w:color="000000"/>
              <w:bottom w:val="single" w:sz="6" w:space="0" w:color="000000"/>
              <w:right w:val="single" w:sz="6" w:space="0" w:color="000000"/>
            </w:tcBorders>
            <w:hideMark/>
          </w:tcPr>
          <w:p w14:paraId="6FBC7C6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PM</w:t>
            </w:r>
            <w:r w:rsidRPr="00117ACD">
              <w:rPr>
                <w:rFonts w:ascii="Calibri" w:eastAsia="Times New Roman" w:hAnsi="Calibri" w:cs="Times New Roman"/>
                <w:sz w:val="18"/>
                <w:szCs w:val="18"/>
                <w:vertAlign w:val="subscript"/>
                <w:lang w:val="sr-Latn-CS" w:bidi="en-US"/>
              </w:rPr>
              <w:t>2.5</w:t>
            </w:r>
            <w:r w:rsidRPr="00117ACD">
              <w:rPr>
                <w:rFonts w:ascii="Calibri" w:eastAsia="Times New Roman" w:hAnsi="Calibri" w:cs="Times New Roman"/>
                <w:sz w:val="18"/>
                <w:szCs w:val="18"/>
                <w:lang w:val="sr-Latn-CS" w:bidi="en-US"/>
              </w:rPr>
              <w:t xml:space="preserve">  iz sektora grijanja domaćinstava 35%</w:t>
            </w:r>
          </w:p>
          <w:p w14:paraId="2CFC574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VOC  iz sektora grijanja domaćinstava 35%</w:t>
            </w:r>
          </w:p>
          <w:p w14:paraId="67AC0D23"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ukupnih aktuelnih emisija PM</w:t>
            </w:r>
            <w:r w:rsidRPr="00117ACD">
              <w:rPr>
                <w:rFonts w:ascii="Calibri" w:eastAsia="Times New Roman" w:hAnsi="Calibri" w:cs="Times New Roman"/>
                <w:sz w:val="18"/>
                <w:szCs w:val="18"/>
                <w:vertAlign w:val="subscript"/>
                <w:lang w:val="sr-Latn-CS" w:bidi="en-US"/>
              </w:rPr>
              <w:t>2.5</w:t>
            </w:r>
            <w:r w:rsidRPr="00117ACD">
              <w:rPr>
                <w:rFonts w:ascii="Calibri" w:eastAsia="Times New Roman" w:hAnsi="Calibri" w:cs="Times New Roman"/>
                <w:sz w:val="18"/>
                <w:szCs w:val="18"/>
                <w:lang w:val="sr-Latn-CS" w:bidi="en-US"/>
              </w:rPr>
              <w:t xml:space="preserve"> 25% i VOC 9%</w:t>
            </w:r>
          </w:p>
        </w:tc>
        <w:tc>
          <w:tcPr>
            <w:tcW w:w="600" w:type="pct"/>
            <w:tcBorders>
              <w:top w:val="single" w:sz="6" w:space="0" w:color="000000"/>
              <w:left w:val="single" w:sz="6" w:space="0" w:color="000000"/>
              <w:bottom w:val="single" w:sz="6" w:space="0" w:color="000000"/>
              <w:right w:val="single" w:sz="6" w:space="0" w:color="000000"/>
            </w:tcBorders>
            <w:hideMark/>
          </w:tcPr>
          <w:p w14:paraId="4E80DE37"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Procenat stambenih objekata sa zamjenjenim uređajima za grijanje i obnovljenih stambenih objekata </w:t>
            </w:r>
          </w:p>
        </w:tc>
        <w:tc>
          <w:tcPr>
            <w:tcW w:w="600" w:type="pct"/>
            <w:tcBorders>
              <w:top w:val="single" w:sz="6" w:space="0" w:color="000000"/>
              <w:left w:val="single" w:sz="6" w:space="0" w:color="000000"/>
              <w:bottom w:val="single" w:sz="6" w:space="0" w:color="000000"/>
              <w:right w:val="single" w:sz="6" w:space="0" w:color="000000"/>
            </w:tcBorders>
            <w:hideMark/>
          </w:tcPr>
          <w:p w14:paraId="40D9D067"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PM</w:t>
            </w:r>
            <w:r w:rsidRPr="00117ACD">
              <w:rPr>
                <w:rFonts w:ascii="Calibri" w:eastAsia="Times New Roman" w:hAnsi="Calibri" w:cs="Times New Roman"/>
                <w:sz w:val="18"/>
                <w:szCs w:val="18"/>
                <w:vertAlign w:val="subscript"/>
                <w:lang w:val="sr-Latn-CS" w:bidi="en-US"/>
              </w:rPr>
              <w:t>10</w:t>
            </w:r>
            <w:r w:rsidRPr="00117ACD">
              <w:rPr>
                <w:rFonts w:ascii="Calibri" w:eastAsia="Times New Roman" w:hAnsi="Calibri" w:cs="Times New Roman"/>
                <w:sz w:val="18"/>
                <w:szCs w:val="18"/>
                <w:lang w:val="sr-Latn-CS" w:bidi="en-US"/>
              </w:rPr>
              <w:t>, smanjenje emisija NOx</w:t>
            </w:r>
          </w:p>
          <w:p w14:paraId="7F1CD2E2"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GHG</w:t>
            </w:r>
          </w:p>
        </w:tc>
        <w:tc>
          <w:tcPr>
            <w:tcW w:w="600" w:type="pct"/>
            <w:tcBorders>
              <w:top w:val="single" w:sz="6" w:space="0" w:color="000000"/>
              <w:left w:val="single" w:sz="6" w:space="0" w:color="000000"/>
              <w:bottom w:val="single" w:sz="6" w:space="0" w:color="000000"/>
              <w:right w:val="single" w:sz="6" w:space="0" w:color="000000"/>
            </w:tcBorders>
            <w:hideMark/>
          </w:tcPr>
          <w:p w14:paraId="0FD335A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Potrošnja energije u rezidencijalnom sektoru</w:t>
            </w:r>
          </w:p>
        </w:tc>
        <w:tc>
          <w:tcPr>
            <w:tcW w:w="600" w:type="pct"/>
            <w:tcBorders>
              <w:top w:val="single" w:sz="6" w:space="0" w:color="000000"/>
              <w:left w:val="single" w:sz="6" w:space="0" w:color="000000"/>
              <w:bottom w:val="single" w:sz="6" w:space="0" w:color="000000"/>
              <w:right w:val="single" w:sz="6" w:space="0" w:color="000000"/>
            </w:tcBorders>
            <w:hideMark/>
          </w:tcPr>
          <w:p w14:paraId="34BDB31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SRE 2030, </w:t>
            </w:r>
            <w:r w:rsidRPr="00117ACD">
              <w:rPr>
                <w:rFonts w:eastAsiaTheme="minorEastAsia"/>
                <w:sz w:val="18"/>
                <w:szCs w:val="18"/>
                <w:lang w:val="sr-Latn-CS" w:bidi="en-US"/>
              </w:rPr>
              <w:t xml:space="preserve"> </w:t>
            </w:r>
            <w:r w:rsidRPr="00117ACD">
              <w:rPr>
                <w:rFonts w:ascii="Calibri" w:eastAsia="Times New Roman" w:hAnsi="Calibri" w:cs="Times New Roman"/>
                <w:sz w:val="18"/>
                <w:szCs w:val="18"/>
                <w:lang w:val="sr-Latn-CS" w:bidi="en-US"/>
              </w:rPr>
              <w:t>Nacionalna strategija upravljanja kvalitetom vazduha, NEEAP</w:t>
            </w:r>
          </w:p>
        </w:tc>
        <w:tc>
          <w:tcPr>
            <w:tcW w:w="600" w:type="pct"/>
            <w:tcBorders>
              <w:top w:val="single" w:sz="6" w:space="0" w:color="000000"/>
              <w:left w:val="single" w:sz="6" w:space="0" w:color="000000"/>
              <w:bottom w:val="single" w:sz="6" w:space="0" w:color="000000"/>
              <w:right w:val="single" w:sz="6" w:space="0" w:color="000000"/>
            </w:tcBorders>
            <w:hideMark/>
          </w:tcPr>
          <w:p w14:paraId="6C8B4886" w14:textId="77777777" w:rsidR="00C33FB1" w:rsidRPr="00117ACD" w:rsidRDefault="00C33FB1">
            <w:pPr>
              <w:keepNext/>
              <w:spacing w:before="120" w:after="200" w:line="276" w:lineRule="auto"/>
              <w:jc w:val="center"/>
              <w:rPr>
                <w:rFonts w:eastAsiaTheme="minorEastAsia"/>
                <w:sz w:val="18"/>
                <w:szCs w:val="18"/>
                <w:lang w:val="sr-Latn-CS" w:bidi="en-US"/>
              </w:rPr>
            </w:pPr>
            <w:r w:rsidRPr="00117ACD">
              <w:rPr>
                <w:rFonts w:ascii="Calibri" w:eastAsia="Times New Roman" w:hAnsi="Calibri" w:cs="Times New Roman"/>
                <w:sz w:val="18"/>
                <w:szCs w:val="18"/>
                <w:lang w:val="sr-Latn-CS" w:bidi="en-US"/>
              </w:rPr>
              <w:t>ME /Stanovništvo, Budžet CG, Budžet JLS, donacije</w:t>
            </w:r>
          </w:p>
        </w:tc>
        <w:tc>
          <w:tcPr>
            <w:tcW w:w="600" w:type="pct"/>
            <w:tcBorders>
              <w:top w:val="single" w:sz="6" w:space="0" w:color="000000"/>
              <w:left w:val="single" w:sz="6" w:space="0" w:color="000000"/>
              <w:bottom w:val="single" w:sz="6" w:space="0" w:color="000000"/>
              <w:right w:val="single" w:sz="6" w:space="0" w:color="000000"/>
            </w:tcBorders>
            <w:hideMark/>
          </w:tcPr>
          <w:p w14:paraId="366A231C"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371.4</w:t>
            </w:r>
          </w:p>
        </w:tc>
      </w:tr>
      <w:tr w:rsidR="00C33FB1" w:rsidRPr="00117ACD" w14:paraId="6B98A816" w14:textId="77777777" w:rsidTr="00CE2621">
        <w:trPr>
          <w:trHeight w:val="417"/>
        </w:trPr>
        <w:tc>
          <w:tcPr>
            <w:tcW w:w="600" w:type="pct"/>
            <w:gridSpan w:val="11"/>
            <w:tcBorders>
              <w:top w:val="single" w:sz="6" w:space="0" w:color="000000"/>
              <w:left w:val="single" w:sz="6" w:space="0" w:color="000000"/>
              <w:bottom w:val="single" w:sz="6" w:space="0" w:color="000000"/>
              <w:right w:val="single" w:sz="6" w:space="0" w:color="000000"/>
            </w:tcBorders>
            <w:hideMark/>
          </w:tcPr>
          <w:p w14:paraId="2633C9CE" w14:textId="77777777" w:rsidR="00C33FB1" w:rsidRPr="00117ACD" w:rsidRDefault="00C33FB1">
            <w:pPr>
              <w:keepNext/>
              <w:spacing w:before="120" w:after="200" w:line="276" w:lineRule="auto"/>
              <w:jc w:val="both"/>
              <w:rPr>
                <w:rFonts w:ascii="Calibri" w:eastAsia="Times New Roman" w:hAnsi="Calibri" w:cs="Times New Roman"/>
                <w:sz w:val="17"/>
                <w:szCs w:val="17"/>
                <w:lang w:val="sr-Latn-CS" w:bidi="en-US"/>
              </w:rPr>
            </w:pPr>
            <w:r w:rsidRPr="00117ACD">
              <w:rPr>
                <w:rFonts w:ascii="Calibri" w:eastAsia="Times New Roman" w:hAnsi="Calibri" w:cs="Times New Roman"/>
                <w:sz w:val="17"/>
                <w:szCs w:val="17"/>
                <w:lang w:val="sr-Latn-CS" w:bidi="en-US"/>
              </w:rPr>
              <w:t>Specifični cilj: poboljšanje energetske efikasnosti zgrada,  poboljšanje energetske efikasnosti uređaja;</w:t>
            </w:r>
          </w:p>
          <w:p w14:paraId="2BD1A028" w14:textId="77777777" w:rsidR="00C33FB1" w:rsidRPr="00117ACD" w:rsidRDefault="00C33FB1">
            <w:pPr>
              <w:keepNext/>
              <w:spacing w:before="120" w:after="200" w:line="276" w:lineRule="auto"/>
              <w:jc w:val="both"/>
              <w:rPr>
                <w:rFonts w:ascii="Calibri" w:eastAsia="Times New Roman" w:hAnsi="Calibri" w:cs="Times New Roman"/>
                <w:sz w:val="17"/>
                <w:szCs w:val="17"/>
                <w:lang w:val="sr-Latn-CS" w:bidi="en-US"/>
              </w:rPr>
            </w:pPr>
            <w:r w:rsidRPr="00117ACD">
              <w:rPr>
                <w:rFonts w:ascii="Calibri" w:eastAsia="Times New Roman" w:hAnsi="Calibri" w:cs="Times New Roman"/>
                <w:sz w:val="17"/>
                <w:szCs w:val="17"/>
                <w:lang w:val="sr-Latn-CS" w:bidi="en-US"/>
              </w:rPr>
              <w:t>Opis mjere: Primjenom mjere zamjene neefikasnih peći za grijanje efikasnim pećima i mjerama unaprjeđenja energetskih karakteristika omotača objekta (ugradnja termoizolacije na fasadnim zidovima stambenog objekta i ugradnja energetski efikasne stolarije) u svim individualnim objektima koji se koriste za stanovanje, izgrađenim prije 2010. do kraja posmatranog perioda, odnosno početka 2030. godine, ostvarile bi se značajne uštede toplotne energije, a istovremeno postiglo smanjenje emisija PM</w:t>
            </w:r>
            <w:r w:rsidRPr="00117ACD">
              <w:rPr>
                <w:rFonts w:ascii="Calibri" w:eastAsia="Times New Roman" w:hAnsi="Calibri" w:cs="Times New Roman"/>
                <w:sz w:val="17"/>
                <w:szCs w:val="17"/>
                <w:vertAlign w:val="subscript"/>
                <w:lang w:val="sr-Latn-CS" w:bidi="en-US"/>
              </w:rPr>
              <w:t>2.5</w:t>
            </w:r>
            <w:r w:rsidRPr="00117ACD">
              <w:rPr>
                <w:rFonts w:ascii="Calibri" w:eastAsia="Times New Roman" w:hAnsi="Calibri" w:cs="Times New Roman"/>
                <w:sz w:val="17"/>
                <w:szCs w:val="17"/>
                <w:lang w:val="sr-Latn-CS" w:bidi="en-US"/>
              </w:rPr>
              <w:t xml:space="preserve"> za 35% iz stambenog sektora, što bi u konačnom dalo smanjenje emisija na nacionalnom nivou u iznosu od 25%. Pored toga, primjenom ove mjere, smanjenje emisija VOC bi iznosilo 35%, što u konačnom, na nacionalnom nivou iznosi 9%. Važno je naglasiti da bi se dodatno postigla i smanjenja azotnih oksida, koja ovdje nisu kvantifikovana. Procjena je zasnovana na zvaničnim statističkim podacima, efektima mjera koje su već primijenjene u individualnim objektima, novim zahtjevima regulative za eko-dizajn uređaja za grijanje na čvrsta goriva i podacima iz EMEP/EEA uputstva za emisije zagađujućih materija u vazduh iz 2016. godine. </w:t>
            </w:r>
          </w:p>
          <w:p w14:paraId="23F9DA7A" w14:textId="77777777" w:rsidR="00C33FB1" w:rsidRPr="00117ACD" w:rsidRDefault="00C33FB1">
            <w:pPr>
              <w:keepNext/>
              <w:spacing w:before="120" w:after="200" w:line="276" w:lineRule="auto"/>
              <w:jc w:val="both"/>
              <w:rPr>
                <w:rFonts w:ascii="Calibri" w:eastAsia="Times New Roman" w:hAnsi="Calibri" w:cs="Times New Roman"/>
                <w:sz w:val="17"/>
                <w:szCs w:val="17"/>
                <w:lang w:val="sr-Latn-CS" w:bidi="en-US"/>
              </w:rPr>
            </w:pPr>
            <w:r w:rsidRPr="00117ACD">
              <w:rPr>
                <w:rFonts w:ascii="Calibri" w:eastAsia="Times New Roman" w:hAnsi="Calibri" w:cs="Times New Roman"/>
                <w:sz w:val="17"/>
                <w:szCs w:val="17"/>
                <w:lang w:val="sr-Latn-CS" w:bidi="en-US"/>
              </w:rPr>
              <w:t>Status mjere: Sprovođenje mjere je u toku. Ministarstvo ekonomije već duži niz godina sprovodi niz projekata kao što su „ENERGY WOOD“, „Energetski efikasan dom“ i sl. Tokom 2019. godine donijeće se propisi o eko-dizajnu uređaja za zagrijavanje prostora.</w:t>
            </w:r>
          </w:p>
          <w:p w14:paraId="433F39C9" w14:textId="77777777" w:rsidR="00C33FB1" w:rsidRPr="00117ACD" w:rsidRDefault="00C33FB1">
            <w:pPr>
              <w:keepNext/>
              <w:spacing w:before="120" w:after="200" w:line="276" w:lineRule="auto"/>
              <w:jc w:val="both"/>
              <w:rPr>
                <w:rFonts w:ascii="Calibri" w:eastAsia="Times New Roman" w:hAnsi="Calibri" w:cs="Times New Roman"/>
                <w:sz w:val="17"/>
                <w:szCs w:val="17"/>
                <w:lang w:val="sr-Latn-CS" w:bidi="en-US"/>
              </w:rPr>
            </w:pPr>
            <w:r w:rsidRPr="00117ACD">
              <w:rPr>
                <w:rFonts w:ascii="Calibri" w:eastAsia="Times New Roman" w:hAnsi="Calibri" w:cs="Times New Roman"/>
                <w:sz w:val="17"/>
                <w:szCs w:val="17"/>
                <w:lang w:val="sr-Latn-CS" w:bidi="en-US"/>
              </w:rPr>
              <w:lastRenderedPageBreak/>
              <w:t>Procjena troškova:</w:t>
            </w:r>
            <w:r w:rsidRPr="00117ACD">
              <w:rPr>
                <w:rFonts w:ascii="Calibri" w:eastAsia="Times New Roman" w:hAnsi="Calibri" w:cs="Times New Roman"/>
                <w:sz w:val="18"/>
                <w:szCs w:val="18"/>
                <w:lang w:val="sr-Latn-CS" w:bidi="en-US"/>
              </w:rPr>
              <w:t xml:space="preserve"> </w:t>
            </w:r>
            <w:r w:rsidRPr="00117ACD">
              <w:rPr>
                <w:rFonts w:ascii="Calibri" w:eastAsia="Times New Roman" w:hAnsi="Calibri" w:cs="Times New Roman"/>
                <w:sz w:val="17"/>
                <w:szCs w:val="17"/>
                <w:lang w:val="sr-Latn-CS" w:bidi="en-US"/>
              </w:rPr>
              <w:t xml:space="preserve">Ova mjera se sastoji iz 3 komponente: ugradnja energetski efikasne stolarije, ugradnja termoizolacije na fasadnim zidovima objekta i zamjena uređaja za grijanje (energetski efikasni šporeti na drva 70%, peći na pelet 30%). Izvedenim proračunima na osnovu prosječnih cijena utvrđeno je da troškovi primjene ove mjere iznose 4.375 € po individualnom stambenom objektu, odnosno ukupno 371,4 mil. € za 84.890 objekata u kojima bi trebalo sprovesti planirane mjere energetske efikasnosti. Detaljno objašnjenje svih pretpostavki i proračuna korišćenih u ovoj procjeni dati su u Prilogu 1. </w:t>
            </w:r>
          </w:p>
        </w:tc>
      </w:tr>
      <w:tr w:rsidR="00C33FB1" w:rsidRPr="00117ACD" w14:paraId="38E5A81A" w14:textId="77777777" w:rsidTr="00CE2621">
        <w:trPr>
          <w:trHeight w:val="278"/>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5A754C8D"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106A11A"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565F4127"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1F5365CA"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5D74AA1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5FADCE34"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29CC944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28615D8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3A4D056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37D58E66"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okvirom i </w:t>
            </w:r>
          </w:p>
          <w:p w14:paraId="16C49F3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101C073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E4DE92E"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2DF74A86"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02F2D51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14F1E5AE" w14:textId="77777777" w:rsidTr="00CE2621">
        <w:trPr>
          <w:trHeight w:val="277"/>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5D6EB1A2"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7AA16991"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1D5BD817"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677D99EF"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vAlign w:val="center"/>
            <w:hideMark/>
          </w:tcPr>
          <w:p w14:paraId="58874CC6"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vAlign w:val="center"/>
            <w:hideMark/>
          </w:tcPr>
          <w:p w14:paraId="599937C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65FE6E37"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CD71D67"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38FE810"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2C67A2B"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3497A9E"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1C45D09F" w14:textId="77777777" w:rsidTr="00CE2621">
        <w:trPr>
          <w:trHeight w:val="417"/>
        </w:trPr>
        <w:tc>
          <w:tcPr>
            <w:tcW w:w="600" w:type="pct"/>
            <w:gridSpan w:val="11"/>
            <w:tcBorders>
              <w:top w:val="single" w:sz="6" w:space="0" w:color="000000"/>
              <w:left w:val="single" w:sz="6" w:space="0" w:color="000000"/>
              <w:bottom w:val="single" w:sz="6" w:space="0" w:color="000000"/>
              <w:right w:val="single" w:sz="6" w:space="0" w:color="000000"/>
            </w:tcBorders>
            <w:hideMark/>
          </w:tcPr>
          <w:p w14:paraId="1F04F55E" w14:textId="77777777" w:rsidR="00C33FB1" w:rsidRPr="00117ACD" w:rsidRDefault="00C33FB1">
            <w:pPr>
              <w:keepNext/>
              <w:jc w:val="both"/>
              <w:rPr>
                <w:rFonts w:ascii="Calibri" w:eastAsia="Times New Roman" w:hAnsi="Calibri" w:cs="Times New Roman"/>
                <w:sz w:val="17"/>
                <w:szCs w:val="17"/>
                <w:lang w:val="sr-Latn-CS" w:bidi="en-US"/>
              </w:rPr>
            </w:pPr>
            <w:r w:rsidRPr="00117ACD">
              <w:rPr>
                <w:rFonts w:ascii="Calibri" w:eastAsia="Times New Roman" w:hAnsi="Calibri" w:cs="Times New Roman"/>
                <w:b/>
                <w:sz w:val="28"/>
                <w:szCs w:val="28"/>
                <w:lang w:val="sr-Latn-CS" w:bidi="en-US"/>
              </w:rPr>
              <w:t>PM</w:t>
            </w:r>
            <w:r w:rsidRPr="00117ACD">
              <w:rPr>
                <w:rFonts w:ascii="Calibri" w:eastAsia="Times New Roman" w:hAnsi="Calibri" w:cs="Times New Roman"/>
                <w:b/>
                <w:sz w:val="28"/>
                <w:szCs w:val="28"/>
                <w:vertAlign w:val="subscript"/>
                <w:lang w:val="sr-Latn-CS" w:bidi="en-US"/>
              </w:rPr>
              <w:t>2.5</w:t>
            </w:r>
            <w:r w:rsidRPr="00117ACD">
              <w:rPr>
                <w:rFonts w:ascii="Calibri" w:eastAsia="Times New Roman" w:hAnsi="Calibri" w:cs="Times New Roman"/>
                <w:b/>
                <w:sz w:val="28"/>
                <w:szCs w:val="28"/>
                <w:lang w:val="sr-Latn-CS" w:bidi="en-US"/>
              </w:rPr>
              <w:t>,</w:t>
            </w:r>
            <w:r w:rsidRPr="00117ACD">
              <w:rPr>
                <w:rFonts w:ascii="Calibri" w:eastAsia="Times New Roman" w:hAnsi="Calibri" w:cs="Times New Roman"/>
                <w:b/>
                <w:sz w:val="28"/>
                <w:szCs w:val="28"/>
                <w:vertAlign w:val="subscript"/>
                <w:lang w:val="sr-Latn-CS" w:bidi="en-US"/>
              </w:rPr>
              <w:t xml:space="preserve"> </w:t>
            </w:r>
            <w:r w:rsidRPr="00117ACD">
              <w:rPr>
                <w:rFonts w:ascii="Calibri" w:eastAsia="Times New Roman" w:hAnsi="Calibri" w:cs="Times New Roman"/>
                <w:b/>
                <w:sz w:val="28"/>
                <w:szCs w:val="28"/>
                <w:lang w:val="sr-Latn-CS" w:bidi="en-US"/>
              </w:rPr>
              <w:t>VOC</w:t>
            </w:r>
          </w:p>
        </w:tc>
      </w:tr>
      <w:tr w:rsidR="00C33FB1" w:rsidRPr="00117ACD" w14:paraId="0BA25E6A" w14:textId="77777777" w:rsidTr="00CE2621">
        <w:trPr>
          <w:trHeight w:val="2148"/>
        </w:trPr>
        <w:tc>
          <w:tcPr>
            <w:tcW w:w="600" w:type="pct"/>
            <w:tcBorders>
              <w:top w:val="single" w:sz="6" w:space="0" w:color="000000"/>
              <w:left w:val="single" w:sz="6" w:space="0" w:color="000000"/>
              <w:bottom w:val="single" w:sz="6" w:space="0" w:color="000000"/>
              <w:right w:val="single" w:sz="6" w:space="0" w:color="000000"/>
            </w:tcBorders>
            <w:hideMark/>
          </w:tcPr>
          <w:p w14:paraId="3D612374"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5. Izgradnja sistema za daljinsko grijanje u Pljevljima</w:t>
            </w:r>
          </w:p>
        </w:tc>
        <w:tc>
          <w:tcPr>
            <w:tcW w:w="600" w:type="pct"/>
            <w:tcBorders>
              <w:top w:val="single" w:sz="6" w:space="0" w:color="000000"/>
              <w:left w:val="single" w:sz="6" w:space="0" w:color="000000"/>
              <w:bottom w:val="single" w:sz="6" w:space="0" w:color="000000"/>
              <w:right w:val="single" w:sz="6" w:space="0" w:color="000000"/>
            </w:tcBorders>
            <w:hideMark/>
          </w:tcPr>
          <w:p w14:paraId="5299DBC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Kontrola emisija na izvoru</w:t>
            </w:r>
          </w:p>
        </w:tc>
        <w:tc>
          <w:tcPr>
            <w:tcW w:w="600" w:type="pct"/>
            <w:tcBorders>
              <w:top w:val="single" w:sz="6" w:space="0" w:color="000000"/>
              <w:left w:val="single" w:sz="6" w:space="0" w:color="000000"/>
              <w:bottom w:val="single" w:sz="6" w:space="0" w:color="000000"/>
              <w:right w:val="single" w:sz="6" w:space="0" w:color="000000"/>
            </w:tcBorders>
            <w:hideMark/>
          </w:tcPr>
          <w:p w14:paraId="739040F2"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001868D9"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2030</w:t>
            </w:r>
          </w:p>
        </w:tc>
        <w:tc>
          <w:tcPr>
            <w:tcW w:w="600" w:type="pct"/>
            <w:tcBorders>
              <w:top w:val="single" w:sz="6" w:space="0" w:color="000000"/>
              <w:left w:val="single" w:sz="6" w:space="0" w:color="000000"/>
              <w:bottom w:val="single" w:sz="6" w:space="0" w:color="000000"/>
              <w:right w:val="single" w:sz="6" w:space="0" w:color="000000"/>
            </w:tcBorders>
          </w:tcPr>
          <w:p w14:paraId="437AF3B8"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PM</w:t>
            </w:r>
            <w:r w:rsidRPr="00117ACD">
              <w:rPr>
                <w:rFonts w:ascii="Calibri" w:eastAsia="Times New Roman" w:hAnsi="Calibri" w:cs="Times New Roman"/>
                <w:sz w:val="18"/>
                <w:szCs w:val="18"/>
                <w:vertAlign w:val="subscript"/>
                <w:lang w:val="sr-Latn-CS" w:bidi="en-US"/>
              </w:rPr>
              <w:t xml:space="preserve">2.5 </w:t>
            </w:r>
            <w:r w:rsidRPr="00117ACD">
              <w:rPr>
                <w:rFonts w:ascii="Calibri" w:eastAsia="Times New Roman" w:hAnsi="Calibri" w:cs="Times New Roman"/>
                <w:sz w:val="18"/>
                <w:szCs w:val="18"/>
                <w:lang w:val="sr-Latn-CS" w:bidi="en-US"/>
              </w:rPr>
              <w:t xml:space="preserve"> iz sektora grijanja domaćinstava (Opština Pljevlja) 75t</w:t>
            </w:r>
          </w:p>
          <w:p w14:paraId="5EE4BE19" w14:textId="77777777" w:rsidR="00C33FB1" w:rsidRPr="00117ACD" w:rsidRDefault="00C33FB1">
            <w:pPr>
              <w:keepNext/>
              <w:jc w:val="center"/>
              <w:rPr>
                <w:rFonts w:ascii="Calibri" w:eastAsia="Times New Roman" w:hAnsi="Calibri" w:cs="Times New Roman"/>
                <w:sz w:val="18"/>
                <w:szCs w:val="18"/>
                <w:lang w:val="sr-Latn-CS" w:bidi="en-US"/>
              </w:rPr>
            </w:pPr>
          </w:p>
          <w:p w14:paraId="085DADE9"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VOC</w:t>
            </w:r>
            <w:r w:rsidRPr="00117ACD">
              <w:rPr>
                <w:rFonts w:ascii="Calibri" w:eastAsia="Times New Roman" w:hAnsi="Calibri" w:cs="Times New Roman"/>
                <w:sz w:val="18"/>
                <w:szCs w:val="18"/>
                <w:vertAlign w:val="subscript"/>
                <w:lang w:val="sr-Latn-CS" w:bidi="en-US"/>
              </w:rPr>
              <w:t xml:space="preserve"> </w:t>
            </w:r>
            <w:r w:rsidRPr="00117ACD">
              <w:rPr>
                <w:rFonts w:ascii="Calibri" w:eastAsia="Times New Roman" w:hAnsi="Calibri" w:cs="Times New Roman"/>
                <w:sz w:val="18"/>
                <w:szCs w:val="18"/>
                <w:lang w:val="sr-Latn-CS" w:bidi="en-US"/>
              </w:rPr>
              <w:t xml:space="preserve"> iz sektora grijanja domaćinstava (Opština Pljevlja) 90t </w:t>
            </w:r>
          </w:p>
        </w:tc>
        <w:tc>
          <w:tcPr>
            <w:tcW w:w="600" w:type="pct"/>
            <w:tcBorders>
              <w:top w:val="single" w:sz="6" w:space="0" w:color="000000"/>
              <w:left w:val="single" w:sz="6" w:space="0" w:color="000000"/>
              <w:bottom w:val="single" w:sz="6" w:space="0" w:color="000000"/>
              <w:right w:val="single" w:sz="6" w:space="0" w:color="000000"/>
            </w:tcBorders>
            <w:hideMark/>
          </w:tcPr>
          <w:p w14:paraId="0CE57B8B"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Broj priključenih korisnika na toplovod</w:t>
            </w:r>
          </w:p>
        </w:tc>
        <w:tc>
          <w:tcPr>
            <w:tcW w:w="600" w:type="pct"/>
            <w:tcBorders>
              <w:top w:val="single" w:sz="6" w:space="0" w:color="000000"/>
              <w:left w:val="single" w:sz="6" w:space="0" w:color="000000"/>
              <w:bottom w:val="single" w:sz="6" w:space="0" w:color="000000"/>
              <w:right w:val="single" w:sz="6" w:space="0" w:color="000000"/>
            </w:tcBorders>
          </w:tcPr>
          <w:p w14:paraId="5AC14A4D" w14:textId="77777777" w:rsidR="00C33FB1" w:rsidRPr="00117ACD" w:rsidRDefault="00C33FB1">
            <w:pPr>
              <w:jc w:val="center"/>
              <w:rPr>
                <w:rFonts w:ascii="Calibri" w:eastAsia="Times New Roman" w:hAnsi="Calibri" w:cs="Times New Roman"/>
                <w:sz w:val="18"/>
                <w:szCs w:val="18"/>
                <w:lang w:val="sr-Latn-CS"/>
              </w:rPr>
            </w:pPr>
            <w:r w:rsidRPr="00117ACD">
              <w:rPr>
                <w:rFonts w:ascii="Calibri" w:eastAsia="Times New Roman" w:hAnsi="Calibri" w:cs="Times New Roman"/>
                <w:sz w:val="18"/>
                <w:szCs w:val="18"/>
                <w:lang w:val="sr-Latn-CS"/>
              </w:rPr>
              <w:t>Smanjenje emisija PM</w:t>
            </w:r>
            <w:r w:rsidRPr="00117ACD">
              <w:rPr>
                <w:rFonts w:ascii="Calibri" w:eastAsia="Times New Roman" w:hAnsi="Calibri" w:cs="Times New Roman"/>
                <w:sz w:val="18"/>
                <w:szCs w:val="18"/>
                <w:vertAlign w:val="subscript"/>
                <w:lang w:val="sr-Latn-CS"/>
              </w:rPr>
              <w:t>10</w:t>
            </w:r>
            <w:r w:rsidRPr="00117ACD">
              <w:rPr>
                <w:rFonts w:ascii="Calibri" w:eastAsia="Times New Roman" w:hAnsi="Calibri" w:cs="Times New Roman"/>
                <w:sz w:val="18"/>
                <w:szCs w:val="18"/>
                <w:lang w:val="sr-Latn-CS"/>
              </w:rPr>
              <w:t>, BaP, SO</w:t>
            </w:r>
            <w:r w:rsidRPr="00117ACD">
              <w:rPr>
                <w:rFonts w:ascii="Calibri" w:eastAsia="Times New Roman" w:hAnsi="Calibri" w:cs="Times New Roman"/>
                <w:sz w:val="18"/>
                <w:szCs w:val="18"/>
                <w:vertAlign w:val="subscript"/>
                <w:lang w:val="sr-Latn-CS"/>
              </w:rPr>
              <w:t>2</w:t>
            </w:r>
            <w:r w:rsidRPr="00117ACD">
              <w:rPr>
                <w:rFonts w:ascii="Calibri" w:eastAsia="Times New Roman" w:hAnsi="Calibri" w:cs="Times New Roman"/>
                <w:sz w:val="18"/>
                <w:szCs w:val="18"/>
                <w:lang w:val="sr-Latn-CS"/>
              </w:rPr>
              <w:t xml:space="preserve"> i NOx</w:t>
            </w:r>
          </w:p>
          <w:p w14:paraId="444C5EC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hideMark/>
          </w:tcPr>
          <w:p w14:paraId="40DC432B"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Proizvodnja energije, potrošnja energije</w:t>
            </w:r>
          </w:p>
        </w:tc>
        <w:tc>
          <w:tcPr>
            <w:tcW w:w="600" w:type="pct"/>
            <w:tcBorders>
              <w:top w:val="single" w:sz="6" w:space="0" w:color="000000"/>
              <w:left w:val="single" w:sz="6" w:space="0" w:color="000000"/>
              <w:bottom w:val="single" w:sz="6" w:space="0" w:color="000000"/>
              <w:right w:val="single" w:sz="6" w:space="0" w:color="000000"/>
            </w:tcBorders>
            <w:hideMark/>
          </w:tcPr>
          <w:p w14:paraId="5D09AAC7"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SRE 2030, AP 2016-2020 Nacionalna strategija upravljanja kvalitetom vazduha</w:t>
            </w:r>
          </w:p>
        </w:tc>
        <w:tc>
          <w:tcPr>
            <w:tcW w:w="600" w:type="pct"/>
            <w:tcBorders>
              <w:top w:val="single" w:sz="6" w:space="0" w:color="000000"/>
              <w:left w:val="single" w:sz="6" w:space="0" w:color="000000"/>
              <w:bottom w:val="single" w:sz="6" w:space="0" w:color="000000"/>
              <w:right w:val="single" w:sz="6" w:space="0" w:color="000000"/>
            </w:tcBorders>
            <w:hideMark/>
          </w:tcPr>
          <w:p w14:paraId="56E96C2F" w14:textId="77777777" w:rsidR="00C33FB1" w:rsidRPr="00117ACD" w:rsidRDefault="00C33FB1">
            <w:pPr>
              <w:keepNext/>
              <w:spacing w:before="120" w:after="200" w:line="276" w:lineRule="auto"/>
              <w:jc w:val="center"/>
              <w:rPr>
                <w:rFonts w:eastAsiaTheme="minorEastAsia"/>
                <w:sz w:val="18"/>
                <w:szCs w:val="18"/>
                <w:lang w:val="sr-Latn-CS" w:bidi="en-US"/>
              </w:rPr>
            </w:pPr>
            <w:r w:rsidRPr="00117ACD">
              <w:rPr>
                <w:rFonts w:ascii="Calibri" w:eastAsia="Times New Roman" w:hAnsi="Calibri" w:cs="Times New Roman"/>
                <w:sz w:val="18"/>
                <w:szCs w:val="18"/>
                <w:lang w:val="sr-Latn-CS" w:bidi="en-US"/>
              </w:rPr>
              <w:t xml:space="preserve">ME,  Opština Pljevlja /EPCG, Budžet CG, Budžet JLS, stanovništvo </w:t>
            </w:r>
          </w:p>
        </w:tc>
        <w:tc>
          <w:tcPr>
            <w:tcW w:w="600" w:type="pct"/>
            <w:tcBorders>
              <w:top w:val="single" w:sz="6" w:space="0" w:color="000000"/>
              <w:left w:val="single" w:sz="6" w:space="0" w:color="000000"/>
              <w:bottom w:val="single" w:sz="6" w:space="0" w:color="000000"/>
              <w:right w:val="single" w:sz="6" w:space="0" w:color="000000"/>
            </w:tcBorders>
            <w:hideMark/>
          </w:tcPr>
          <w:p w14:paraId="53E8236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23</w:t>
            </w:r>
          </w:p>
        </w:tc>
      </w:tr>
      <w:tr w:rsidR="00C33FB1" w:rsidRPr="00117ACD" w14:paraId="55C18E15" w14:textId="77777777" w:rsidTr="00CE2621">
        <w:trPr>
          <w:trHeight w:val="417"/>
        </w:trPr>
        <w:tc>
          <w:tcPr>
            <w:tcW w:w="600" w:type="pct"/>
            <w:gridSpan w:val="11"/>
            <w:tcBorders>
              <w:top w:val="single" w:sz="6" w:space="0" w:color="000000"/>
              <w:left w:val="single" w:sz="6" w:space="0" w:color="000000"/>
              <w:bottom w:val="single" w:sz="6" w:space="0" w:color="000000"/>
              <w:right w:val="single" w:sz="6" w:space="0" w:color="000000"/>
            </w:tcBorders>
            <w:hideMark/>
          </w:tcPr>
          <w:p w14:paraId="6F0CCCFD"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Specifični cilj: ostala proizvodnja energije – kogeneracija/potrošnja toplotne energije – upravljanje potražnjom</w:t>
            </w:r>
          </w:p>
          <w:p w14:paraId="592106DC"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Opis mjere: Pljevlja su opština na sjeveru Crne Gore u kojoj živi 27.531 stanovnik, odnosno 4,42% stanovništva Crne Gore. Tokom zimskih mjeseci, naročito pod nepovoljnim vremenskim uslovima (dani bez vjetra i padavina, stabilan vazdušni pritisak, temperaturne inverzije) u Pljevljima se bilježe visoke koncentracije suspendovanih čestica i veliki broj dana sa prekoračenjima graničnih vrijednosti. U ovoj opštini prisutna je veća potrošnja uglja za grijanje domaćinstava (zbog prisustva Rudnika uglja Pljevlja) kao i uticaj TE Pljevlja (iako su emisije suspendovanih čestica u granicama dozvoljenih vrijednosti, prekomjerne emisije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sz w:val="18"/>
                <w:szCs w:val="18"/>
                <w:lang w:val="sr-Latn-CS" w:bidi="en-US"/>
              </w:rPr>
              <w:t xml:space="preserve">, NOx i vodene pare doprinose stvaranju sekundarnih aerosola). Iako efekti ove mjere neće imati značajan uticaj na </w:t>
            </w:r>
            <w:r w:rsidRPr="00117ACD">
              <w:rPr>
                <w:rFonts w:ascii="Calibri" w:eastAsia="Times New Roman" w:hAnsi="Calibri" w:cs="Times New Roman"/>
                <w:sz w:val="18"/>
                <w:szCs w:val="18"/>
                <w:lang w:val="sr-Latn-CS" w:bidi="en-US"/>
              </w:rPr>
              <w:lastRenderedPageBreak/>
              <w:t>ukupne emisije na nacionalnom nivou, mjera je od izuzetnog značaja kada je u pitanju kvalitet vazduha, koji je u sjevernoj zoni kvaliteta vazduha zbog dugih i oštrih zima i pretežnog grijanja domaćinstava na čvrsta goriva (ugalj, drvo za ogrijev) opterećen povećanim koncentracijama suspendovanih čestica. Pod pretpostavkom da će projekat biti realizovan u potpunosti u narednih 10 godina i da će u fazama 4.000 domaćinstava biti na mreži toplovoda do 2030. godine, primjenom ove mjere, odnosno usljed gašenja malih ložišta u domaćinstvima, godišnja emisija sitnih lebdećih čestica (PM</w:t>
            </w:r>
            <w:r w:rsidRPr="00117ACD">
              <w:rPr>
                <w:rFonts w:ascii="Calibri" w:eastAsia="Times New Roman" w:hAnsi="Calibri" w:cs="Times New Roman"/>
                <w:sz w:val="18"/>
                <w:szCs w:val="18"/>
                <w:vertAlign w:val="subscript"/>
                <w:lang w:val="sr-Latn-CS" w:bidi="en-US"/>
              </w:rPr>
              <w:t>2,5</w:t>
            </w:r>
            <w:r w:rsidRPr="00117ACD">
              <w:rPr>
                <w:rFonts w:ascii="Calibri" w:eastAsia="Times New Roman" w:hAnsi="Calibri" w:cs="Times New Roman"/>
                <w:sz w:val="18"/>
                <w:szCs w:val="18"/>
                <w:lang w:val="sr-Latn-CS" w:bidi="en-US"/>
              </w:rPr>
              <w:t>) bi se smanjila za 75t, emisija SO</w:t>
            </w:r>
            <w:r w:rsidRPr="00117ACD">
              <w:rPr>
                <w:rFonts w:ascii="Calibri" w:eastAsia="Times New Roman" w:hAnsi="Calibri" w:cs="Times New Roman"/>
                <w:sz w:val="18"/>
                <w:szCs w:val="18"/>
                <w:vertAlign w:val="subscript"/>
                <w:lang w:val="sr-Latn-CS" w:bidi="en-US"/>
              </w:rPr>
              <w:t>2</w:t>
            </w:r>
            <w:r w:rsidRPr="00117ACD">
              <w:rPr>
                <w:rFonts w:ascii="Calibri" w:eastAsia="Times New Roman" w:hAnsi="Calibri" w:cs="Times New Roman"/>
                <w:sz w:val="18"/>
                <w:szCs w:val="18"/>
                <w:lang w:val="sr-Latn-CS" w:bidi="en-US"/>
              </w:rPr>
              <w:t xml:space="preserve"> za 168t, emisjia NOx za 20t i VOC jedinjenja za 90t. Procjena je zasnovana na zvaničnim statističkim podacima, novim zahtjevima regulative za eko-dizajn uređaja za grijanje na čvrsta goriva i podacims iz EMEP / EEA uputstva za emisije zagađujućih materija u vazduh iz 2016. godine.</w:t>
            </w:r>
          </w:p>
          <w:p w14:paraId="631116FD"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Status mjere: Elektroprivreda Crne Gore AD Nikšić u okviru ekološke rekonstrukcije TE Pljevlja predvidjela je radove na izgradnji baznog, vršnog i rezervnog izvora toplifikacije grada, kao i izmjenjivačke podstanice u krugu TE Pljevlja kapaciteta do 50MW, što će značajno ubrzati realizaciju ovog projekta. EPCG se obavezala da finansira izgradnju toplovoda od kapije TE Pljevlja do krajnje lokacije u Pljevljima. Za realizaciju izgradnje infrastrukture za daljinsko grijanje u Pljevljima već su izdvojena određena sredstva iz kapitalnog budžeta. U narednom periodu neophodno je planirati izgradnju mreže daljinskog grijanja i infrastrukture za povezivanje domaćinstava na mrežu</w:t>
            </w:r>
          </w:p>
          <w:p w14:paraId="21ABC56C" w14:textId="77777777" w:rsidR="00C33FB1" w:rsidRPr="00117ACD" w:rsidRDefault="00C33FB1">
            <w:pPr>
              <w:keepNext/>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 troškova: Ukupan iznos neophodnih ulaganja procijenjen je na 23 mil. €.</w:t>
            </w:r>
          </w:p>
        </w:tc>
      </w:tr>
      <w:tr w:rsidR="00C33FB1" w:rsidRPr="00117ACD" w14:paraId="3BB1D523" w14:textId="77777777" w:rsidTr="00CE2621">
        <w:trPr>
          <w:trHeight w:val="773"/>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D74B143"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00C15E4A"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154AF59B"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77BD020A"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290430F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20D6F7DB"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71EF3FA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026A0B9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394B6790"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1CD0D2A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122D8119"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 sektorskim</w:t>
            </w:r>
          </w:p>
          <w:p w14:paraId="76BE534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7E8EAC27"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426F45AF"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41D12B9B"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082BBC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026A1B9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71E76659" w14:textId="77777777" w:rsidTr="00CE2621">
        <w:trPr>
          <w:trHeight w:val="772"/>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04A72AA"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31DB129"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15223DBA"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5DA6B527"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nil"/>
              <w:left w:val="single" w:sz="6" w:space="0" w:color="000000"/>
              <w:bottom w:val="single" w:sz="6" w:space="0" w:color="000000"/>
              <w:right w:val="single" w:sz="6" w:space="0" w:color="000000"/>
            </w:tcBorders>
            <w:hideMark/>
          </w:tcPr>
          <w:p w14:paraId="5F8075ED"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nil"/>
              <w:left w:val="single" w:sz="6" w:space="0" w:color="000000"/>
              <w:bottom w:val="single" w:sz="6" w:space="0" w:color="000000"/>
              <w:right w:val="single" w:sz="6" w:space="0" w:color="000000"/>
            </w:tcBorders>
            <w:hideMark/>
          </w:tcPr>
          <w:p w14:paraId="5E39005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nil"/>
              <w:left w:val="single" w:sz="6" w:space="0" w:color="000000"/>
              <w:bottom w:val="single" w:sz="6" w:space="0" w:color="000000"/>
              <w:right w:val="single" w:sz="6" w:space="0" w:color="000000"/>
            </w:tcBorders>
            <w:vAlign w:val="center"/>
            <w:hideMark/>
          </w:tcPr>
          <w:p w14:paraId="4BCF752E"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nil"/>
              <w:left w:val="single" w:sz="6" w:space="0" w:color="000000"/>
              <w:bottom w:val="single" w:sz="6" w:space="0" w:color="000000"/>
              <w:right w:val="single" w:sz="6" w:space="0" w:color="000000"/>
            </w:tcBorders>
            <w:vAlign w:val="center"/>
            <w:hideMark/>
          </w:tcPr>
          <w:p w14:paraId="70CF428B"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nil"/>
              <w:left w:val="single" w:sz="6" w:space="0" w:color="000000"/>
              <w:bottom w:val="single" w:sz="6" w:space="0" w:color="000000"/>
              <w:right w:val="single" w:sz="6" w:space="0" w:color="000000"/>
            </w:tcBorders>
            <w:vAlign w:val="center"/>
            <w:hideMark/>
          </w:tcPr>
          <w:p w14:paraId="5A38D0B8"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nil"/>
              <w:left w:val="single" w:sz="6" w:space="0" w:color="000000"/>
              <w:bottom w:val="single" w:sz="6" w:space="0" w:color="000000"/>
              <w:right w:val="single" w:sz="6" w:space="0" w:color="000000"/>
            </w:tcBorders>
            <w:vAlign w:val="center"/>
            <w:hideMark/>
          </w:tcPr>
          <w:p w14:paraId="50AC175B"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nil"/>
              <w:left w:val="single" w:sz="6" w:space="0" w:color="000000"/>
              <w:bottom w:val="single" w:sz="6" w:space="0" w:color="000000"/>
              <w:right w:val="single" w:sz="6" w:space="0" w:color="000000"/>
            </w:tcBorders>
            <w:vAlign w:val="center"/>
            <w:hideMark/>
          </w:tcPr>
          <w:p w14:paraId="7508E934"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3C7661E1" w14:textId="77777777" w:rsidTr="00CE2621">
        <w:trPr>
          <w:trHeight w:val="552"/>
        </w:trPr>
        <w:tc>
          <w:tcPr>
            <w:tcW w:w="600" w:type="pct"/>
            <w:gridSpan w:val="11"/>
            <w:tcBorders>
              <w:top w:val="single" w:sz="6" w:space="0" w:color="000000"/>
              <w:left w:val="single" w:sz="6" w:space="0" w:color="000000"/>
              <w:bottom w:val="single" w:sz="6" w:space="0" w:color="000000"/>
              <w:right w:val="single" w:sz="6" w:space="0" w:color="000000"/>
            </w:tcBorders>
            <w:hideMark/>
          </w:tcPr>
          <w:p w14:paraId="554E6B47" w14:textId="77777777" w:rsidR="00C33FB1" w:rsidRPr="00117ACD" w:rsidRDefault="00C33FB1">
            <w:pPr>
              <w:keepNext/>
              <w:jc w:val="both"/>
              <w:rPr>
                <w:rFonts w:ascii="Calibri" w:eastAsia="Times New Roman" w:hAnsi="Calibri" w:cs="Times New Roman"/>
                <w:sz w:val="18"/>
                <w:szCs w:val="18"/>
                <w:lang w:val="sr-Latn-CS" w:bidi="en-US"/>
              </w:rPr>
            </w:pPr>
            <w:r w:rsidRPr="00117ACD">
              <w:rPr>
                <w:rFonts w:ascii="Calibri" w:eastAsia="Times New Roman" w:hAnsi="Calibri" w:cs="Times New Roman"/>
                <w:b/>
                <w:sz w:val="28"/>
                <w:szCs w:val="28"/>
                <w:lang w:val="sr-Latn-CS" w:bidi="en-US"/>
              </w:rPr>
              <w:t>PM</w:t>
            </w:r>
            <w:r w:rsidRPr="00117ACD">
              <w:rPr>
                <w:rFonts w:ascii="Calibri" w:eastAsia="Times New Roman" w:hAnsi="Calibri" w:cs="Times New Roman"/>
                <w:b/>
                <w:sz w:val="28"/>
                <w:szCs w:val="28"/>
                <w:vertAlign w:val="subscript"/>
                <w:lang w:val="sr-Latn-CS" w:bidi="en-US"/>
              </w:rPr>
              <w:t>2.5</w:t>
            </w:r>
          </w:p>
        </w:tc>
      </w:tr>
      <w:tr w:rsidR="00C33FB1" w:rsidRPr="00117ACD" w14:paraId="1C9BA414" w14:textId="77777777" w:rsidTr="00CE2621">
        <w:trPr>
          <w:trHeight w:val="2515"/>
        </w:trPr>
        <w:tc>
          <w:tcPr>
            <w:tcW w:w="600" w:type="pct"/>
            <w:tcBorders>
              <w:top w:val="single" w:sz="6" w:space="0" w:color="000000"/>
              <w:left w:val="single" w:sz="6" w:space="0" w:color="000000"/>
              <w:bottom w:val="single" w:sz="6" w:space="0" w:color="000000"/>
              <w:right w:val="single" w:sz="6" w:space="0" w:color="000000"/>
            </w:tcBorders>
            <w:hideMark/>
          </w:tcPr>
          <w:p w14:paraId="2495BB79"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6. Zabrana paljenja ostataka žetve i poljoprivrednog otpada</w:t>
            </w:r>
          </w:p>
        </w:tc>
        <w:tc>
          <w:tcPr>
            <w:tcW w:w="600" w:type="pct"/>
            <w:tcBorders>
              <w:top w:val="single" w:sz="6" w:space="0" w:color="000000"/>
              <w:left w:val="single" w:sz="6" w:space="0" w:color="000000"/>
              <w:bottom w:val="single" w:sz="6" w:space="0" w:color="000000"/>
              <w:right w:val="single" w:sz="6" w:space="0" w:color="000000"/>
            </w:tcBorders>
            <w:hideMark/>
          </w:tcPr>
          <w:p w14:paraId="1F45D66B"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Regulatorna </w:t>
            </w:r>
          </w:p>
        </w:tc>
        <w:tc>
          <w:tcPr>
            <w:tcW w:w="600" w:type="pct"/>
            <w:tcBorders>
              <w:top w:val="single" w:sz="6" w:space="0" w:color="000000"/>
              <w:left w:val="single" w:sz="6" w:space="0" w:color="000000"/>
              <w:bottom w:val="single" w:sz="6" w:space="0" w:color="000000"/>
              <w:right w:val="single" w:sz="6" w:space="0" w:color="000000"/>
            </w:tcBorders>
            <w:hideMark/>
          </w:tcPr>
          <w:p w14:paraId="553F88F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017600C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2029</w:t>
            </w:r>
          </w:p>
        </w:tc>
        <w:tc>
          <w:tcPr>
            <w:tcW w:w="600" w:type="pct"/>
            <w:tcBorders>
              <w:top w:val="single" w:sz="6" w:space="0" w:color="000000"/>
              <w:left w:val="single" w:sz="6" w:space="0" w:color="000000"/>
              <w:bottom w:val="single" w:sz="6" w:space="0" w:color="000000"/>
              <w:right w:val="single" w:sz="6" w:space="0" w:color="000000"/>
            </w:tcBorders>
            <w:hideMark/>
          </w:tcPr>
          <w:p w14:paraId="2708FA6F"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PM</w:t>
            </w:r>
            <w:r w:rsidRPr="00117ACD">
              <w:rPr>
                <w:rFonts w:ascii="Calibri" w:eastAsia="Times New Roman" w:hAnsi="Calibri" w:cs="Times New Roman"/>
                <w:sz w:val="18"/>
                <w:szCs w:val="18"/>
                <w:vertAlign w:val="subscript"/>
                <w:lang w:val="sr-Latn-CS" w:bidi="en-US"/>
              </w:rPr>
              <w:t>2.5</w:t>
            </w:r>
            <w:r w:rsidRPr="00117ACD">
              <w:rPr>
                <w:rFonts w:ascii="Calibri" w:eastAsia="Times New Roman" w:hAnsi="Calibri" w:cs="Times New Roman"/>
                <w:sz w:val="18"/>
                <w:szCs w:val="18"/>
                <w:lang w:val="sr-Latn-CS" w:bidi="en-US"/>
              </w:rPr>
              <w:t xml:space="preserve">  iz sektora poljoprivrede 2%</w:t>
            </w:r>
          </w:p>
          <w:p w14:paraId="1E7C3EE2"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ukupnih aktuelnih emisija  PM</w:t>
            </w:r>
            <w:r w:rsidRPr="00117ACD">
              <w:rPr>
                <w:rFonts w:ascii="Calibri" w:eastAsia="Times New Roman" w:hAnsi="Calibri" w:cs="Times New Roman"/>
                <w:sz w:val="18"/>
                <w:szCs w:val="18"/>
                <w:vertAlign w:val="subscript"/>
                <w:lang w:val="sr-Latn-CS" w:bidi="en-US"/>
              </w:rPr>
              <w:t>2.5</w:t>
            </w:r>
            <w:r w:rsidRPr="00117ACD">
              <w:rPr>
                <w:rFonts w:ascii="Calibri" w:eastAsia="Times New Roman" w:hAnsi="Calibri" w:cs="Times New Roman"/>
                <w:sz w:val="18"/>
                <w:szCs w:val="18"/>
                <w:lang w:val="sr-Latn-CS" w:bidi="en-US"/>
              </w:rPr>
              <w:t xml:space="preserve"> 0% </w:t>
            </w:r>
          </w:p>
        </w:tc>
        <w:tc>
          <w:tcPr>
            <w:tcW w:w="600" w:type="pct"/>
            <w:tcBorders>
              <w:top w:val="single" w:sz="6" w:space="0" w:color="000000"/>
              <w:left w:val="single" w:sz="6" w:space="0" w:color="000000"/>
              <w:bottom w:val="single" w:sz="6" w:space="0" w:color="000000"/>
              <w:right w:val="single" w:sz="6" w:space="0" w:color="000000"/>
            </w:tcBorders>
            <w:hideMark/>
          </w:tcPr>
          <w:p w14:paraId="1F8518D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Odnos požnjevene površine i površine na kojoj je izvršeno spaljivanje ostataka žetve</w:t>
            </w:r>
          </w:p>
        </w:tc>
        <w:tc>
          <w:tcPr>
            <w:tcW w:w="600" w:type="pct"/>
            <w:tcBorders>
              <w:top w:val="single" w:sz="6" w:space="0" w:color="000000"/>
              <w:left w:val="single" w:sz="6" w:space="0" w:color="000000"/>
              <w:bottom w:val="single" w:sz="6" w:space="0" w:color="000000"/>
              <w:right w:val="single" w:sz="6" w:space="0" w:color="000000"/>
            </w:tcBorders>
            <w:hideMark/>
          </w:tcPr>
          <w:p w14:paraId="5015C84E"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PM</w:t>
            </w:r>
            <w:r w:rsidRPr="00117ACD">
              <w:rPr>
                <w:rFonts w:ascii="Calibri" w:eastAsia="Times New Roman" w:hAnsi="Calibri" w:cs="Times New Roman"/>
                <w:sz w:val="18"/>
                <w:szCs w:val="18"/>
                <w:vertAlign w:val="subscript"/>
                <w:lang w:val="sr-Latn-CS" w:bidi="en-US"/>
              </w:rPr>
              <w:t>10</w:t>
            </w:r>
            <w:r w:rsidRPr="00117ACD">
              <w:rPr>
                <w:rFonts w:ascii="Calibri" w:eastAsia="Times New Roman" w:hAnsi="Calibri" w:cs="Times New Roman"/>
                <w:sz w:val="18"/>
                <w:szCs w:val="18"/>
                <w:lang w:val="sr-Latn-CS" w:bidi="en-US"/>
              </w:rPr>
              <w:t>, smanjena opasnost od šumskih požara</w:t>
            </w:r>
          </w:p>
        </w:tc>
        <w:tc>
          <w:tcPr>
            <w:tcW w:w="600" w:type="pct"/>
            <w:tcBorders>
              <w:top w:val="single" w:sz="6" w:space="0" w:color="000000"/>
              <w:left w:val="single" w:sz="6" w:space="0" w:color="000000"/>
              <w:bottom w:val="single" w:sz="6" w:space="0" w:color="000000"/>
              <w:right w:val="single" w:sz="6" w:space="0" w:color="000000"/>
            </w:tcBorders>
            <w:hideMark/>
          </w:tcPr>
          <w:p w14:paraId="6EB2274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Poljoprivreda</w:t>
            </w:r>
          </w:p>
        </w:tc>
        <w:tc>
          <w:tcPr>
            <w:tcW w:w="600" w:type="pct"/>
            <w:tcBorders>
              <w:top w:val="single" w:sz="6" w:space="0" w:color="000000"/>
              <w:left w:val="single" w:sz="6" w:space="0" w:color="000000"/>
              <w:bottom w:val="single" w:sz="6" w:space="0" w:color="000000"/>
              <w:right w:val="single" w:sz="6" w:space="0" w:color="000000"/>
            </w:tcBorders>
            <w:hideMark/>
          </w:tcPr>
          <w:p w14:paraId="43997CCD"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Nacionalna strategija upravljanja kvalitetom vazduha, Kodeks dobre poljoprivredne prakse (MPRR,2013)</w:t>
            </w:r>
          </w:p>
        </w:tc>
        <w:tc>
          <w:tcPr>
            <w:tcW w:w="600" w:type="pct"/>
            <w:tcBorders>
              <w:top w:val="single" w:sz="6" w:space="0" w:color="000000"/>
              <w:left w:val="single" w:sz="6" w:space="0" w:color="000000"/>
              <w:bottom w:val="single" w:sz="6" w:space="0" w:color="000000"/>
              <w:right w:val="single" w:sz="6" w:space="0" w:color="000000"/>
            </w:tcBorders>
            <w:hideMark/>
          </w:tcPr>
          <w:p w14:paraId="72558C53" w14:textId="77777777" w:rsidR="00C33FB1" w:rsidRPr="00117ACD" w:rsidRDefault="00C33FB1">
            <w:pPr>
              <w:keepNext/>
              <w:spacing w:before="120" w:after="200" w:line="276" w:lineRule="auto"/>
              <w:jc w:val="center"/>
              <w:rPr>
                <w:rFonts w:eastAsiaTheme="minorEastAsia"/>
                <w:sz w:val="18"/>
                <w:szCs w:val="18"/>
                <w:lang w:val="sr-Latn-CS" w:bidi="en-US"/>
              </w:rPr>
            </w:pPr>
            <w:r w:rsidRPr="00117ACD">
              <w:rPr>
                <w:rFonts w:eastAsiaTheme="minorEastAsia"/>
                <w:sz w:val="18"/>
                <w:szCs w:val="18"/>
                <w:lang w:val="sr-Latn-CS" w:bidi="en-US"/>
              </w:rPr>
              <w:t>MPRR, Poljoprivredna gazdinstva/Budžet CG</w:t>
            </w:r>
          </w:p>
        </w:tc>
        <w:tc>
          <w:tcPr>
            <w:tcW w:w="600" w:type="pct"/>
            <w:tcBorders>
              <w:top w:val="single" w:sz="6" w:space="0" w:color="000000"/>
              <w:left w:val="single" w:sz="6" w:space="0" w:color="000000"/>
              <w:bottom w:val="single" w:sz="6" w:space="0" w:color="000000"/>
              <w:right w:val="single" w:sz="6" w:space="0" w:color="000000"/>
            </w:tcBorders>
            <w:hideMark/>
          </w:tcPr>
          <w:p w14:paraId="56F553C6"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0.5</w:t>
            </w:r>
          </w:p>
        </w:tc>
      </w:tr>
      <w:tr w:rsidR="00C33FB1" w:rsidRPr="00117ACD" w14:paraId="50EB593D" w14:textId="77777777" w:rsidTr="00CE2621">
        <w:trPr>
          <w:trHeight w:val="1126"/>
        </w:trPr>
        <w:tc>
          <w:tcPr>
            <w:tcW w:w="600" w:type="pct"/>
            <w:gridSpan w:val="11"/>
            <w:tcBorders>
              <w:top w:val="single" w:sz="6" w:space="0" w:color="000000"/>
              <w:left w:val="single" w:sz="6" w:space="0" w:color="000000"/>
              <w:bottom w:val="single" w:sz="6" w:space="0" w:color="000000"/>
              <w:right w:val="single" w:sz="6" w:space="0" w:color="000000"/>
            </w:tcBorders>
            <w:hideMark/>
          </w:tcPr>
          <w:p w14:paraId="19F2623E"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Specifični cilj: ostale aktivnosti za unapređenje upravljanja obradivim zemljištem</w:t>
            </w:r>
          </w:p>
          <w:p w14:paraId="02AFA93D"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Opis mjere: Mjera je preporučena Direktivom (EU) 2016/2284, Aneks III Dio 2 B (tačke 1 i 2). Zabrana paljenja otpada na otvorenom propisana je Zakonom o upravljanju otpadom (Sl. list Crne Gore br. 064/11 i 039/16), pri čemu se paljenje ostataka žetve i poljoprivrednog otpada ne navodi eksplicitno. Takođe, ova mjera je preporučena kroz Kodeks dobre poljoprivredne prakse (MPRR, 2013), u kome se navodi da bIljne ostatke od žetve (slama i strnjište) ne treba spaljivati na polju, osim u slučajevima kada je otpatke veoma teško unijeti u zemljište zaoravanjem ili kada je to neophodno radi suzbijanja korova, bolesti i štetočina. Imajući u vidu da se poljoprivredne aktivnosti sprovode na malim površinama (ratarske kulture su 2017. godine požnjevene na oko 2,2 hiljade hektara) udio spaljivanja ostataka usjeva ima vrlo mali udio u ukupnim emisijama. Ova mjera podrazumijeva odgovarajuće informisanje i promotivnu kampanju u cilju upoznavanja sa propisima i motivisanje za njenu primjenu. Te aktivnosti zahtijevaju određena ulaganja kako bi se one na adekvatan način sprovele i rezultirale željenim efektima.</w:t>
            </w:r>
          </w:p>
          <w:p w14:paraId="27FC2BEE"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Status mjere: Sprovođenje mjere je u toku. </w:t>
            </w:r>
          </w:p>
          <w:p w14:paraId="102E07BB"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Procjena troškova: </w:t>
            </w:r>
            <w:r w:rsidRPr="00117ACD">
              <w:rPr>
                <w:rFonts w:eastAsiaTheme="minorEastAsia"/>
                <w:lang w:val="sr-Latn-CS" w:bidi="en-US"/>
              </w:rPr>
              <w:t>Z</w:t>
            </w:r>
            <w:r w:rsidRPr="00117ACD">
              <w:rPr>
                <w:rFonts w:ascii="Calibri" w:eastAsia="Times New Roman" w:hAnsi="Calibri" w:cs="Times New Roman"/>
                <w:sz w:val="18"/>
                <w:szCs w:val="18"/>
                <w:lang w:val="sr-Latn-CS" w:bidi="en-US"/>
              </w:rPr>
              <w:t>a realizaciju ove mjere predviđen je iznos na nivou od 0.5 mil. €, do 2030. godine, odnosno, linearno po 50.000 godišnje, s obzirom da mjera podrazumijeva kontinuirane aktivnosti.</w:t>
            </w:r>
          </w:p>
        </w:tc>
      </w:tr>
      <w:tr w:rsidR="00C33FB1" w:rsidRPr="00117ACD" w14:paraId="65CF7161" w14:textId="77777777" w:rsidTr="00CE2621">
        <w:trPr>
          <w:trHeight w:val="1133"/>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FCB5DDC"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7DCC5EB"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1BA1B219"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253A27E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4318781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1CC401A5"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267FD10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1082312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DA4E04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693C5988"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4B43A586"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 sektorskim</w:t>
            </w:r>
          </w:p>
          <w:p w14:paraId="7D31EDD4"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7F7DCA49"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17C63E7E"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2B5837E0"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72644684"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0BF2345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0116E6AC" w14:textId="77777777" w:rsidTr="00CE2621">
        <w:trPr>
          <w:trHeight w:val="1132"/>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23D8CC6"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E4E6F67"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5214BCB3"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6" w:space="0" w:color="000000"/>
            </w:tcBorders>
            <w:vAlign w:val="center"/>
            <w:hideMark/>
          </w:tcPr>
          <w:p w14:paraId="009809A8"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nil"/>
              <w:left w:val="single" w:sz="6" w:space="0" w:color="000000"/>
              <w:bottom w:val="single" w:sz="6" w:space="0" w:color="000000"/>
              <w:right w:val="single" w:sz="6" w:space="0" w:color="000000"/>
            </w:tcBorders>
            <w:hideMark/>
          </w:tcPr>
          <w:p w14:paraId="63B71159"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nil"/>
              <w:left w:val="single" w:sz="6" w:space="0" w:color="000000"/>
              <w:bottom w:val="single" w:sz="6" w:space="0" w:color="000000"/>
              <w:right w:val="single" w:sz="6" w:space="0" w:color="000000"/>
            </w:tcBorders>
            <w:hideMark/>
          </w:tcPr>
          <w:p w14:paraId="012180B1"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7D52C0D1"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ABC0CCF"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B444261"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4B373A2"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367D303"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08D39219" w14:textId="77777777" w:rsidTr="00CE2621">
        <w:trPr>
          <w:trHeight w:val="662"/>
        </w:trPr>
        <w:tc>
          <w:tcPr>
            <w:tcW w:w="600" w:type="pct"/>
            <w:gridSpan w:val="11"/>
            <w:tcBorders>
              <w:top w:val="single" w:sz="6" w:space="0" w:color="000000"/>
              <w:left w:val="single" w:sz="6" w:space="0" w:color="000000"/>
              <w:bottom w:val="single" w:sz="6" w:space="0" w:color="000000"/>
              <w:right w:val="single" w:sz="6" w:space="0" w:color="000000"/>
            </w:tcBorders>
            <w:hideMark/>
          </w:tcPr>
          <w:p w14:paraId="669BFA05" w14:textId="77777777" w:rsidR="00C33FB1" w:rsidRPr="00117ACD" w:rsidRDefault="00C33FB1">
            <w:pPr>
              <w:keepNext/>
              <w:spacing w:before="120" w:after="200" w:line="276" w:lineRule="auto"/>
              <w:jc w:val="both"/>
              <w:rPr>
                <w:rFonts w:ascii="Calibri" w:eastAsia="Times New Roman" w:hAnsi="Calibri" w:cs="Times New Roman"/>
                <w:b/>
                <w:sz w:val="28"/>
                <w:szCs w:val="28"/>
                <w:lang w:val="sr-Latn-CS" w:bidi="en-US"/>
              </w:rPr>
            </w:pPr>
            <w:r w:rsidRPr="00117ACD">
              <w:rPr>
                <w:rFonts w:ascii="Calibri" w:eastAsia="Times New Roman" w:hAnsi="Calibri" w:cs="Times New Roman"/>
                <w:b/>
                <w:sz w:val="28"/>
                <w:szCs w:val="28"/>
                <w:lang w:val="sr-Latn-CS" w:bidi="en-US"/>
              </w:rPr>
              <w:t>NH</w:t>
            </w:r>
            <w:r w:rsidRPr="00117ACD">
              <w:rPr>
                <w:rFonts w:ascii="Calibri" w:eastAsia="Times New Roman" w:hAnsi="Calibri" w:cs="Times New Roman"/>
                <w:b/>
                <w:sz w:val="28"/>
                <w:szCs w:val="28"/>
                <w:vertAlign w:val="subscript"/>
                <w:lang w:val="sr-Latn-CS" w:bidi="en-US"/>
              </w:rPr>
              <w:t>3</w:t>
            </w:r>
          </w:p>
        </w:tc>
      </w:tr>
      <w:tr w:rsidR="00C33FB1" w:rsidRPr="00117ACD" w14:paraId="1BD1AED6" w14:textId="77777777" w:rsidTr="00CE2621">
        <w:trPr>
          <w:trHeight w:val="2359"/>
        </w:trPr>
        <w:tc>
          <w:tcPr>
            <w:tcW w:w="600" w:type="pct"/>
            <w:tcBorders>
              <w:top w:val="single" w:sz="6" w:space="0" w:color="000000"/>
              <w:left w:val="single" w:sz="6" w:space="0" w:color="000000"/>
              <w:bottom w:val="single" w:sz="6" w:space="0" w:color="000000"/>
              <w:right w:val="single" w:sz="6" w:space="0" w:color="000000"/>
            </w:tcBorders>
            <w:hideMark/>
          </w:tcPr>
          <w:p w14:paraId="379886D3" w14:textId="77777777" w:rsidR="00C33FB1" w:rsidRPr="00117ACD" w:rsidRDefault="00C33FB1">
            <w:pPr>
              <w:keepNext/>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7. Promovisanje organske poljoprivredne proizvodnje i poboljšanje sistema upravljanja stajnjakom</w:t>
            </w:r>
          </w:p>
        </w:tc>
        <w:tc>
          <w:tcPr>
            <w:tcW w:w="600" w:type="pct"/>
            <w:tcBorders>
              <w:top w:val="single" w:sz="6" w:space="0" w:color="000000"/>
              <w:left w:val="single" w:sz="6" w:space="0" w:color="000000"/>
              <w:bottom w:val="single" w:sz="6" w:space="0" w:color="000000"/>
              <w:right w:val="single" w:sz="6" w:space="0" w:color="000000"/>
            </w:tcBorders>
            <w:hideMark/>
          </w:tcPr>
          <w:p w14:paraId="717919E7"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Regulatorna, fiskalna </w:t>
            </w:r>
          </w:p>
        </w:tc>
        <w:tc>
          <w:tcPr>
            <w:tcW w:w="600" w:type="pct"/>
            <w:tcBorders>
              <w:top w:val="single" w:sz="6" w:space="0" w:color="000000"/>
              <w:left w:val="single" w:sz="6" w:space="0" w:color="000000"/>
              <w:bottom w:val="single" w:sz="6" w:space="0" w:color="000000"/>
              <w:right w:val="single" w:sz="6" w:space="0" w:color="000000"/>
            </w:tcBorders>
            <w:hideMark/>
          </w:tcPr>
          <w:p w14:paraId="4DE3972C"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2020</w:t>
            </w:r>
          </w:p>
        </w:tc>
        <w:tc>
          <w:tcPr>
            <w:tcW w:w="600" w:type="pct"/>
            <w:tcBorders>
              <w:top w:val="single" w:sz="6" w:space="0" w:color="000000"/>
              <w:left w:val="single" w:sz="6" w:space="0" w:color="000000"/>
              <w:bottom w:val="single" w:sz="6" w:space="0" w:color="000000"/>
              <w:right w:val="single" w:sz="6" w:space="0" w:color="000000"/>
            </w:tcBorders>
            <w:hideMark/>
          </w:tcPr>
          <w:p w14:paraId="2F2B4E53"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2029</w:t>
            </w:r>
          </w:p>
        </w:tc>
        <w:tc>
          <w:tcPr>
            <w:tcW w:w="600" w:type="pct"/>
            <w:tcBorders>
              <w:top w:val="single" w:sz="6" w:space="0" w:color="000000"/>
              <w:left w:val="single" w:sz="6" w:space="0" w:color="000000"/>
              <w:bottom w:val="single" w:sz="6" w:space="0" w:color="000000"/>
              <w:right w:val="single" w:sz="6" w:space="0" w:color="000000"/>
            </w:tcBorders>
          </w:tcPr>
          <w:p w14:paraId="2B6889BD"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NH</w:t>
            </w:r>
            <w:r w:rsidRPr="00117ACD">
              <w:rPr>
                <w:rFonts w:ascii="Calibri" w:eastAsia="Times New Roman" w:hAnsi="Calibri" w:cs="Times New Roman"/>
                <w:sz w:val="18"/>
                <w:szCs w:val="18"/>
                <w:vertAlign w:val="subscript"/>
                <w:lang w:val="sr-Latn-CS" w:bidi="en-US"/>
              </w:rPr>
              <w:t>3</w:t>
            </w:r>
            <w:r w:rsidRPr="00117ACD">
              <w:rPr>
                <w:rFonts w:ascii="Calibri" w:eastAsia="Times New Roman" w:hAnsi="Calibri" w:cs="Times New Roman"/>
                <w:sz w:val="18"/>
                <w:szCs w:val="18"/>
                <w:lang w:val="sr-Latn-CS" w:bidi="en-US"/>
              </w:rPr>
              <w:t xml:space="preserve"> iz sektora poljoprivrede</w:t>
            </w:r>
          </w:p>
          <w:p w14:paraId="6478EB5A"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sym w:font="UniversalMath1 BT" w:char="F024"/>
            </w:r>
            <w:r w:rsidRPr="00117ACD">
              <w:rPr>
                <w:rFonts w:ascii="Calibri" w:eastAsia="Times New Roman" w:hAnsi="Calibri" w:cs="Times New Roman"/>
                <w:sz w:val="18"/>
                <w:szCs w:val="18"/>
                <w:lang w:val="sr-Latn-CS" w:bidi="en-US"/>
              </w:rPr>
              <w:t xml:space="preserve"> 20%</w:t>
            </w:r>
          </w:p>
          <w:p w14:paraId="0DE9D7C8" w14:textId="77777777" w:rsidR="00C33FB1" w:rsidRPr="00117ACD" w:rsidRDefault="00C33FB1">
            <w:pPr>
              <w:keepNext/>
              <w:jc w:val="center"/>
              <w:rPr>
                <w:rFonts w:ascii="Calibri" w:eastAsia="Times New Roman" w:hAnsi="Calibri" w:cs="Times New Roman"/>
                <w:sz w:val="18"/>
                <w:szCs w:val="18"/>
                <w:lang w:val="sr-Latn-CS" w:bidi="en-US"/>
              </w:rPr>
            </w:pPr>
          </w:p>
          <w:p w14:paraId="5F07BF56" w14:textId="77777777" w:rsidR="00C33FB1" w:rsidRPr="00117ACD" w:rsidRDefault="00C33FB1">
            <w:pPr>
              <w:keepNext/>
              <w:jc w:val="center"/>
              <w:rPr>
                <w:rFonts w:ascii="Calibri" w:eastAsia="Times New Roman" w:hAnsi="Calibri" w:cs="Times New Roman"/>
                <w:sz w:val="18"/>
                <w:szCs w:val="18"/>
                <w:vertAlign w:val="subscript"/>
                <w:lang w:val="sr-Latn-CS" w:bidi="en-US"/>
              </w:rPr>
            </w:pPr>
            <w:r w:rsidRPr="00117ACD">
              <w:rPr>
                <w:rFonts w:ascii="Calibri" w:eastAsia="Times New Roman" w:hAnsi="Calibri" w:cs="Times New Roman"/>
                <w:sz w:val="18"/>
                <w:szCs w:val="18"/>
                <w:lang w:val="sr-Latn-CS" w:bidi="en-US"/>
              </w:rPr>
              <w:t xml:space="preserve">Smanjenje ukupnih </w:t>
            </w:r>
            <w:r w:rsidRPr="00117ACD">
              <w:rPr>
                <w:rFonts w:ascii="Calibri" w:eastAsia="Times New Roman" w:hAnsi="Calibri" w:cs="Times New Roman"/>
                <w:sz w:val="18"/>
                <w:szCs w:val="18"/>
                <w:lang w:val="sr-Latn-CS" w:bidi="en-US"/>
              </w:rPr>
              <w:lastRenderedPageBreak/>
              <w:t>aktuelnih emisija NH</w:t>
            </w:r>
            <w:r w:rsidRPr="00117ACD">
              <w:rPr>
                <w:rFonts w:ascii="Calibri" w:eastAsia="Times New Roman" w:hAnsi="Calibri" w:cs="Times New Roman"/>
                <w:sz w:val="18"/>
                <w:szCs w:val="18"/>
                <w:vertAlign w:val="subscript"/>
                <w:lang w:val="sr-Latn-CS" w:bidi="en-US"/>
              </w:rPr>
              <w:t>3</w:t>
            </w:r>
          </w:p>
          <w:p w14:paraId="47444279" w14:textId="77777777" w:rsidR="00C33FB1" w:rsidRPr="00117ACD" w:rsidRDefault="00C33FB1">
            <w:pPr>
              <w:keepNext/>
              <w:jc w:val="center"/>
              <w:rPr>
                <w:rFonts w:ascii="Calibri" w:eastAsia="Times New Roman" w:hAnsi="Calibri" w:cs="Times New Roman"/>
                <w:sz w:val="18"/>
                <w:szCs w:val="18"/>
                <w:lang w:val="sr-Latn-CS" w:bidi="en-US"/>
              </w:rPr>
            </w:pPr>
            <m:oMath>
              <m:r>
                <w:rPr>
                  <w:rFonts w:ascii="Cambria Math" w:eastAsia="Times New Roman" w:hAnsi="Cambria Math" w:cs="Times New Roman"/>
                  <w:i/>
                  <w:sz w:val="18"/>
                  <w:szCs w:val="18"/>
                  <w:lang w:val="sr-Latn-CS" w:bidi="en-US"/>
                </w:rPr>
                <w:sym w:font="UniversalMath1 BT" w:char="F024"/>
              </m:r>
            </m:oMath>
            <w:r w:rsidRPr="00117ACD">
              <w:rPr>
                <w:rFonts w:ascii="Calibri" w:eastAsia="Times New Roman" w:hAnsi="Calibri" w:cs="Times New Roman"/>
                <w:sz w:val="18"/>
                <w:szCs w:val="18"/>
                <w:lang w:val="sr-Latn-CS" w:bidi="en-US"/>
              </w:rPr>
              <w:t xml:space="preserve"> 20%</w:t>
            </w:r>
          </w:p>
        </w:tc>
        <w:tc>
          <w:tcPr>
            <w:tcW w:w="600" w:type="pct"/>
            <w:tcBorders>
              <w:top w:val="single" w:sz="6" w:space="0" w:color="000000"/>
              <w:left w:val="single" w:sz="6" w:space="0" w:color="000000"/>
              <w:bottom w:val="single" w:sz="6" w:space="0" w:color="000000"/>
              <w:right w:val="single" w:sz="6" w:space="0" w:color="000000"/>
            </w:tcBorders>
            <w:hideMark/>
          </w:tcPr>
          <w:p w14:paraId="20B6FBF1"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 xml:space="preserve">Broj organskih proizvođ., broj sistema za upravljanje stajnjakom </w:t>
            </w:r>
          </w:p>
        </w:tc>
        <w:tc>
          <w:tcPr>
            <w:tcW w:w="600" w:type="pct"/>
            <w:tcBorders>
              <w:top w:val="single" w:sz="6" w:space="0" w:color="000000"/>
              <w:left w:val="single" w:sz="6" w:space="0" w:color="000000"/>
              <w:bottom w:val="single" w:sz="6" w:space="0" w:color="000000"/>
              <w:right w:val="single" w:sz="6" w:space="0" w:color="000000"/>
            </w:tcBorders>
            <w:hideMark/>
          </w:tcPr>
          <w:p w14:paraId="26EC1A2E"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metana</w:t>
            </w:r>
          </w:p>
        </w:tc>
        <w:tc>
          <w:tcPr>
            <w:tcW w:w="600" w:type="pct"/>
            <w:tcBorders>
              <w:top w:val="single" w:sz="6" w:space="0" w:color="000000"/>
              <w:left w:val="single" w:sz="6" w:space="0" w:color="000000"/>
              <w:bottom w:val="single" w:sz="6" w:space="0" w:color="000000"/>
              <w:right w:val="single" w:sz="6" w:space="0" w:color="000000"/>
            </w:tcBorders>
            <w:hideMark/>
          </w:tcPr>
          <w:p w14:paraId="4AB51114"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Poljoprivreda</w:t>
            </w:r>
          </w:p>
        </w:tc>
        <w:tc>
          <w:tcPr>
            <w:tcW w:w="600" w:type="pct"/>
            <w:tcBorders>
              <w:top w:val="single" w:sz="6" w:space="0" w:color="000000"/>
              <w:left w:val="single" w:sz="6" w:space="0" w:color="000000"/>
              <w:bottom w:val="single" w:sz="6" w:space="0" w:color="000000"/>
              <w:right w:val="single" w:sz="6" w:space="0" w:color="000000"/>
            </w:tcBorders>
            <w:hideMark/>
          </w:tcPr>
          <w:p w14:paraId="1F5D1937"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Strategija razvoja poljoprivrede, </w:t>
            </w:r>
          </w:p>
          <w:p w14:paraId="519D0A80"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AP razvoja organske proizvodnje, Sprovođenje mjera agrarne politike – agrobudžet</w:t>
            </w:r>
          </w:p>
        </w:tc>
        <w:tc>
          <w:tcPr>
            <w:tcW w:w="600" w:type="pct"/>
            <w:tcBorders>
              <w:top w:val="single" w:sz="6" w:space="0" w:color="000000"/>
              <w:left w:val="single" w:sz="6" w:space="0" w:color="000000"/>
              <w:bottom w:val="single" w:sz="6" w:space="0" w:color="000000"/>
              <w:right w:val="single" w:sz="6" w:space="0" w:color="000000"/>
            </w:tcBorders>
            <w:hideMark/>
          </w:tcPr>
          <w:p w14:paraId="10A8C132" w14:textId="77777777" w:rsidR="00C33FB1" w:rsidRPr="00117ACD" w:rsidRDefault="00C33FB1">
            <w:pPr>
              <w:keepNext/>
              <w:jc w:val="center"/>
              <w:rPr>
                <w:rFonts w:eastAsiaTheme="minorEastAsia"/>
                <w:sz w:val="18"/>
                <w:szCs w:val="18"/>
                <w:lang w:val="sr-Latn-CS" w:bidi="en-US"/>
              </w:rPr>
            </w:pPr>
            <w:r w:rsidRPr="00117ACD">
              <w:rPr>
                <w:rFonts w:ascii="Calibri" w:eastAsia="Times New Roman" w:hAnsi="Calibri" w:cs="Times New Roman"/>
                <w:sz w:val="18"/>
                <w:szCs w:val="18"/>
                <w:lang w:val="sr-Latn-CS" w:bidi="en-US"/>
              </w:rPr>
              <w:t xml:space="preserve">MPRR </w:t>
            </w:r>
            <w:r w:rsidRPr="00117ACD">
              <w:rPr>
                <w:rFonts w:eastAsiaTheme="minorEastAsia"/>
                <w:sz w:val="18"/>
                <w:szCs w:val="18"/>
                <w:lang w:val="sr-Latn-CS" w:bidi="en-US"/>
              </w:rPr>
              <w:t>/ Poljoprivredna gazdinstva Agrobudžet CG, IPARD</w:t>
            </w:r>
          </w:p>
        </w:tc>
        <w:tc>
          <w:tcPr>
            <w:tcW w:w="600" w:type="pct"/>
            <w:tcBorders>
              <w:top w:val="single" w:sz="6" w:space="0" w:color="000000"/>
              <w:left w:val="single" w:sz="6" w:space="0" w:color="000000"/>
              <w:bottom w:val="single" w:sz="6" w:space="0" w:color="000000"/>
              <w:right w:val="single" w:sz="6" w:space="0" w:color="000000"/>
            </w:tcBorders>
            <w:hideMark/>
          </w:tcPr>
          <w:p w14:paraId="350855D5"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10</w:t>
            </w:r>
          </w:p>
        </w:tc>
      </w:tr>
      <w:tr w:rsidR="00C33FB1" w:rsidRPr="00117ACD" w14:paraId="7FC41579" w14:textId="77777777" w:rsidTr="00CE2621">
        <w:tc>
          <w:tcPr>
            <w:tcW w:w="600" w:type="pct"/>
            <w:gridSpan w:val="11"/>
            <w:tcBorders>
              <w:top w:val="single" w:sz="6" w:space="0" w:color="000000"/>
              <w:left w:val="single" w:sz="6" w:space="0" w:color="000000"/>
              <w:bottom w:val="single" w:sz="6" w:space="0" w:color="000000"/>
              <w:right w:val="single" w:sz="6" w:space="0" w:color="000000"/>
            </w:tcBorders>
          </w:tcPr>
          <w:p w14:paraId="562D1524"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Specifični cilj: unapređenje upravljanja u stočarstvu, unapređenje upravljanja stajnjakom;</w:t>
            </w:r>
          </w:p>
          <w:p w14:paraId="1A90F845"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Opis mjere: Pokrivanje mjesta za skladištenje (tečnog) stajnjaka, odnosno stvaranje prirodnog sloja prirodnim (slama) ili poroznim vještačkim materijalom je mjera koja smanjuje direktnu emisiju metana i amonijaka. S obzirom na udio stoke u odnosu na sisteme upravljanja prikladne za primjenu ove mjere, prema konzervativnoj procjeni, sektorske emisije amonijaka se mogu smanjiti do 20% do 2030. godine, što u ukupnim nacionalnim emisijama iznosi do 20%. Za procjenu efekata ove mjere korišćen je naučni rad „Utjecaj amonijaka na okoliš i zdravlje životinja“, S. Hađin, M. Vučemilo, A. Tofant, K.  Matković, Veterinarski fakultet, Zavod za animalnu higijenu, okoliš i etologiju, Zagreb. </w:t>
            </w:r>
          </w:p>
          <w:p w14:paraId="46914203"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Status mjere:</w:t>
            </w:r>
            <w:r w:rsidRPr="00117ACD">
              <w:rPr>
                <w:rFonts w:eastAsiaTheme="minorEastAsia"/>
                <w:lang w:val="sr-Latn-CS" w:bidi="en-US"/>
              </w:rPr>
              <w:t xml:space="preserve"> </w:t>
            </w:r>
            <w:r w:rsidRPr="00117ACD">
              <w:rPr>
                <w:rFonts w:ascii="Calibri" w:eastAsia="Times New Roman" w:hAnsi="Calibri" w:cs="Times New Roman"/>
                <w:sz w:val="18"/>
                <w:szCs w:val="18"/>
                <w:lang w:val="sr-Latn-CS" w:bidi="en-US"/>
              </w:rPr>
              <w:t>Jedna od mjera koja se finansira iz agrobudžeta je podrška za izgradnju i/ili rekonstrukciju objekata (bazena) za skladištenje stajskog đubriva ili nabavka specijalizovanih tankova za odlaganje stajnjaka sa ciljem sprječavanja negativnih efekata na životnu sredinu. Druga mjera, koja se finansira, a koja je povezana sa smanjenjem emisija je podrška organskoj proizvodnji.</w:t>
            </w:r>
          </w:p>
          <w:p w14:paraId="4D9E49DA"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Procjena troškova: Uvidom u sredstva koja su za  promovisanje organske poljoprivredne proizvodnje i upravljanje stajnjakom predviđena Uredbom o uslovima, načinu i dinamici sprovođenja mjera agrarne politike za 2019. godinu i sredstva predviđena u okviru IPARD fondova u periodu od 2018.-2020. godina, procjenjeno je da će se u ove mjere ulagati oko 1 mil. € godišnje, odnosno za period 2020-2029. godine procijenjeni su troškovi u visini od 10 mil. €. </w:t>
            </w:r>
          </w:p>
          <w:p w14:paraId="4C840517" w14:textId="77777777" w:rsidR="00C33FB1" w:rsidRPr="00117ACD" w:rsidRDefault="00C33FB1">
            <w:pPr>
              <w:keepNext/>
              <w:jc w:val="both"/>
              <w:rPr>
                <w:rFonts w:ascii="Calibri" w:eastAsia="Times New Roman" w:hAnsi="Calibri" w:cs="Times New Roman"/>
                <w:sz w:val="18"/>
                <w:szCs w:val="18"/>
                <w:lang w:val="sr-Latn-CS" w:bidi="en-US"/>
              </w:rPr>
            </w:pPr>
          </w:p>
        </w:tc>
      </w:tr>
      <w:tr w:rsidR="00C33FB1" w:rsidRPr="00117ACD" w14:paraId="3F5B126A" w14:textId="77777777" w:rsidTr="00CE2621">
        <w:trPr>
          <w:trHeight w:val="285"/>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2078C629"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5456C878"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20557891"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09FF0568"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177F192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01F40998"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0A20B056"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23199BD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287CC50B"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559FECD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734D818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 mjerama</w:t>
            </w:r>
          </w:p>
          <w:p w14:paraId="7F700265"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predviđenim</w:t>
            </w:r>
          </w:p>
          <w:p w14:paraId="0718C66B"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5C80B5B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50C8D658"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43D3E122"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3270B629"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2909107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5BC8BF2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7E4389D1" w14:textId="77777777" w:rsidTr="00CE2621">
        <w:trPr>
          <w:trHeight w:val="1776"/>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23DE4A05"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21CA6FAB"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6E2AC265"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79707D45"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vAlign w:val="center"/>
            <w:hideMark/>
          </w:tcPr>
          <w:p w14:paraId="6B82C583"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vAlign w:val="center"/>
            <w:hideMark/>
          </w:tcPr>
          <w:p w14:paraId="12E01FC3"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3B2F4858"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FF71CE8"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61CA7F3"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746413E7"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E5C8412"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42A31442" w14:textId="77777777" w:rsidTr="00CE2621">
        <w:tc>
          <w:tcPr>
            <w:tcW w:w="600" w:type="pct"/>
            <w:gridSpan w:val="11"/>
            <w:tcBorders>
              <w:top w:val="single" w:sz="6" w:space="0" w:color="000000"/>
              <w:left w:val="single" w:sz="6" w:space="0" w:color="000000"/>
              <w:bottom w:val="single" w:sz="6" w:space="0" w:color="000000"/>
              <w:right w:val="single" w:sz="6" w:space="0" w:color="000000"/>
            </w:tcBorders>
            <w:hideMark/>
          </w:tcPr>
          <w:p w14:paraId="000B0A9F"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b/>
                <w:sz w:val="28"/>
                <w:szCs w:val="28"/>
                <w:lang w:val="sr-Latn-CS" w:bidi="en-US"/>
              </w:rPr>
              <w:lastRenderedPageBreak/>
              <w:t>NH</w:t>
            </w:r>
            <w:r w:rsidRPr="00117ACD">
              <w:rPr>
                <w:rFonts w:ascii="Calibri" w:eastAsia="Times New Roman" w:hAnsi="Calibri" w:cs="Times New Roman"/>
                <w:b/>
                <w:sz w:val="28"/>
                <w:szCs w:val="28"/>
                <w:vertAlign w:val="subscript"/>
                <w:lang w:val="sr-Latn-CS" w:bidi="en-US"/>
              </w:rPr>
              <w:t>3</w:t>
            </w:r>
          </w:p>
        </w:tc>
      </w:tr>
      <w:tr w:rsidR="00C33FB1" w:rsidRPr="00117ACD" w14:paraId="5A74EBBC" w14:textId="77777777" w:rsidTr="00CE2621">
        <w:trPr>
          <w:trHeight w:val="1422"/>
        </w:trPr>
        <w:tc>
          <w:tcPr>
            <w:tcW w:w="600" w:type="pct"/>
            <w:tcBorders>
              <w:top w:val="single" w:sz="6" w:space="0" w:color="000000"/>
              <w:left w:val="single" w:sz="6" w:space="0" w:color="000000"/>
              <w:bottom w:val="single" w:sz="4" w:space="0" w:color="auto"/>
              <w:right w:val="single" w:sz="6" w:space="0" w:color="000000"/>
            </w:tcBorders>
            <w:hideMark/>
          </w:tcPr>
          <w:p w14:paraId="054CFF0C"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 xml:space="preserve">8.  Uspostavljanje kodeksa dobre poljoprivredne prakse za kontrolu emisija amonijaka </w:t>
            </w:r>
          </w:p>
        </w:tc>
        <w:tc>
          <w:tcPr>
            <w:tcW w:w="600" w:type="pct"/>
            <w:tcBorders>
              <w:top w:val="single" w:sz="6" w:space="0" w:color="000000"/>
              <w:left w:val="single" w:sz="6" w:space="0" w:color="000000"/>
              <w:bottom w:val="single" w:sz="4" w:space="0" w:color="auto"/>
              <w:right w:val="single" w:sz="6" w:space="0" w:color="000000"/>
            </w:tcBorders>
            <w:hideMark/>
          </w:tcPr>
          <w:p w14:paraId="75E13304"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Regulatorna </w:t>
            </w:r>
          </w:p>
        </w:tc>
        <w:tc>
          <w:tcPr>
            <w:tcW w:w="600" w:type="pct"/>
            <w:tcBorders>
              <w:top w:val="single" w:sz="6" w:space="0" w:color="000000"/>
              <w:left w:val="single" w:sz="6" w:space="0" w:color="000000"/>
              <w:bottom w:val="single" w:sz="6" w:space="0" w:color="000000"/>
              <w:right w:val="single" w:sz="6" w:space="0" w:color="000000"/>
            </w:tcBorders>
            <w:hideMark/>
          </w:tcPr>
          <w:p w14:paraId="5B6F217A" w14:textId="77777777" w:rsidR="00C33FB1" w:rsidRPr="00117ACD" w:rsidRDefault="00C33FB1">
            <w:pPr>
              <w:keepNext/>
              <w:spacing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2021</w:t>
            </w:r>
          </w:p>
        </w:tc>
        <w:tc>
          <w:tcPr>
            <w:tcW w:w="600" w:type="pct"/>
            <w:tcBorders>
              <w:top w:val="single" w:sz="6" w:space="0" w:color="000000"/>
              <w:left w:val="single" w:sz="6" w:space="0" w:color="000000"/>
              <w:bottom w:val="single" w:sz="6" w:space="0" w:color="000000"/>
              <w:right w:val="single" w:sz="6" w:space="0" w:color="000000"/>
            </w:tcBorders>
            <w:hideMark/>
          </w:tcPr>
          <w:p w14:paraId="51643D6E" w14:textId="77777777" w:rsidR="00C33FB1" w:rsidRPr="00117ACD" w:rsidRDefault="00C33FB1">
            <w:pPr>
              <w:jc w:val="center"/>
              <w:rPr>
                <w:lang w:val="sr-Latn-CS"/>
              </w:rPr>
            </w:pPr>
            <w:r w:rsidRPr="00117ACD">
              <w:rPr>
                <w:rFonts w:ascii="Calibri" w:eastAsia="Times New Roman" w:hAnsi="Calibri" w:cs="Times New Roman"/>
                <w:sz w:val="18"/>
                <w:szCs w:val="18"/>
                <w:lang w:val="sr-Latn-CS"/>
              </w:rPr>
              <w:t>2029</w:t>
            </w:r>
          </w:p>
        </w:tc>
        <w:tc>
          <w:tcPr>
            <w:tcW w:w="600" w:type="pct"/>
            <w:tcBorders>
              <w:top w:val="single" w:sz="6" w:space="0" w:color="000000"/>
              <w:left w:val="single" w:sz="6" w:space="0" w:color="000000"/>
              <w:bottom w:val="single" w:sz="4" w:space="0" w:color="auto"/>
              <w:right w:val="single" w:sz="6" w:space="0" w:color="000000"/>
            </w:tcBorders>
            <w:hideMark/>
          </w:tcPr>
          <w:p w14:paraId="0D958552"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amonijaka &gt;1%</w:t>
            </w:r>
          </w:p>
        </w:tc>
        <w:tc>
          <w:tcPr>
            <w:tcW w:w="600" w:type="pct"/>
            <w:tcBorders>
              <w:top w:val="single" w:sz="6" w:space="0" w:color="000000"/>
              <w:left w:val="single" w:sz="6" w:space="0" w:color="000000"/>
              <w:bottom w:val="single" w:sz="4" w:space="0" w:color="auto"/>
              <w:right w:val="single" w:sz="6" w:space="0" w:color="000000"/>
            </w:tcBorders>
            <w:hideMark/>
          </w:tcPr>
          <w:p w14:paraId="3C2864E5"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Uspostavljen </w:t>
            </w:r>
            <w:r w:rsidRPr="00117ACD">
              <w:rPr>
                <w:rFonts w:eastAsiaTheme="minorEastAsia"/>
                <w:lang w:val="sr-Latn-CS" w:bidi="en-US"/>
              </w:rPr>
              <w:t xml:space="preserve"> </w:t>
            </w:r>
            <w:r w:rsidRPr="00117ACD">
              <w:rPr>
                <w:rFonts w:ascii="Calibri" w:eastAsia="Times New Roman" w:hAnsi="Calibri" w:cs="Times New Roman"/>
                <w:sz w:val="18"/>
                <w:szCs w:val="18"/>
                <w:lang w:val="sr-Latn-CS" w:bidi="en-US"/>
              </w:rPr>
              <w:t>kodeks dobre poljoprivredne prakse za kontrolu emisija amonijaka</w:t>
            </w:r>
          </w:p>
        </w:tc>
        <w:tc>
          <w:tcPr>
            <w:tcW w:w="600" w:type="pct"/>
            <w:tcBorders>
              <w:top w:val="single" w:sz="6" w:space="0" w:color="000000"/>
              <w:left w:val="single" w:sz="6" w:space="0" w:color="000000"/>
              <w:bottom w:val="single" w:sz="6" w:space="0" w:color="000000"/>
              <w:right w:val="single" w:sz="6" w:space="0" w:color="000000"/>
            </w:tcBorders>
            <w:hideMark/>
          </w:tcPr>
          <w:p w14:paraId="74B37151"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eliminacija neprijatnih mirisa</w:t>
            </w:r>
          </w:p>
        </w:tc>
        <w:tc>
          <w:tcPr>
            <w:tcW w:w="600" w:type="pct"/>
            <w:tcBorders>
              <w:top w:val="single" w:sz="6" w:space="0" w:color="000000"/>
              <w:left w:val="single" w:sz="6" w:space="0" w:color="000000"/>
              <w:bottom w:val="single" w:sz="6" w:space="0" w:color="000000"/>
              <w:right w:val="single" w:sz="6" w:space="0" w:color="000000"/>
            </w:tcBorders>
            <w:hideMark/>
          </w:tcPr>
          <w:p w14:paraId="230F1F3F"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Poljoprivreda</w:t>
            </w:r>
          </w:p>
        </w:tc>
        <w:tc>
          <w:tcPr>
            <w:tcW w:w="600" w:type="pct"/>
            <w:tcBorders>
              <w:top w:val="single" w:sz="6" w:space="0" w:color="000000"/>
              <w:left w:val="single" w:sz="6" w:space="0" w:color="000000"/>
              <w:bottom w:val="single" w:sz="6" w:space="0" w:color="000000"/>
              <w:right w:val="single" w:sz="6" w:space="0" w:color="000000"/>
            </w:tcBorders>
            <w:hideMark/>
          </w:tcPr>
          <w:p w14:paraId="162E803E"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Kod dobre poljoprivredne prakse (opšti)</w:t>
            </w:r>
          </w:p>
        </w:tc>
        <w:tc>
          <w:tcPr>
            <w:tcW w:w="600" w:type="pct"/>
            <w:tcBorders>
              <w:top w:val="single" w:sz="6" w:space="0" w:color="000000"/>
              <w:left w:val="single" w:sz="6" w:space="0" w:color="000000"/>
              <w:bottom w:val="single" w:sz="6" w:space="0" w:color="000000"/>
              <w:right w:val="single" w:sz="6" w:space="0" w:color="000000"/>
            </w:tcBorders>
            <w:hideMark/>
          </w:tcPr>
          <w:p w14:paraId="10FA8186" w14:textId="77777777" w:rsidR="00C33FB1" w:rsidRPr="00117ACD" w:rsidRDefault="00C33FB1">
            <w:pPr>
              <w:keepNext/>
              <w:spacing w:before="120" w:after="200" w:line="276" w:lineRule="auto"/>
              <w:jc w:val="center"/>
              <w:rPr>
                <w:rFonts w:eastAsiaTheme="minorEastAsia"/>
                <w:sz w:val="18"/>
                <w:szCs w:val="18"/>
                <w:lang w:val="sr-Latn-CS" w:bidi="en-US"/>
              </w:rPr>
            </w:pPr>
            <w:r w:rsidRPr="00117ACD">
              <w:rPr>
                <w:rFonts w:ascii="Calibri" w:eastAsia="Times New Roman" w:hAnsi="Calibri" w:cs="Times New Roman"/>
                <w:sz w:val="18"/>
                <w:szCs w:val="18"/>
                <w:lang w:val="sr-Latn-CS" w:bidi="en-US"/>
              </w:rPr>
              <w:t>MPRR</w:t>
            </w:r>
          </w:p>
        </w:tc>
        <w:tc>
          <w:tcPr>
            <w:tcW w:w="600" w:type="pct"/>
            <w:tcBorders>
              <w:top w:val="single" w:sz="6" w:space="0" w:color="000000"/>
              <w:left w:val="single" w:sz="6" w:space="0" w:color="000000"/>
              <w:bottom w:val="single" w:sz="6" w:space="0" w:color="000000"/>
              <w:right w:val="single" w:sz="6" w:space="0" w:color="000000"/>
            </w:tcBorders>
            <w:hideMark/>
          </w:tcPr>
          <w:p w14:paraId="7547B197"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0.5</w:t>
            </w:r>
          </w:p>
        </w:tc>
      </w:tr>
      <w:tr w:rsidR="00C33FB1" w:rsidRPr="00117ACD" w14:paraId="3CF232EC" w14:textId="77777777" w:rsidTr="00CE2621">
        <w:trPr>
          <w:trHeight w:val="1551"/>
        </w:trPr>
        <w:tc>
          <w:tcPr>
            <w:tcW w:w="600" w:type="pct"/>
            <w:gridSpan w:val="11"/>
            <w:tcBorders>
              <w:top w:val="single" w:sz="6" w:space="0" w:color="000000"/>
              <w:left w:val="single" w:sz="6" w:space="0" w:color="000000"/>
              <w:bottom w:val="single" w:sz="4" w:space="0" w:color="auto"/>
              <w:right w:val="single" w:sz="6" w:space="0" w:color="000000"/>
            </w:tcBorders>
          </w:tcPr>
          <w:p w14:paraId="52846B21" w14:textId="77777777" w:rsidR="00C33FB1" w:rsidRPr="00117ACD" w:rsidRDefault="00C33FB1">
            <w:pPr>
              <w:keepNext/>
              <w:spacing w:line="276" w:lineRule="auto"/>
              <w:rPr>
                <w:rFonts w:ascii="Calibri" w:eastAsia="Times New Roman" w:hAnsi="Calibri" w:cs="Times New Roman"/>
                <w:sz w:val="18"/>
                <w:szCs w:val="18"/>
                <w:lang w:val="sr-Latn-CS" w:bidi="en-US"/>
              </w:rPr>
            </w:pPr>
          </w:p>
          <w:p w14:paraId="3D0EB70B" w14:textId="77777777" w:rsidR="00C33FB1" w:rsidRPr="00117ACD" w:rsidRDefault="00C33FB1">
            <w:pPr>
              <w:keepNext/>
              <w:spacing w:line="276" w:lineRule="auto"/>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Specifični cilj: unapređenje upravljanja u stočarstvu, unapređenje upravljanja stajnjakom;</w:t>
            </w:r>
          </w:p>
          <w:p w14:paraId="7890E39B" w14:textId="77777777" w:rsidR="00C33FB1" w:rsidRPr="00117ACD" w:rsidRDefault="00C33FB1">
            <w:pPr>
              <w:keepNext/>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Opis mjere: Kodeks dobre poljoprivredne prakse za kontrolu emisija amonijaka je obavezna mjera propisana Direktivom (EU) 2016/2284 i izrađuje se na osnovu UNECE Okvirnog kodeksa  dobre poljoprivredne prakse za kontrolu emisija amonijaka Ekonomske komisije za Evropu Ujedinjenih nacija (UNECE) iz 2014. godine, tako da obuhvata najmanje sljedeće teme: (1) upravljanje azotom, uzimajući u obzir ukupan ciklus azota; (2) strategije za ishranu stoke; (3) tehnike za razgrtanje stajnjaka sa niskim emisijama; (4) sisteme za odlaganje/skladištenje stajnjaka sa niskim emisijama; (5) sisteme za smještaj stoke sa niskim emisijama; (6) mogućnosti za ograničavanje emisija amonijaka iz upotrebe mineralnih đubriva. Trenutno, nijedna farma u Crnoj Gori nije kvalifikovana za izdavanje integrisane dozvole. U Aneksu III Dio 2 C Direktive (EU) 2016/2284 propisano je da zemlje članice mogu izuzeti male i mikro farme od primjene ovih mjera kada je to moguće i primjenljivo u kontekstu izvršavanja obaveze smanjenja emisija. S tim u vezi, neophodno je imati u vidu sljedeće: prema popisu poljoprivrede (2010) ukupan broj poljoprivrednih gazdinstava u Crnoj Gori iznosi 48.870. Od toga su 48.824 porodična poljoprivredna gazdinstva. Prosječno porodično poljoprivredno gazdinstvo koristi 4,4 ha, dok 15.418 porodičnih poljoprivrednih gazdinstava ili 31,6% koristi od (0,1–0,5) ha (mikro farme). Crna Gora ima 23.242 poljoprivredna gazdinstva razvrstana kao specijalizovani tip proizvodnje za uzgoj stoke, što predstavlja 47,56% od ukupnog broja gazdinstava.  Pored toga, prema statističkim podacima u periodu 2005-2015.  godina smanjen je broj goveda, ovaca i koza (što je prevashodno uticalo na smanjenje emisija amonijaka) dok je gajenje svinja i živine u porastu. Od ukupnog broja porodičnih poljoprivrednih gazdinstava 43.125, tj. 88,3% porodičnih poljoprivrednih gazdinstava imaju višegodišnje livade i pašnjake, dok samo 122 gazdinstva, tj. 0,2% ima rasadnike. Najveću površinu u strukturi korišćenog poljoprivrednog zemljišta zauzimaju livade i pašnjaci (96,1%). Učešće korišćenog poljoprivrednog zemljišta iznosi 16% u ukupnoj teritorijalnoj površini. Stoga se pretpostavlja da će primjena ove mjere dovesti do relativno malog smanjenja emisija amonijaka. </w:t>
            </w:r>
          </w:p>
          <w:p w14:paraId="69789D81" w14:textId="77777777" w:rsidR="00C33FB1" w:rsidRPr="00117ACD" w:rsidRDefault="00C33FB1">
            <w:pPr>
              <w:keepNext/>
              <w:spacing w:before="120" w:after="200" w:line="276" w:lineRule="auto"/>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Status mjere: U Crnoj Gori je uspostavljen Opšti kodeks  dobre poljoprivredne prakse, koji predstavlja polaznu osnovu za detaljniju razradu mjera za smanjenje emisija amonijaka. </w:t>
            </w:r>
          </w:p>
          <w:p w14:paraId="533F42CA" w14:textId="77777777" w:rsidR="00C33FB1" w:rsidRPr="00117ACD" w:rsidRDefault="00C33FB1">
            <w:pPr>
              <w:keepNext/>
              <w:spacing w:before="120" w:after="200" w:line="276" w:lineRule="auto"/>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 troškova: Za realizaciju ove mjere predviđen je iznos od 0,5 mil. €, do 2030. godine, odnosno, linearno po 50.000 godišnje, s obzirom da se radi o kontinuiranoj aktivnosti.</w:t>
            </w:r>
          </w:p>
        </w:tc>
      </w:tr>
      <w:tr w:rsidR="00C33FB1" w:rsidRPr="00117ACD" w14:paraId="75F56110" w14:textId="77777777" w:rsidTr="00CE2621">
        <w:trPr>
          <w:trHeight w:val="639"/>
        </w:trPr>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32986505"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Naziv  mjere</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1B685021"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Tip mjere</w:t>
            </w:r>
          </w:p>
        </w:tc>
        <w:tc>
          <w:tcPr>
            <w:tcW w:w="600" w:type="pct"/>
            <w:gridSpan w:val="2"/>
            <w:tcBorders>
              <w:top w:val="single" w:sz="6" w:space="0" w:color="000000"/>
              <w:left w:val="single" w:sz="6" w:space="0" w:color="000000"/>
              <w:bottom w:val="single" w:sz="6" w:space="0" w:color="000000"/>
              <w:right w:val="single" w:sz="4" w:space="0" w:color="auto"/>
            </w:tcBorders>
            <w:vAlign w:val="center"/>
            <w:hideMark/>
          </w:tcPr>
          <w:p w14:paraId="0BD6B744"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Planirani period primjene mjere</w:t>
            </w:r>
          </w:p>
        </w:tc>
        <w:tc>
          <w:tcPr>
            <w:tcW w:w="600" w:type="pct"/>
            <w:gridSpan w:val="2"/>
            <w:tcBorders>
              <w:top w:val="single" w:sz="4" w:space="0" w:color="auto"/>
              <w:left w:val="single" w:sz="4" w:space="0" w:color="auto"/>
              <w:bottom w:val="single" w:sz="4" w:space="0" w:color="auto"/>
              <w:right w:val="single" w:sz="4" w:space="0" w:color="auto"/>
            </w:tcBorders>
            <w:vAlign w:val="center"/>
            <w:hideMark/>
          </w:tcPr>
          <w:p w14:paraId="474164CC" w14:textId="77777777" w:rsidR="00C33FB1" w:rsidRPr="00117ACD" w:rsidRDefault="00C33FB1">
            <w:pPr>
              <w:keepNext/>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Indikatori na osnovu kojih se prati primjena mjere</w:t>
            </w:r>
          </w:p>
        </w:tc>
        <w:tc>
          <w:tcPr>
            <w:tcW w:w="600" w:type="pct"/>
            <w:vMerge w:val="restart"/>
            <w:tcBorders>
              <w:top w:val="single" w:sz="6" w:space="0" w:color="000000"/>
              <w:left w:val="single" w:sz="4" w:space="0" w:color="auto"/>
              <w:bottom w:val="single" w:sz="6" w:space="0" w:color="000000"/>
              <w:right w:val="single" w:sz="6" w:space="0" w:color="000000"/>
            </w:tcBorders>
            <w:vAlign w:val="center"/>
            <w:hideMark/>
          </w:tcPr>
          <w:p w14:paraId="32C4CFAF"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Dodatne koristi</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436043CA"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5F1586B4"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Sektori pod</w:t>
            </w:r>
          </w:p>
          <w:p w14:paraId="57DD9DED"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uticajem</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C00749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Veza sa strateškim</w:t>
            </w:r>
          </w:p>
          <w:p w14:paraId="6884FF5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okvirom</w:t>
            </w:r>
          </w:p>
          <w:p w14:paraId="5143D769"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 mjerama</w:t>
            </w:r>
          </w:p>
          <w:p w14:paraId="32ABC331"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lastRenderedPageBreak/>
              <w:t>predviđenim</w:t>
            </w:r>
          </w:p>
          <w:p w14:paraId="026C05CC"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sektorskim</w:t>
            </w:r>
          </w:p>
          <w:p w14:paraId="0527122B"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politikama</w:t>
            </w:r>
          </w:p>
        </w:tc>
        <w:tc>
          <w:tcPr>
            <w:tcW w:w="600" w:type="pct"/>
            <w:vMerge w:val="restart"/>
            <w:tcBorders>
              <w:top w:val="single" w:sz="6" w:space="0" w:color="000000"/>
              <w:left w:val="single" w:sz="6" w:space="0" w:color="000000"/>
              <w:bottom w:val="single" w:sz="6" w:space="0" w:color="000000"/>
              <w:right w:val="single" w:sz="6" w:space="0" w:color="000000"/>
            </w:tcBorders>
            <w:vAlign w:val="center"/>
          </w:tcPr>
          <w:p w14:paraId="46F0B1CC"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1AE1B618" w14:textId="77777777" w:rsidR="00C33FB1" w:rsidRPr="00117ACD" w:rsidRDefault="00C33FB1">
            <w:pPr>
              <w:keepNext/>
              <w:ind w:right="193"/>
              <w:jc w:val="center"/>
              <w:rPr>
                <w:rFonts w:ascii="Calibri" w:eastAsia="Times New Roman" w:hAnsi="Calibri" w:cs="Times New Roman"/>
                <w:sz w:val="18"/>
                <w:szCs w:val="18"/>
                <w:lang w:val="sr-Latn-CS" w:bidi="en-US"/>
              </w:rPr>
            </w:pPr>
          </w:p>
          <w:p w14:paraId="60137CDA"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Tijelo odgovorno za primjenu</w:t>
            </w:r>
          </w:p>
        </w:tc>
        <w:tc>
          <w:tcPr>
            <w:tcW w:w="600" w:type="pct"/>
            <w:vMerge w:val="restart"/>
            <w:tcBorders>
              <w:top w:val="single" w:sz="6" w:space="0" w:color="000000"/>
              <w:left w:val="single" w:sz="6" w:space="0" w:color="000000"/>
              <w:bottom w:val="single" w:sz="6" w:space="0" w:color="000000"/>
              <w:right w:val="single" w:sz="6" w:space="0" w:color="000000"/>
            </w:tcBorders>
            <w:vAlign w:val="center"/>
            <w:hideMark/>
          </w:tcPr>
          <w:p w14:paraId="66A991A2"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Procjena</w:t>
            </w:r>
          </w:p>
          <w:p w14:paraId="1244D6E9"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troškova (mil. €)</w:t>
            </w:r>
          </w:p>
        </w:tc>
      </w:tr>
      <w:tr w:rsidR="00C33FB1" w:rsidRPr="00117ACD" w14:paraId="20D82772" w14:textId="77777777" w:rsidTr="00CE2621">
        <w:trPr>
          <w:trHeight w:val="638"/>
        </w:trPr>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61999A65"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5CC510FF" w14:textId="77777777" w:rsidR="00C33FB1" w:rsidRPr="00117ACD" w:rsidRDefault="00C33FB1">
            <w:pPr>
              <w:rPr>
                <w:rFonts w:ascii="Calibri" w:eastAsia="Times New Roman" w:hAnsi="Calibri" w:cs="Times New Roman"/>
                <w:sz w:val="18"/>
                <w:szCs w:val="18"/>
                <w:lang w:val="sr-Latn-CS" w:bidi="en-US"/>
              </w:rPr>
            </w:pP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0F29ED97"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Početna godina</w:t>
            </w:r>
          </w:p>
        </w:tc>
        <w:tc>
          <w:tcPr>
            <w:tcW w:w="600" w:type="pct"/>
            <w:tcBorders>
              <w:top w:val="single" w:sz="6" w:space="0" w:color="000000"/>
              <w:left w:val="single" w:sz="6" w:space="0" w:color="000000"/>
              <w:bottom w:val="single" w:sz="6" w:space="0" w:color="000000"/>
              <w:right w:val="single" w:sz="4" w:space="0" w:color="auto"/>
            </w:tcBorders>
            <w:vAlign w:val="center"/>
            <w:hideMark/>
          </w:tcPr>
          <w:p w14:paraId="568C835C"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Završna godina</w:t>
            </w:r>
          </w:p>
        </w:tc>
        <w:tc>
          <w:tcPr>
            <w:tcW w:w="600" w:type="pct"/>
            <w:tcBorders>
              <w:top w:val="single" w:sz="4" w:space="0" w:color="auto"/>
              <w:left w:val="single" w:sz="4" w:space="0" w:color="auto"/>
              <w:bottom w:val="single" w:sz="4" w:space="0" w:color="auto"/>
              <w:right w:val="single" w:sz="4" w:space="0" w:color="auto"/>
            </w:tcBorders>
            <w:hideMark/>
          </w:tcPr>
          <w:p w14:paraId="67984187" w14:textId="77777777" w:rsidR="00C33FB1" w:rsidRPr="00117ACD" w:rsidRDefault="00C33FB1">
            <w:pPr>
              <w:keepNext/>
              <w:spacing w:before="60" w:after="60" w:line="276" w:lineRule="auto"/>
              <w:ind w:right="195"/>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učinka po cilju</w:t>
            </w:r>
          </w:p>
        </w:tc>
        <w:tc>
          <w:tcPr>
            <w:tcW w:w="600" w:type="pct"/>
            <w:tcBorders>
              <w:top w:val="single" w:sz="4" w:space="0" w:color="auto"/>
              <w:left w:val="single" w:sz="4" w:space="0" w:color="auto"/>
              <w:bottom w:val="single" w:sz="4" w:space="0" w:color="auto"/>
              <w:right w:val="single" w:sz="4" w:space="0" w:color="auto"/>
            </w:tcBorders>
            <w:hideMark/>
          </w:tcPr>
          <w:p w14:paraId="5716C177" w14:textId="77777777" w:rsidR="00C33FB1" w:rsidRPr="00117ACD" w:rsidRDefault="00C33FB1">
            <w:pPr>
              <w:keepNext/>
              <w:ind w:right="193"/>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Indikator rezultata mjere</w:t>
            </w:r>
          </w:p>
        </w:tc>
        <w:tc>
          <w:tcPr>
            <w:tcW w:w="600" w:type="pct"/>
            <w:vMerge/>
            <w:tcBorders>
              <w:top w:val="single" w:sz="6" w:space="0" w:color="000000"/>
              <w:left w:val="single" w:sz="4" w:space="0" w:color="auto"/>
              <w:bottom w:val="single" w:sz="6" w:space="0" w:color="000000"/>
              <w:right w:val="single" w:sz="6" w:space="0" w:color="000000"/>
            </w:tcBorders>
            <w:vAlign w:val="center"/>
            <w:hideMark/>
          </w:tcPr>
          <w:p w14:paraId="1F08E1E0"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32CE1A94"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27DE6F31"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1B5C72F6" w14:textId="77777777" w:rsidR="00C33FB1" w:rsidRPr="00117ACD" w:rsidRDefault="00C33FB1">
            <w:pPr>
              <w:rPr>
                <w:rFonts w:ascii="Calibri" w:eastAsia="Times New Roman" w:hAnsi="Calibri" w:cs="Times New Roman"/>
                <w:sz w:val="18"/>
                <w:szCs w:val="18"/>
                <w:lang w:val="sr-Latn-CS" w:bidi="en-US"/>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14:paraId="44B2F7C5" w14:textId="77777777" w:rsidR="00C33FB1" w:rsidRPr="00117ACD" w:rsidRDefault="00C33FB1">
            <w:pPr>
              <w:rPr>
                <w:rFonts w:ascii="Calibri" w:eastAsia="Times New Roman" w:hAnsi="Calibri" w:cs="Times New Roman"/>
                <w:sz w:val="18"/>
                <w:szCs w:val="18"/>
                <w:lang w:val="sr-Latn-CS" w:bidi="en-US"/>
              </w:rPr>
            </w:pPr>
          </w:p>
        </w:tc>
      </w:tr>
      <w:tr w:rsidR="00C33FB1" w:rsidRPr="00117ACD" w14:paraId="5A740981" w14:textId="77777777" w:rsidTr="00CE2621">
        <w:trPr>
          <w:trHeight w:val="704"/>
        </w:trPr>
        <w:tc>
          <w:tcPr>
            <w:tcW w:w="600" w:type="pct"/>
            <w:gridSpan w:val="11"/>
            <w:tcBorders>
              <w:top w:val="single" w:sz="6" w:space="0" w:color="000000"/>
              <w:left w:val="single" w:sz="6" w:space="0" w:color="000000"/>
              <w:bottom w:val="single" w:sz="6" w:space="0" w:color="000000"/>
              <w:right w:val="single" w:sz="6" w:space="0" w:color="000000"/>
            </w:tcBorders>
            <w:hideMark/>
          </w:tcPr>
          <w:p w14:paraId="1F6E02F4" w14:textId="77777777" w:rsidR="00C33FB1" w:rsidRPr="00117ACD" w:rsidRDefault="00C33FB1">
            <w:pPr>
              <w:keepNext/>
              <w:spacing w:before="120" w:after="200" w:line="276" w:lineRule="auto"/>
              <w:rPr>
                <w:rFonts w:ascii="Calibri" w:eastAsia="Times New Roman" w:hAnsi="Calibri" w:cs="Times New Roman"/>
                <w:sz w:val="18"/>
                <w:szCs w:val="18"/>
                <w:lang w:val="sr-Latn-CS" w:bidi="en-US"/>
              </w:rPr>
            </w:pPr>
            <w:r w:rsidRPr="00117ACD">
              <w:rPr>
                <w:rFonts w:ascii="Calibri" w:eastAsia="Times New Roman" w:hAnsi="Calibri" w:cs="Times New Roman"/>
                <w:b/>
                <w:sz w:val="28"/>
                <w:szCs w:val="28"/>
                <w:lang w:val="sr-Latn-CS" w:bidi="en-US"/>
              </w:rPr>
              <w:lastRenderedPageBreak/>
              <w:t>NH</w:t>
            </w:r>
            <w:r w:rsidRPr="00117ACD">
              <w:rPr>
                <w:rFonts w:ascii="Calibri" w:eastAsia="Times New Roman" w:hAnsi="Calibri" w:cs="Times New Roman"/>
                <w:b/>
                <w:sz w:val="28"/>
                <w:szCs w:val="28"/>
                <w:vertAlign w:val="subscript"/>
                <w:lang w:val="sr-Latn-CS" w:bidi="en-US"/>
              </w:rPr>
              <w:t>3</w:t>
            </w:r>
          </w:p>
        </w:tc>
      </w:tr>
    </w:tbl>
    <w:p w14:paraId="309D82EA" w14:textId="77777777" w:rsidR="00C33FB1" w:rsidRPr="00117ACD" w:rsidRDefault="00C33FB1" w:rsidP="00C33FB1">
      <w:pPr>
        <w:rPr>
          <w:rFonts w:ascii="Times New Roman" w:hAnsi="Times New Roman" w:cs="Times New Roman"/>
          <w:vanish/>
          <w:sz w:val="24"/>
          <w:szCs w:val="24"/>
          <w:lang w:val="sr-Latn-CS"/>
        </w:rPr>
      </w:pPr>
    </w:p>
    <w:tbl>
      <w:tblPr>
        <w:tblpPr w:leftFromText="113" w:rightFromText="113" w:vertAnchor="text" w:horzAnchor="margin" w:tblpXSpec="center" w:tblpY="1"/>
        <w:tblOverlap w:val="never"/>
        <w:tblW w:w="4950" w:type="pct"/>
        <w:tblBorders>
          <w:top w:val="single" w:sz="6" w:space="0" w:color="000000"/>
          <w:left w:val="single" w:sz="6" w:space="0" w:color="000000"/>
          <w:bottom w:val="single" w:sz="6" w:space="0" w:color="000000"/>
          <w:right w:val="single" w:sz="6" w:space="0" w:color="000000"/>
        </w:tblBorders>
        <w:tblLook w:val="0400" w:firstRow="0" w:lastRow="0" w:firstColumn="0" w:lastColumn="0" w:noHBand="0" w:noVBand="1"/>
      </w:tblPr>
      <w:tblGrid>
        <w:gridCol w:w="1640"/>
        <w:gridCol w:w="1109"/>
        <w:gridCol w:w="1078"/>
        <w:gridCol w:w="1070"/>
        <w:gridCol w:w="1330"/>
        <w:gridCol w:w="1923"/>
        <w:gridCol w:w="1208"/>
        <w:gridCol w:w="1197"/>
        <w:gridCol w:w="1482"/>
        <w:gridCol w:w="934"/>
        <w:gridCol w:w="877"/>
      </w:tblGrid>
      <w:tr w:rsidR="00C33FB1" w:rsidRPr="00117ACD" w14:paraId="0BDCC3E2" w14:textId="77777777" w:rsidTr="00C33FB1">
        <w:tc>
          <w:tcPr>
            <w:tcW w:w="607" w:type="pct"/>
            <w:tcBorders>
              <w:top w:val="single" w:sz="6" w:space="0" w:color="000000"/>
              <w:left w:val="single" w:sz="6" w:space="0" w:color="000000"/>
              <w:bottom w:val="single" w:sz="6" w:space="0" w:color="000000"/>
              <w:right w:val="single" w:sz="6" w:space="0" w:color="000000"/>
            </w:tcBorders>
            <w:hideMark/>
          </w:tcPr>
          <w:p w14:paraId="25B417D0" w14:textId="77777777" w:rsidR="00C33FB1" w:rsidRPr="00117ACD" w:rsidRDefault="00C33FB1">
            <w:pPr>
              <w:keepNext/>
              <w:spacing w:before="120" w:after="200" w:line="276" w:lineRule="auto"/>
              <w:rPr>
                <w:rFonts w:ascii="Calibri" w:eastAsia="Times New Roman" w:hAnsi="Calibri" w:cs="Times New Roman"/>
                <w:b/>
                <w:sz w:val="18"/>
                <w:szCs w:val="18"/>
                <w:lang w:val="sr-Latn-CS" w:bidi="en-US"/>
              </w:rPr>
            </w:pPr>
            <w:r w:rsidRPr="00117ACD">
              <w:rPr>
                <w:rFonts w:ascii="Calibri" w:eastAsia="Times New Roman" w:hAnsi="Calibri" w:cs="Times New Roman"/>
                <w:b/>
                <w:sz w:val="18"/>
                <w:szCs w:val="18"/>
                <w:lang w:val="sr-Latn-CS" w:bidi="en-US"/>
              </w:rPr>
              <w:t xml:space="preserve">9. Zabrana upotrebe </w:t>
            </w:r>
            <w:r w:rsidRPr="00117ACD">
              <w:rPr>
                <w:rFonts w:eastAsiaTheme="minorEastAsia"/>
                <w:lang w:val="sr-Latn-CS" w:bidi="en-US"/>
              </w:rPr>
              <w:t xml:space="preserve"> </w:t>
            </w:r>
            <w:r w:rsidRPr="00117ACD">
              <w:rPr>
                <w:rFonts w:ascii="Calibri" w:eastAsia="Times New Roman" w:hAnsi="Calibri" w:cs="Times New Roman"/>
                <w:b/>
                <w:sz w:val="18"/>
                <w:szCs w:val="18"/>
                <w:lang w:val="sr-Latn-CS" w:bidi="en-US"/>
              </w:rPr>
              <w:t>sredstava za ishranu bilja na bazi amonijum-karbonata</w:t>
            </w:r>
          </w:p>
        </w:tc>
        <w:tc>
          <w:tcPr>
            <w:tcW w:w="299" w:type="pct"/>
            <w:tcBorders>
              <w:top w:val="single" w:sz="6" w:space="0" w:color="000000"/>
              <w:left w:val="single" w:sz="6" w:space="0" w:color="000000"/>
              <w:bottom w:val="single" w:sz="6" w:space="0" w:color="000000"/>
              <w:right w:val="single" w:sz="6" w:space="0" w:color="000000"/>
            </w:tcBorders>
            <w:hideMark/>
          </w:tcPr>
          <w:p w14:paraId="09024103"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Regulatorna</w:t>
            </w:r>
          </w:p>
        </w:tc>
        <w:tc>
          <w:tcPr>
            <w:tcW w:w="404" w:type="pct"/>
            <w:tcBorders>
              <w:top w:val="single" w:sz="6" w:space="0" w:color="000000"/>
              <w:left w:val="single" w:sz="6" w:space="0" w:color="000000"/>
              <w:bottom w:val="single" w:sz="6" w:space="0" w:color="000000"/>
              <w:right w:val="single" w:sz="6" w:space="0" w:color="000000"/>
            </w:tcBorders>
            <w:hideMark/>
          </w:tcPr>
          <w:p w14:paraId="3684B747" w14:textId="77777777" w:rsidR="00C33FB1" w:rsidRPr="00117ACD" w:rsidRDefault="00C33FB1">
            <w:pPr>
              <w:keepNext/>
              <w:spacing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2021</w:t>
            </w:r>
          </w:p>
        </w:tc>
        <w:tc>
          <w:tcPr>
            <w:tcW w:w="401" w:type="pct"/>
            <w:tcBorders>
              <w:top w:val="single" w:sz="6" w:space="0" w:color="000000"/>
              <w:left w:val="single" w:sz="6" w:space="0" w:color="000000"/>
              <w:bottom w:val="single" w:sz="6" w:space="0" w:color="000000"/>
              <w:right w:val="single" w:sz="6" w:space="0" w:color="000000"/>
            </w:tcBorders>
            <w:hideMark/>
          </w:tcPr>
          <w:p w14:paraId="1C77F88F" w14:textId="77777777" w:rsidR="00C33FB1" w:rsidRPr="00117ACD" w:rsidRDefault="00C33FB1">
            <w:pPr>
              <w:rPr>
                <w:lang w:val="sr-Latn-CS"/>
              </w:rPr>
            </w:pPr>
            <w:r w:rsidRPr="00117ACD">
              <w:rPr>
                <w:rFonts w:ascii="Calibri" w:eastAsia="Times New Roman" w:hAnsi="Calibri" w:cs="Times New Roman"/>
                <w:sz w:val="18"/>
                <w:szCs w:val="18"/>
                <w:lang w:val="sr-Latn-CS"/>
              </w:rPr>
              <w:t>2029</w:t>
            </w:r>
          </w:p>
        </w:tc>
        <w:tc>
          <w:tcPr>
            <w:tcW w:w="495" w:type="pct"/>
            <w:tcBorders>
              <w:top w:val="single" w:sz="6" w:space="0" w:color="000000"/>
              <w:left w:val="single" w:sz="6" w:space="0" w:color="000000"/>
              <w:bottom w:val="single" w:sz="6" w:space="0" w:color="000000"/>
              <w:right w:val="single" w:sz="6" w:space="0" w:color="000000"/>
            </w:tcBorders>
            <w:hideMark/>
          </w:tcPr>
          <w:p w14:paraId="418750A7"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Smanjenje emisija amonijaka &gt;1%</w:t>
            </w:r>
          </w:p>
        </w:tc>
        <w:tc>
          <w:tcPr>
            <w:tcW w:w="709" w:type="pct"/>
            <w:tcBorders>
              <w:top w:val="single" w:sz="6" w:space="0" w:color="000000"/>
              <w:left w:val="single" w:sz="6" w:space="0" w:color="000000"/>
              <w:bottom w:val="single" w:sz="6" w:space="0" w:color="000000"/>
              <w:right w:val="single" w:sz="6" w:space="0" w:color="000000"/>
            </w:tcBorders>
            <w:hideMark/>
          </w:tcPr>
          <w:p w14:paraId="7F2DF42D"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Eksplicitna zabrana ugrađena u odgovarajući propis</w:t>
            </w:r>
          </w:p>
        </w:tc>
        <w:tc>
          <w:tcPr>
            <w:tcW w:w="451" w:type="pct"/>
            <w:tcBorders>
              <w:top w:val="single" w:sz="6" w:space="0" w:color="000000"/>
              <w:left w:val="single" w:sz="6" w:space="0" w:color="000000"/>
              <w:bottom w:val="single" w:sz="6" w:space="0" w:color="000000"/>
              <w:right w:val="single" w:sz="6" w:space="0" w:color="000000"/>
            </w:tcBorders>
            <w:hideMark/>
          </w:tcPr>
          <w:p w14:paraId="20FD5690"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w:t>
            </w:r>
          </w:p>
        </w:tc>
        <w:tc>
          <w:tcPr>
            <w:tcW w:w="401" w:type="pct"/>
            <w:tcBorders>
              <w:top w:val="single" w:sz="6" w:space="0" w:color="000000"/>
              <w:left w:val="single" w:sz="6" w:space="0" w:color="000000"/>
              <w:bottom w:val="single" w:sz="6" w:space="0" w:color="000000"/>
              <w:right w:val="single" w:sz="6" w:space="0" w:color="000000"/>
            </w:tcBorders>
            <w:hideMark/>
          </w:tcPr>
          <w:p w14:paraId="31EEA1A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Poljoprivreda</w:t>
            </w:r>
          </w:p>
        </w:tc>
        <w:tc>
          <w:tcPr>
            <w:tcW w:w="550" w:type="pct"/>
            <w:tcBorders>
              <w:top w:val="single" w:sz="6" w:space="0" w:color="000000"/>
              <w:left w:val="single" w:sz="6" w:space="0" w:color="000000"/>
              <w:bottom w:val="single" w:sz="6" w:space="0" w:color="000000"/>
              <w:right w:val="single" w:sz="6" w:space="0" w:color="000000"/>
            </w:tcBorders>
            <w:hideMark/>
          </w:tcPr>
          <w:p w14:paraId="2ABCB7F2"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w:t>
            </w:r>
          </w:p>
        </w:tc>
        <w:tc>
          <w:tcPr>
            <w:tcW w:w="352" w:type="pct"/>
            <w:tcBorders>
              <w:top w:val="single" w:sz="6" w:space="0" w:color="000000"/>
              <w:left w:val="single" w:sz="6" w:space="0" w:color="000000"/>
              <w:bottom w:val="single" w:sz="6" w:space="0" w:color="000000"/>
              <w:right w:val="single" w:sz="6" w:space="0" w:color="000000"/>
            </w:tcBorders>
            <w:hideMark/>
          </w:tcPr>
          <w:p w14:paraId="24E999CE"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MPRR</w:t>
            </w:r>
          </w:p>
        </w:tc>
        <w:tc>
          <w:tcPr>
            <w:tcW w:w="331" w:type="pct"/>
            <w:tcBorders>
              <w:top w:val="single" w:sz="6" w:space="0" w:color="000000"/>
              <w:left w:val="single" w:sz="6" w:space="0" w:color="000000"/>
              <w:bottom w:val="single" w:sz="6" w:space="0" w:color="000000"/>
              <w:right w:val="single" w:sz="6" w:space="0" w:color="000000"/>
            </w:tcBorders>
            <w:hideMark/>
          </w:tcPr>
          <w:p w14:paraId="30BE33FA" w14:textId="77777777" w:rsidR="00C33FB1" w:rsidRPr="00117ACD" w:rsidRDefault="00C33FB1">
            <w:pPr>
              <w:keepNext/>
              <w:spacing w:before="120" w:after="200" w:line="276" w:lineRule="auto"/>
              <w:jc w:val="center"/>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0.5</w:t>
            </w:r>
          </w:p>
        </w:tc>
      </w:tr>
      <w:tr w:rsidR="00C33FB1" w:rsidRPr="00117ACD" w14:paraId="76F6714F" w14:textId="77777777" w:rsidTr="00C33FB1">
        <w:tc>
          <w:tcPr>
            <w:tcW w:w="5000" w:type="pct"/>
            <w:gridSpan w:val="11"/>
            <w:tcBorders>
              <w:top w:val="single" w:sz="6" w:space="0" w:color="000000"/>
              <w:left w:val="single" w:sz="6" w:space="0" w:color="000000"/>
              <w:bottom w:val="single" w:sz="6" w:space="0" w:color="000000"/>
              <w:right w:val="single" w:sz="6" w:space="0" w:color="000000"/>
            </w:tcBorders>
          </w:tcPr>
          <w:p w14:paraId="2F536236" w14:textId="77777777" w:rsidR="00C33FB1" w:rsidRPr="00117ACD" w:rsidRDefault="00C33FB1">
            <w:pPr>
              <w:keepNext/>
              <w:spacing w:before="120" w:after="200" w:line="276" w:lineRule="auto"/>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Specifični cilj: ostale aktivnosti za unapređenje upravljanja obradivim zemljištem</w:t>
            </w:r>
          </w:p>
          <w:p w14:paraId="2CEB726F" w14:textId="77777777" w:rsidR="00C33FB1" w:rsidRPr="00117ACD" w:rsidRDefault="00C33FB1">
            <w:pPr>
              <w:keepNext/>
              <w:jc w:val="both"/>
              <w:rPr>
                <w:rFonts w:ascii="Calibri" w:eastAsia="Times New Roman" w:hAnsi="Calibri" w:cs="Times New Roman"/>
                <w:sz w:val="18"/>
                <w:szCs w:val="18"/>
                <w:lang w:val="sr-Latn-CS" w:bidi="en-US"/>
              </w:rPr>
            </w:pPr>
            <w:r w:rsidRPr="00117ACD">
              <w:rPr>
                <w:rFonts w:ascii="Calibri" w:eastAsia="Times New Roman" w:hAnsi="Calibri" w:cs="Times New Roman"/>
                <w:sz w:val="18"/>
                <w:szCs w:val="18"/>
                <w:lang w:val="sr-Latn-CS" w:bidi="en-US"/>
              </w:rPr>
              <w:t xml:space="preserve">Opis mjere: Sredstva za ishranu bilja na bazi amonijum- karbonata dozvoljena su za upotrebu u Crnoj Gori. Kako ne postoji domaća proizvodnja sredstava za </w:t>
            </w:r>
            <w:r w:rsidRPr="00117ACD">
              <w:rPr>
                <w:rFonts w:eastAsiaTheme="minorEastAsia"/>
                <w:lang w:val="sr-Latn-CS" w:bidi="en-US"/>
              </w:rPr>
              <w:t xml:space="preserve"> </w:t>
            </w:r>
            <w:r w:rsidRPr="00117ACD">
              <w:rPr>
                <w:rFonts w:ascii="Calibri" w:eastAsia="Times New Roman" w:hAnsi="Calibri" w:cs="Times New Roman"/>
                <w:sz w:val="18"/>
                <w:szCs w:val="18"/>
                <w:lang w:val="sr-Latn-CS" w:bidi="en-US"/>
              </w:rPr>
              <w:t xml:space="preserve">ishranu bilja, neophodno je zabraniti uvoz, odnosno stavljanje u promet ovih đubriva u odgovarajućim propisima.  Pretpostavlja se da će primjena ove mjere dovesti do relativno malog smanjenja emisija amonijaka jer se poljoprivredne aktivnosti uglavnom obavljaju u malim seoskim gazdinstvima, sa malim procentom uzgajanja ratarskih kultura. </w:t>
            </w:r>
          </w:p>
          <w:p w14:paraId="5F91C45E" w14:textId="77777777" w:rsidR="00C33FB1" w:rsidRPr="00117ACD" w:rsidRDefault="00C33FB1">
            <w:pPr>
              <w:jc w:val="both"/>
              <w:rPr>
                <w:sz w:val="20"/>
                <w:szCs w:val="20"/>
                <w:lang w:val="sr-Latn-CS" w:bidi="en-US"/>
              </w:rPr>
            </w:pPr>
          </w:p>
          <w:p w14:paraId="76274541" w14:textId="77777777" w:rsidR="00C33FB1" w:rsidRPr="00117ACD" w:rsidRDefault="00C33FB1">
            <w:pPr>
              <w:jc w:val="both"/>
              <w:rPr>
                <w:sz w:val="18"/>
                <w:szCs w:val="18"/>
                <w:lang w:val="sr-Latn-CS" w:bidi="en-US"/>
              </w:rPr>
            </w:pPr>
            <w:r w:rsidRPr="00117ACD">
              <w:rPr>
                <w:sz w:val="18"/>
                <w:szCs w:val="18"/>
                <w:lang w:val="sr-Latn-CS" w:bidi="en-US"/>
              </w:rPr>
              <w:t>Status mjere: Sa primjenom ove mjere će se otpočeti kroz izradu odgovarajućih propisa.</w:t>
            </w:r>
          </w:p>
          <w:p w14:paraId="5B98B929" w14:textId="77777777" w:rsidR="00C33FB1" w:rsidRPr="00117ACD" w:rsidRDefault="00C33FB1">
            <w:pPr>
              <w:jc w:val="both"/>
              <w:rPr>
                <w:sz w:val="18"/>
                <w:szCs w:val="18"/>
                <w:lang w:val="sr-Latn-CS" w:bidi="en-US"/>
              </w:rPr>
            </w:pPr>
          </w:p>
          <w:p w14:paraId="0D043F20" w14:textId="77777777" w:rsidR="00C33FB1" w:rsidRPr="00117ACD" w:rsidRDefault="00C33FB1">
            <w:pPr>
              <w:jc w:val="both"/>
              <w:rPr>
                <w:sz w:val="20"/>
                <w:szCs w:val="20"/>
                <w:lang w:val="sr-Latn-CS" w:bidi="en-US"/>
              </w:rPr>
            </w:pPr>
            <w:r w:rsidRPr="00117ACD">
              <w:rPr>
                <w:sz w:val="18"/>
                <w:szCs w:val="18"/>
                <w:lang w:val="sr-Latn-CS" w:bidi="en-US"/>
              </w:rPr>
              <w:t>Procjena troškova: Za procjenu potrebnih ulaganja poslužili su podaci o realizaciji sličnih operativnih i organizacionih mjera u cilju unapređenja razvoja određenih sektora. Uzimajući u obzir navedeno, za realizaciju ove mjere predviđen je iznos od 0.5 mil. €, do 2030. godine, odnosno, linearno po 50000 godišnje, s obzirom da aktivnosti u okviru ove mjere nisu jednokratne, već kontinuirane.</w:t>
            </w:r>
            <w:r w:rsidRPr="00117ACD">
              <w:rPr>
                <w:sz w:val="20"/>
                <w:szCs w:val="20"/>
                <w:lang w:val="sr-Latn-CS" w:bidi="en-US"/>
              </w:rPr>
              <w:t xml:space="preserve"> </w:t>
            </w:r>
          </w:p>
        </w:tc>
      </w:tr>
    </w:tbl>
    <w:p w14:paraId="6765D6DD" w14:textId="77777777" w:rsidR="00C33FB1" w:rsidRPr="00117ACD" w:rsidRDefault="00C33FB1" w:rsidP="00C33FB1">
      <w:pPr>
        <w:rPr>
          <w:lang w:val="sr-Latn-CS" w:bidi="hi-IN"/>
        </w:rPr>
        <w:sectPr w:rsidR="00C33FB1" w:rsidRPr="00117ACD">
          <w:pgSz w:w="16840" w:h="11907" w:orient="landscape"/>
          <w:pgMar w:top="1134" w:right="1418" w:bottom="1134" w:left="1418" w:header="709" w:footer="709" w:gutter="0"/>
          <w:cols w:space="720"/>
        </w:sectPr>
      </w:pPr>
    </w:p>
    <w:p w14:paraId="48F0BD2B" w14:textId="77777777" w:rsidR="00C33FB1" w:rsidRPr="00117ACD" w:rsidRDefault="00C33FB1" w:rsidP="00C33FB1">
      <w:pPr>
        <w:pStyle w:val="Heading1"/>
        <w:numPr>
          <w:ilvl w:val="0"/>
          <w:numId w:val="21"/>
        </w:numPr>
        <w:spacing w:before="360" w:line="240" w:lineRule="auto"/>
        <w:rPr>
          <w:color w:val="auto"/>
          <w:szCs w:val="28"/>
          <w:lang w:val="sr-Latn-CS" w:bidi="hi-IN"/>
        </w:rPr>
      </w:pPr>
      <w:bookmarkStart w:id="19" w:name="_Toc45017322"/>
      <w:r w:rsidRPr="00117ACD">
        <w:rPr>
          <w:color w:val="auto"/>
          <w:lang w:val="sr-Latn-CS" w:bidi="hi-IN"/>
        </w:rPr>
        <w:lastRenderedPageBreak/>
        <w:t>PREGLED RAZMATRANIH MJERA U ODNOSU NA SPROVEDENE MJERE, MJERE ČIJA JE REALIZACIJA U TOKU I PLANIRANE MJERE</w:t>
      </w:r>
      <w:bookmarkEnd w:id="19"/>
    </w:p>
    <w:p w14:paraId="5695EF24" w14:textId="77777777" w:rsidR="00C33FB1" w:rsidRPr="00117ACD" w:rsidRDefault="00C33FB1" w:rsidP="00C33FB1">
      <w:pPr>
        <w:rPr>
          <w:sz w:val="20"/>
          <w:szCs w:val="20"/>
          <w:lang w:val="sr-Latn-CS" w:bidi="hi-IN"/>
        </w:rPr>
      </w:pPr>
      <w:r w:rsidRPr="00117ACD">
        <w:rPr>
          <w:lang w:val="sr-Latn-CS" w:bidi="hi-IN"/>
        </w:rPr>
        <w:t>________________________________________________________</w:t>
      </w:r>
      <w:r w:rsidR="00CE2621" w:rsidRPr="00117ACD">
        <w:rPr>
          <w:lang w:val="sr-Latn-CS" w:bidi="hi-IN"/>
        </w:rPr>
        <w:t>_____________________________</w:t>
      </w:r>
    </w:p>
    <w:p w14:paraId="51040DB8" w14:textId="77777777" w:rsidR="00C33FB1" w:rsidRPr="00117ACD" w:rsidRDefault="00C33FB1" w:rsidP="00C33FB1">
      <w:pPr>
        <w:pStyle w:val="Heading1"/>
        <w:rPr>
          <w:color w:val="auto"/>
          <w:szCs w:val="28"/>
          <w:lang w:val="sr-Latn-CS" w:bidi="hi-IN"/>
        </w:rPr>
      </w:pPr>
      <w:bookmarkStart w:id="20" w:name="_Toc45017323"/>
      <w:r w:rsidRPr="00117ACD">
        <w:rPr>
          <w:color w:val="auto"/>
          <w:lang w:val="sr-Latn-CS" w:bidi="hi-IN"/>
        </w:rPr>
        <w:t>Mjere za smanjenje emisija oksida azota</w:t>
      </w:r>
      <w:bookmarkEnd w:id="20"/>
    </w:p>
    <w:p w14:paraId="238F3D4A" w14:textId="77777777" w:rsidR="00C33FB1" w:rsidRPr="00117ACD" w:rsidRDefault="00C33FB1" w:rsidP="00C33FB1">
      <w:pPr>
        <w:rPr>
          <w:lang w:val="sr-Latn-CS" w:bidi="hi-IN"/>
        </w:rPr>
      </w:pPr>
    </w:p>
    <w:p w14:paraId="492EF382" w14:textId="77777777" w:rsidR="00C33FB1" w:rsidRPr="00117ACD" w:rsidRDefault="00C33FB1" w:rsidP="00C33FB1">
      <w:pPr>
        <w:jc w:val="both"/>
        <w:rPr>
          <w:b/>
          <w:lang w:val="sr-Latn-CS" w:bidi="hi-IN"/>
        </w:rPr>
      </w:pPr>
      <w:r w:rsidRPr="00117ACD">
        <w:rPr>
          <w:b/>
          <w:lang w:val="sr-Latn-CS" w:bidi="hi-IN"/>
        </w:rPr>
        <w:t xml:space="preserve">Ugradnja sistema za denitrifikaciju otpadnih gasova u TE Pljevlja </w:t>
      </w:r>
    </w:p>
    <w:p w14:paraId="2940A1D6" w14:textId="77777777" w:rsidR="00C33FB1" w:rsidRPr="00117ACD" w:rsidRDefault="00C33FB1" w:rsidP="00C33FB1">
      <w:pPr>
        <w:jc w:val="both"/>
        <w:rPr>
          <w:lang w:val="sr-Latn-CS" w:bidi="hi-IN"/>
        </w:rPr>
      </w:pPr>
      <w:r w:rsidRPr="00117ACD">
        <w:rPr>
          <w:lang w:val="sr-Latn-CS" w:bidi="hi-IN"/>
        </w:rPr>
        <w:t>Projektnom dokumentacijom, koju je EPCG AD Nikšić objavila 11. jula 2019. godine za radove i opremu za ekološku rekonstrukciju TEP definisana su najbolja dostupna tehnološka rješenja za postojeći blok kojima se postiže da nove instalacije za tretman dimnih gasova obezbjeđuju poštovanje granične vrijednosti za okside azota (NOx) ≤ 150 mg/Nm</w:t>
      </w:r>
      <w:r w:rsidRPr="00117ACD">
        <w:rPr>
          <w:vertAlign w:val="superscript"/>
          <w:lang w:val="sr-Latn-CS" w:bidi="hi-IN"/>
        </w:rPr>
        <w:t>3</w:t>
      </w:r>
      <w:r w:rsidRPr="00117ACD">
        <w:rPr>
          <w:lang w:val="sr-Latn-CS" w:bidi="hi-IN"/>
        </w:rPr>
        <w:t xml:space="preserve">. </w:t>
      </w:r>
    </w:p>
    <w:p w14:paraId="2F8D5FE4" w14:textId="77777777" w:rsidR="00C33FB1" w:rsidRPr="00117ACD" w:rsidRDefault="00C33FB1" w:rsidP="00C33FB1">
      <w:pPr>
        <w:jc w:val="both"/>
        <w:rPr>
          <w:b/>
          <w:lang w:val="sr-Latn-CS" w:bidi="hi-IN"/>
        </w:rPr>
      </w:pPr>
      <w:r w:rsidRPr="00117ACD">
        <w:rPr>
          <w:b/>
          <w:lang w:val="sr-Latn-CS" w:bidi="hi-IN"/>
        </w:rPr>
        <w:t>Smanjenje emisija NOx iz saobraćaja</w:t>
      </w:r>
    </w:p>
    <w:p w14:paraId="5DA47CCD" w14:textId="77777777" w:rsidR="00C33FB1" w:rsidRPr="00117ACD" w:rsidRDefault="00C33FB1" w:rsidP="00C33FB1">
      <w:pPr>
        <w:jc w:val="both"/>
        <w:rPr>
          <w:lang w:val="sr-Latn-CS" w:bidi="hi-IN"/>
        </w:rPr>
      </w:pPr>
      <w:r w:rsidRPr="00117ACD">
        <w:rPr>
          <w:lang w:val="sr-Latn-CS" w:bidi="hi-IN"/>
        </w:rPr>
        <w:t>Za sektor saobraćaja, u kom se konstantno bilježi trend rasta potrošnje energije i povećan udio dizel vozila u voznom parku, izrađene su studije o potencijalima proizvodnje i korišćenja biogoriva, potencijalima uvođenja drugih alternativnih goriva u sektor saobraćaja, potencijalima energetske efikasnosti u saobraćaju i akcioni plan za održivo korišćenje energije u saobraćaju. Pored povećanog korišćenja biogoriva, predviđa se povećanje nivoa korišćenja alternativnih goriva (tečni naftni gas–TNG i komprimovani prirodni gas–KPG) i električne energije u saobraćaju, uključujući razvoj infrastrukture. U okviru projekta "Razvoj održivog korišćenja energije" finansiranog iz sredstava EU podrške (kroz IPA 2011), finalizovane su aktivnosti na izradi Studije o potencijalima za unapređenje energetske efikasnosti u sektoru saobraćaja. Pripremljena Studija po prvi put analizira sektor saobraćaja sa aspekta potrošnje energije, identifikuje potencijal za unapređenje energetske efikasnosti, prepoznaje aktuelne barijere i predlaže mjere i aktivnosti za njihovo prevazilaženje shodno praksi u razvijenim zemljama. Pored ove studije u okviru navedenog projekta su izrađene još dvije tematske studije: Studija o potencijalima biogoriva i potencijal za proizvodnju biogoriva druge generacije i Studija o mogućnosti uvođenja drugih alternativnih goriva u sektor saobraćaja. Na osnovu tri studije je sačinjen Akcioni plan za primjenu obnovljivih izvora energije i mjera energetske efikasnosti u sektoru saobraćaja koji identifikuje ključne prioritete i mjere koje je potrebno sprovesti u narednom periodu, a od kojih je dio u direktnoj vezi sa unapređenjem energetske efikasnosti. Do sada su realizovane određene aktivnosti prepoznate navedenim akcionim planom, a koje podstiču razvoj energetske efikasnosti u sektoru saobraćaja:</w:t>
      </w:r>
    </w:p>
    <w:p w14:paraId="0A54AF8C" w14:textId="77777777" w:rsidR="00C33FB1" w:rsidRPr="00117ACD" w:rsidRDefault="00C33FB1" w:rsidP="00C33FB1">
      <w:pPr>
        <w:pStyle w:val="ListParagraph"/>
        <w:numPr>
          <w:ilvl w:val="0"/>
          <w:numId w:val="36"/>
        </w:numPr>
        <w:spacing w:after="0" w:line="240" w:lineRule="auto"/>
        <w:jc w:val="both"/>
        <w:rPr>
          <w:lang w:val="sr-Latn-CS" w:bidi="hi-IN"/>
        </w:rPr>
      </w:pPr>
      <w:r w:rsidRPr="00117ACD">
        <w:rPr>
          <w:lang w:val="sr-Latn-CS" w:bidi="hi-IN"/>
        </w:rPr>
        <w:t>Donesen je Pravilnik o označavanju energetske efikasnosti pneumatika vozila i drugih parametara ("Službeni list Crne Gore", broj 90/17);</w:t>
      </w:r>
    </w:p>
    <w:p w14:paraId="6DDF56FD" w14:textId="77777777" w:rsidR="00C33FB1" w:rsidRPr="00117ACD" w:rsidRDefault="00C33FB1" w:rsidP="00C33FB1">
      <w:pPr>
        <w:pStyle w:val="ListParagraph"/>
        <w:numPr>
          <w:ilvl w:val="0"/>
          <w:numId w:val="36"/>
        </w:numPr>
        <w:spacing w:after="0" w:line="240" w:lineRule="auto"/>
        <w:jc w:val="both"/>
        <w:rPr>
          <w:lang w:val="sr-Latn-CS" w:bidi="hi-IN"/>
        </w:rPr>
      </w:pPr>
      <w:r w:rsidRPr="00117ACD">
        <w:rPr>
          <w:lang w:val="sr-Latn-CS" w:bidi="hi-IN"/>
        </w:rPr>
        <w:t>Donesene su izmjene i dopune Pravilnika o tehničkim zahtjevima za vozila koja se uvoze ili prvi put stavljaju na tržište u Crnoj Gori ("Sl. list CG", br. 5/2015 i 63/2018) kojima su od 15. novembra 2018. godine propisani uslovi u pogledu graničnih vrijednosti izduvnih emisija i nivoa buke standarda EURO 6 za nova vozila, odnosno standarda EURO 4 za upotrebljavana vozila.</w:t>
      </w:r>
    </w:p>
    <w:p w14:paraId="2C190C8A" w14:textId="77777777" w:rsidR="00C33FB1" w:rsidRPr="00117ACD" w:rsidRDefault="00C33FB1" w:rsidP="00C33FB1">
      <w:pPr>
        <w:jc w:val="both"/>
        <w:rPr>
          <w:sz w:val="24"/>
          <w:szCs w:val="24"/>
          <w:lang w:val="sr-Latn-CS"/>
        </w:rPr>
      </w:pPr>
      <w:r w:rsidRPr="00117ACD">
        <w:rPr>
          <w:sz w:val="24"/>
          <w:szCs w:val="24"/>
          <w:lang w:val="sr-Latn-CS"/>
        </w:rPr>
        <w:t xml:space="preserve">Osim toga u proteklom trogodišnjem periodu realizovane su određene inicijalne aktivnosti u smislu podrške projektima čija realizacija se može dovesti u vezu sa povećanjem energetske efikasnosti u sektoru saobraćaja. Naime, UNDP i Ministarstvo održivog razvoja i turizma sprovode inovativni projekat „Razvoj niskokarbonskog turizma u Crnoj Gori“ koji se finansira iz sredstava </w:t>
      </w:r>
      <w:r w:rsidRPr="00117ACD">
        <w:rPr>
          <w:sz w:val="24"/>
          <w:szCs w:val="24"/>
          <w:lang w:val="sr-Latn-CS"/>
        </w:rPr>
        <w:lastRenderedPageBreak/>
        <w:t>GEF-a. Projekat ima za cilj da doprinese smanjenju emisija GHG u sektoru turizma što će doprinijeti i smanjenju zagađenja vazduha. U okviru programa podržani su projekti koji su imali za cilj uvođenje održivih rješenja u sektoru saobraćaja:</w:t>
      </w:r>
    </w:p>
    <w:p w14:paraId="5802E1DF"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U Prijestonici Cetinje nabavljena su dva električna turistička vozila koja se koriste za razgledanje kulturno istorijskog jezgra grada. Ukupna investicija: 188.355,00 €, od čega UNDP sufinansiranje: 43.000,00 €</w:t>
      </w:r>
      <w:r w:rsidRPr="00117ACD">
        <w:rPr>
          <w:rFonts w:cstheme="minorHAnsi"/>
          <w:sz w:val="24"/>
          <w:szCs w:val="24"/>
          <w:lang w:val="sr-Latn-CS"/>
        </w:rPr>
        <w:t>;</w:t>
      </w:r>
    </w:p>
    <w:p w14:paraId="01A01CC1"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U opštini Žabljak nabavljen je električni autobus ukupne investicije 51.425,00 € uz UNDP učešće od 5.000,00 €</w:t>
      </w:r>
      <w:r w:rsidRPr="00117ACD">
        <w:rPr>
          <w:rFonts w:cstheme="minorHAnsi"/>
          <w:sz w:val="24"/>
          <w:szCs w:val="24"/>
          <w:lang w:val="sr-Latn-CS"/>
        </w:rPr>
        <w:t>;</w:t>
      </w:r>
    </w:p>
    <w:p w14:paraId="767BCB70"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Hotel Palata Venezia nabavio je električno vozilo za prevoz turista do hotela koji se nalazi u Starom gradu Ulcinju. Ukupna investicija: 39.359,00 €, ko-finansiranje: 9.800,00 €</w:t>
      </w:r>
      <w:r w:rsidRPr="00117ACD">
        <w:rPr>
          <w:rFonts w:cstheme="minorHAnsi"/>
          <w:sz w:val="24"/>
          <w:szCs w:val="24"/>
          <w:lang w:val="sr-Latn-CS"/>
        </w:rPr>
        <w:t>;</w:t>
      </w:r>
    </w:p>
    <w:p w14:paraId="063871CA"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U okviru hotelskog kompleksa Slovenska plaža nabavljeno je dostavno električno vozilo. Ukupna investicija: 62.549,00 €, od čega UNDP sufinansiranje: 14.475,00 €</w:t>
      </w:r>
      <w:r w:rsidRPr="00117ACD">
        <w:rPr>
          <w:rFonts w:cstheme="minorHAnsi"/>
          <w:sz w:val="24"/>
          <w:szCs w:val="24"/>
          <w:lang w:val="sr-Latn-CS"/>
        </w:rPr>
        <w:t>;</w:t>
      </w:r>
    </w:p>
    <w:p w14:paraId="3E721931"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Podržana je realizacija projekta uvođenja solarnih brodova (katamarana) u Boki Kotorskoj. Solarni katamarani namijenjeni su turističkim putovanjima kratke udaljenosti, što ih čini savršenim za krstarenje priobalnim vodama i za međugradski prevoz u primorskim gradovima. Uspostavljanje solarnog javnog prevoza kroz Boku Kotorsku znatno će rasteretiti saobraćaj na ovom potezu tokom ljetnjih mjeseci. Ukupna investicija: 4.259.000,00 €, od čega UNDP sufinansiranje: 150.000,00 €</w:t>
      </w:r>
      <w:r w:rsidRPr="00117ACD">
        <w:rPr>
          <w:rFonts w:cstheme="minorHAnsi"/>
          <w:sz w:val="24"/>
          <w:szCs w:val="24"/>
          <w:lang w:val="sr-Latn-CS"/>
        </w:rPr>
        <w:t>;</w:t>
      </w:r>
    </w:p>
    <w:p w14:paraId="3A3D393A" w14:textId="77777777" w:rsidR="00C33FB1" w:rsidRPr="00117ACD" w:rsidRDefault="00C33FB1" w:rsidP="00C33FB1">
      <w:pPr>
        <w:pStyle w:val="ListParagraph"/>
        <w:numPr>
          <w:ilvl w:val="0"/>
          <w:numId w:val="36"/>
        </w:numPr>
        <w:spacing w:after="0" w:line="240" w:lineRule="auto"/>
        <w:jc w:val="both"/>
        <w:rPr>
          <w:sz w:val="24"/>
          <w:szCs w:val="24"/>
          <w:lang w:val="sr-Latn-CS"/>
        </w:rPr>
      </w:pPr>
      <w:r w:rsidRPr="00117ACD">
        <w:rPr>
          <w:sz w:val="24"/>
          <w:szCs w:val="24"/>
          <w:lang w:val="sr-Latn-CS"/>
        </w:rPr>
        <w:t>Podržana je realizacija projekta izgradnje solarnog jedrenjaka – jedinstvena ideja redizajna broda starijeg od 100 godina i njegovo pretvaranje u moderan, ekološki, solarni jedrenjak. Glavni cilj projekta je podizanje svijesti građana Crne Gore i šire javnosti o mogućnostima korišćenja obnovljivih izvora energije, kako u pomorskom saobraćaju, tako i u svim drugim vidovima. Ukupna investicija: 222.487,50 €, od čega UNDP sufinansiranje: 54.644,00 €.</w:t>
      </w:r>
    </w:p>
    <w:p w14:paraId="59C94A66" w14:textId="77777777" w:rsidR="00C33FB1" w:rsidRPr="00117ACD" w:rsidRDefault="00C33FB1" w:rsidP="00C33FB1">
      <w:pPr>
        <w:jc w:val="both"/>
        <w:rPr>
          <w:sz w:val="24"/>
          <w:szCs w:val="24"/>
          <w:lang w:val="sr-Latn-CS"/>
        </w:rPr>
      </w:pPr>
      <w:r w:rsidRPr="00117ACD">
        <w:rPr>
          <w:sz w:val="24"/>
          <w:szCs w:val="24"/>
          <w:lang w:val="sr-Latn-CS"/>
        </w:rPr>
        <w:t xml:space="preserve">Jedna od ključnih mjera za razvoj održivog saobraćaja je izrada planova održive urbane mobilnosti (Sustainable Urban Mobility Plan – SUMP), a koji imaju za cilj unapređenje kvaliteta životne sredine smanjenjem emisija zagađujućih materija i gasova sa efektom staklene bašte, kroz smanjenje finalne potrošnje energije i veće korišćenje OIE u saobraćaju, sa fokusom na poboljšanje kvaliteta života građana. U prethodnom periodu pripremljen je policentrični plan održive urbane mobilnosti (Poly-SUMP) za Boku kotorsku i Cetinje a planira se realizacija aktivnosti na izradi SUMP-a za Glavni grad Podgorica i podrška drugim JLS u Crnoj Gori u izradi rješenja održive urbane mobilnosti. </w:t>
      </w:r>
    </w:p>
    <w:p w14:paraId="1A380D37" w14:textId="77777777" w:rsidR="00C33FB1" w:rsidRPr="00117ACD" w:rsidRDefault="00C33FB1" w:rsidP="00C33FB1">
      <w:pPr>
        <w:jc w:val="both"/>
        <w:rPr>
          <w:sz w:val="24"/>
          <w:szCs w:val="24"/>
          <w:lang w:val="sr-Latn-CS"/>
        </w:rPr>
      </w:pPr>
      <w:r w:rsidRPr="00117ACD">
        <w:rPr>
          <w:sz w:val="24"/>
          <w:szCs w:val="24"/>
          <w:lang w:val="sr-Latn-CS"/>
        </w:rPr>
        <w:t>Podgorica već ima preko 12 km postojeće infrastrukture, a izgradnjom posljednjeg od pet projektovanih koridora će imati oko 15 km. U toku su i radovi na dvije biciklističke rute ukupne dužine oko 30 kilometara koje su namijenjene iskusnijim biciklistima. Ulaganja u biciklističku infrastrukturu u glavnom gradu su počev od 2015. godine iznosila oko 1,5 miliona €. Glavni grad je u Budžetu za 2019. godinu predvidio 10.000 € za subvencionirane kupovine bicikala u visini od 50 odsto, a najviše do 100 €, putem javnog poziva. Do sada je kroz projekat "Podgorica na dva točka" dodijeljena subvencija za 142 bicikla.</w:t>
      </w:r>
    </w:p>
    <w:p w14:paraId="735FA881" w14:textId="77777777" w:rsidR="00C33FB1" w:rsidRPr="00117ACD" w:rsidRDefault="00C33FB1" w:rsidP="00C33FB1">
      <w:pPr>
        <w:jc w:val="both"/>
        <w:rPr>
          <w:sz w:val="24"/>
          <w:szCs w:val="24"/>
          <w:lang w:val="sr-Latn-CS"/>
        </w:rPr>
      </w:pPr>
      <w:r w:rsidRPr="00117ACD">
        <w:rPr>
          <w:sz w:val="24"/>
          <w:szCs w:val="24"/>
          <w:lang w:val="sr-Latn-CS"/>
        </w:rPr>
        <w:lastRenderedPageBreak/>
        <w:t xml:space="preserve">U skladu sa Analizom troškova i koristi koncepta e-mobilnosti u Crnoj Gori, studijom slučaja, koju je za potrebe UNDP CG uradio Energetski Institut Hrvoje Požar iz Zagreba (maj 2019.), kupovina električnog vozila je isplativa, samo u slučaju kada vozilo prelazi 20.000 km godišnje ili više, pa je nužno uspostaviti određene mehanizme podsticanja za nabavku električnih automobila od strane građana kako bi se inicirao razvoj e-mobilnosti. Vezano za javni sektor, studija procjenjuje da uvođenjem električnih automobila u vozni park Komunalne policije podiže se opšta svijest građana pa se vlastitim primjerom pokazuje briga o životnoj sredini i kvalitetu životne sredine, ali da je finansijski isplativo samo u slučaju postojanja podsticaja u iznosu od 5.000 € ili više. Analiza takođe ocjenjuje da se uvođenje električnih automobila u privatnom sektoru, na primjeru voznog parka turističkih agencija radi pružanja usluga transfera nadovezuje na inovativni pristup u kreiranju turističke ponude i visoke standarde poslovanja. </w:t>
      </w:r>
    </w:p>
    <w:p w14:paraId="37D05F8A" w14:textId="77777777" w:rsidR="00C33FB1" w:rsidRPr="00117ACD" w:rsidRDefault="00C33FB1" w:rsidP="00C33FB1">
      <w:pPr>
        <w:pStyle w:val="Heading1"/>
        <w:rPr>
          <w:color w:val="auto"/>
          <w:szCs w:val="28"/>
          <w:lang w:val="sr-Latn-CS" w:bidi="hi-IN"/>
        </w:rPr>
      </w:pPr>
      <w:bookmarkStart w:id="21" w:name="_Toc45017324"/>
      <w:r w:rsidRPr="00117ACD">
        <w:rPr>
          <w:color w:val="auto"/>
          <w:lang w:val="sr-Latn-CS" w:bidi="hi-IN"/>
        </w:rPr>
        <w:t>Mjere za smanjenje emisija isparljivih organskih jedinjenja</w:t>
      </w:r>
      <w:bookmarkEnd w:id="21"/>
      <w:r w:rsidRPr="00117ACD">
        <w:rPr>
          <w:color w:val="auto"/>
          <w:lang w:val="sr-Latn-CS" w:bidi="hi-IN"/>
        </w:rPr>
        <w:t xml:space="preserve"> </w:t>
      </w:r>
    </w:p>
    <w:p w14:paraId="4FEE0294" w14:textId="77777777" w:rsidR="00C33FB1" w:rsidRPr="00117ACD" w:rsidRDefault="00C33FB1" w:rsidP="00C33FB1">
      <w:pPr>
        <w:jc w:val="both"/>
        <w:rPr>
          <w:lang w:val="sr-Latn-CS" w:bidi="hi-IN"/>
        </w:rPr>
      </w:pPr>
    </w:p>
    <w:p w14:paraId="78E5D29C" w14:textId="77777777" w:rsidR="00C33FB1" w:rsidRPr="00117ACD" w:rsidRDefault="00C33FB1" w:rsidP="00C33FB1">
      <w:pPr>
        <w:jc w:val="both"/>
        <w:rPr>
          <w:lang w:val="sr-Latn-CS" w:bidi="hi-IN"/>
        </w:rPr>
      </w:pPr>
      <w:r w:rsidRPr="00117ACD">
        <w:rPr>
          <w:sz w:val="24"/>
          <w:szCs w:val="24"/>
          <w:lang w:val="sr-Latn-CS"/>
        </w:rPr>
        <w:t>Pored dolje navedenih mjera za smanjenje emisija suspendovanih čestica koje se uglavnom odnose na sagorijevanje drveta za ogrijev iz čega proističu značajne emisije VOC, posebne mjere za smanjenje emisija ovih jedinjenja ogledaju se u</w:t>
      </w:r>
      <w:r w:rsidRPr="00117ACD">
        <w:rPr>
          <w:lang w:val="sr-Latn-CS" w:bidi="hi-IN"/>
        </w:rPr>
        <w:t xml:space="preserve">: </w:t>
      </w:r>
    </w:p>
    <w:p w14:paraId="23CDABA0" w14:textId="77777777" w:rsidR="00C33FB1" w:rsidRPr="00117ACD" w:rsidRDefault="00C33FB1" w:rsidP="00C33FB1">
      <w:pPr>
        <w:pStyle w:val="ListParagraph"/>
        <w:numPr>
          <w:ilvl w:val="0"/>
          <w:numId w:val="37"/>
        </w:numPr>
        <w:spacing w:after="0" w:line="240" w:lineRule="auto"/>
        <w:jc w:val="both"/>
        <w:rPr>
          <w:lang w:val="sr-Latn-CS" w:bidi="hi-IN"/>
        </w:rPr>
      </w:pPr>
      <w:r w:rsidRPr="00117ACD">
        <w:rPr>
          <w:lang w:val="sr-Latn-CS" w:bidi="hi-IN"/>
        </w:rPr>
        <w:t>Primjeni pravilnika o emisijama VOC iz upotrebe boja i lakova (Pravilnik o zabrani i ograničenju korišćenja, stavljanja u promet i proizvodnji hemikalija koje predstavljaju neprihvatljiv rizik po zdravlje ljudi i životnu sredinu Sl.list CG br. 49/13) koji je na snazi</w:t>
      </w:r>
      <w:r w:rsidRPr="00117ACD">
        <w:rPr>
          <w:rFonts w:cstheme="minorHAnsi"/>
          <w:lang w:val="sr-Latn-CS" w:bidi="hi-IN"/>
        </w:rPr>
        <w:t>;</w:t>
      </w:r>
      <w:r w:rsidRPr="00117ACD">
        <w:rPr>
          <w:lang w:val="sr-Latn-CS" w:bidi="hi-IN"/>
        </w:rPr>
        <w:t xml:space="preserve">  </w:t>
      </w:r>
    </w:p>
    <w:p w14:paraId="243DE3D5" w14:textId="77777777" w:rsidR="00C33FB1" w:rsidRPr="00117ACD" w:rsidRDefault="00C33FB1" w:rsidP="00C33FB1">
      <w:pPr>
        <w:pStyle w:val="ListParagraph"/>
        <w:numPr>
          <w:ilvl w:val="0"/>
          <w:numId w:val="37"/>
        </w:numPr>
        <w:spacing w:after="0" w:line="240" w:lineRule="auto"/>
        <w:jc w:val="both"/>
        <w:rPr>
          <w:lang w:val="sr-Latn-CS" w:bidi="hi-IN"/>
        </w:rPr>
      </w:pPr>
      <w:r w:rsidRPr="00117ACD">
        <w:rPr>
          <w:lang w:val="sr-Latn-CS" w:bidi="hi-IN"/>
        </w:rPr>
        <w:t xml:space="preserve">Primjeni pravilnika o tehničkim uslovima zaštite vazduha od emisija isparljivih organskih jedinjenja koja nastaju skladištenjem, pretakanjem i distribucijom motornih benzina (Sl. List CG br. 07/14) kojI je na snazi od 1. januara 2020. godine. </w:t>
      </w:r>
    </w:p>
    <w:p w14:paraId="755A1986" w14:textId="77777777" w:rsidR="00C33FB1" w:rsidRPr="00117ACD" w:rsidRDefault="00C33FB1" w:rsidP="00C33FB1">
      <w:pPr>
        <w:pStyle w:val="Heading1"/>
        <w:rPr>
          <w:color w:val="auto"/>
          <w:lang w:val="sr-Latn-CS" w:bidi="hi-IN"/>
        </w:rPr>
      </w:pPr>
      <w:bookmarkStart w:id="22" w:name="_Toc45017325"/>
      <w:r w:rsidRPr="00117ACD">
        <w:rPr>
          <w:color w:val="auto"/>
          <w:lang w:val="sr-Latn-CS" w:bidi="hi-IN"/>
        </w:rPr>
        <w:t>Mjere za smanjenje emisija sumpor-dioksida</w:t>
      </w:r>
      <w:bookmarkEnd w:id="22"/>
      <w:r w:rsidRPr="00117ACD">
        <w:rPr>
          <w:color w:val="auto"/>
          <w:lang w:val="sr-Latn-CS" w:bidi="hi-IN"/>
        </w:rPr>
        <w:t xml:space="preserve"> </w:t>
      </w:r>
    </w:p>
    <w:p w14:paraId="1C921DE5" w14:textId="77777777" w:rsidR="00C33FB1" w:rsidRPr="00117ACD" w:rsidRDefault="00C33FB1" w:rsidP="00C33FB1">
      <w:pPr>
        <w:rPr>
          <w:lang w:val="sr-Latn-CS" w:bidi="hi-IN"/>
        </w:rPr>
      </w:pPr>
    </w:p>
    <w:p w14:paraId="2C91A98B" w14:textId="77777777" w:rsidR="00C33FB1" w:rsidRPr="00117ACD" w:rsidRDefault="00C33FB1" w:rsidP="00C33FB1">
      <w:pPr>
        <w:rPr>
          <w:b/>
          <w:lang w:val="sr-Latn-CS"/>
        </w:rPr>
      </w:pPr>
      <w:r w:rsidRPr="00117ACD">
        <w:rPr>
          <w:b/>
          <w:lang w:val="sr-Latn-CS"/>
        </w:rPr>
        <w:t xml:space="preserve">Ugradnja sistema za odsumporavanje otpadnih gasova u TE Pljevlja </w:t>
      </w:r>
    </w:p>
    <w:p w14:paraId="6B21FAAE" w14:textId="77777777" w:rsidR="00C33FB1" w:rsidRPr="00117ACD" w:rsidRDefault="00C33FB1" w:rsidP="00C33FB1">
      <w:pPr>
        <w:jc w:val="both"/>
        <w:rPr>
          <w:lang w:val="sr-Latn-CS" w:bidi="hi-IN"/>
        </w:rPr>
      </w:pPr>
      <w:r w:rsidRPr="00117ACD">
        <w:rPr>
          <w:lang w:val="sr-Latn-CS" w:bidi="hi-IN"/>
        </w:rPr>
        <w:t xml:space="preserve">Rekonstrukcijom TE Pljevlja će se obezbijediti ispunjavanje obaveza i poštovanje najstrožijih parametara zaštite životne sredine predviđenih najnovijom Odlukom EU 2017/1442 o najboljim dostupnim tehnologijama za velika ložišta. Operater TE Pljevlja je podnijela zahtjev Sekretarijatu Energetske Zajednice za primjenu mehanizma izuzimanja od primjene Direktive o velikim ložištima u skladu sa odlukom Ministarskog savjeta Energetske zajednice („Opt-out“ mehanizam) i na isti dobio odobrenje krajem 2016. godine. Prema ovoj odluci, u periodu 2018–2024. godina TEP može da radi ukupno 20.000 sati, čime će se u istom periodu smanjiti emisije u vazduh za oko 50%, a nakon ovog perioda može raditi samo ako rad postrojenja bude prilagođen zahtjevima Direktive o industrijskim emisijama i Zakona o industrijskim emisijama, što se i očekuje nakon ekološke rekonstrukcije. </w:t>
      </w:r>
    </w:p>
    <w:p w14:paraId="119AE677" w14:textId="77777777" w:rsidR="00C33FB1" w:rsidRPr="00117ACD" w:rsidRDefault="00C33FB1" w:rsidP="00C33FB1">
      <w:pPr>
        <w:jc w:val="both"/>
        <w:rPr>
          <w:lang w:val="sr-Latn-CS" w:bidi="hi-IN"/>
        </w:rPr>
      </w:pPr>
      <w:r w:rsidRPr="00117ACD">
        <w:rPr>
          <w:lang w:val="sr-Latn-CS" w:bidi="hi-IN"/>
        </w:rPr>
        <w:t>Projektnom dokumentacijom, koju je EPCG AD Nikšić objavila 11. jula 2019. godine za radove i opremu za ekološku rekonstrukciju TEP</w:t>
      </w:r>
      <w:r w:rsidRPr="00117ACD">
        <w:rPr>
          <w:rStyle w:val="FootnoteReference"/>
          <w:lang w:val="sr-Latn-CS" w:bidi="hi-IN"/>
        </w:rPr>
        <w:footnoteReference w:id="33"/>
      </w:r>
      <w:r w:rsidRPr="00117ACD">
        <w:rPr>
          <w:lang w:val="sr-Latn-CS" w:bidi="hi-IN"/>
        </w:rPr>
        <w:t xml:space="preserve"> definisana su najbolja dostupna tehnološka rješenja za postojeći blok kojima </w:t>
      </w:r>
      <w:r w:rsidRPr="00117ACD">
        <w:rPr>
          <w:lang w:val="sr-Latn-CS" w:bidi="hi-IN"/>
        </w:rPr>
        <w:lastRenderedPageBreak/>
        <w:t>se postiže da nove i naknadne instalacije za tretman dimnih gasova imaju granične vrijednosti za okside sumpora (SO</w:t>
      </w:r>
      <w:r w:rsidRPr="00117ACD">
        <w:rPr>
          <w:vertAlign w:val="subscript"/>
          <w:lang w:val="sr-Latn-CS" w:bidi="hi-IN"/>
        </w:rPr>
        <w:t>2</w:t>
      </w:r>
      <w:r w:rsidRPr="00117ACD">
        <w:rPr>
          <w:lang w:val="sr-Latn-CS" w:bidi="hi-IN"/>
        </w:rPr>
        <w:t>) ≤ 130 mg/Nm</w:t>
      </w:r>
      <w:r w:rsidRPr="00117ACD">
        <w:rPr>
          <w:vertAlign w:val="superscript"/>
          <w:lang w:val="sr-Latn-CS" w:bidi="hi-IN"/>
        </w:rPr>
        <w:t>3</w:t>
      </w:r>
      <w:r w:rsidRPr="00117ACD">
        <w:rPr>
          <w:lang w:val="sr-Latn-CS" w:bidi="hi-IN"/>
        </w:rPr>
        <w:t>.</w:t>
      </w:r>
    </w:p>
    <w:p w14:paraId="7E882371" w14:textId="77777777" w:rsidR="00C33FB1" w:rsidRPr="00117ACD" w:rsidRDefault="00C33FB1" w:rsidP="00C33FB1">
      <w:pPr>
        <w:rPr>
          <w:b/>
          <w:lang w:val="sr-Latn-CS"/>
        </w:rPr>
      </w:pPr>
    </w:p>
    <w:p w14:paraId="47C49971" w14:textId="77777777" w:rsidR="00C33FB1" w:rsidRPr="00117ACD" w:rsidRDefault="00C33FB1" w:rsidP="00C33FB1">
      <w:pPr>
        <w:rPr>
          <w:b/>
          <w:lang w:val="sr-Latn-CS"/>
        </w:rPr>
      </w:pPr>
      <w:r w:rsidRPr="00117ACD">
        <w:rPr>
          <w:b/>
          <w:lang w:val="sr-Latn-CS"/>
        </w:rPr>
        <w:t>Smanjenje sadržaja sumpora u tečnim gorivima naftnog porijekla i zamjena goriva</w:t>
      </w:r>
    </w:p>
    <w:p w14:paraId="5C3F5366" w14:textId="77777777" w:rsidR="00C33FB1" w:rsidRPr="00117ACD" w:rsidRDefault="00C33FB1" w:rsidP="00C33FB1">
      <w:pPr>
        <w:jc w:val="both"/>
        <w:rPr>
          <w:lang w:val="sr-Latn-CS" w:bidi="hi-IN"/>
        </w:rPr>
      </w:pPr>
      <w:r w:rsidRPr="00117ACD">
        <w:rPr>
          <w:lang w:val="sr-Latn-CS" w:bidi="hi-IN"/>
        </w:rPr>
        <w:t xml:space="preserve">Emisije sumpor-dioksida iz sektora proizvodni procesi i upotreba proizvoda su već smanjene, u periodu nakon 2011. godine kada je donesena Uredba o graničnim vrijednostima sadržaja zagađujućih materija u tečnim gorivima naftnog porijekla ("Službeni list Crne Gore", br. 39/10 i 43/10) kojom je propisan smanjen sadržaj sumpora u dizel gorivu, lož ulju i brodskim gorivima. </w:t>
      </w:r>
    </w:p>
    <w:p w14:paraId="046F579C" w14:textId="77777777" w:rsidR="00C33FB1" w:rsidRPr="00117ACD" w:rsidRDefault="00C33FB1" w:rsidP="00C33FB1">
      <w:pPr>
        <w:jc w:val="both"/>
        <w:rPr>
          <w:lang w:val="sr-Latn-CS" w:bidi="hi-IN"/>
        </w:rPr>
      </w:pPr>
      <w:r w:rsidRPr="00117ACD">
        <w:rPr>
          <w:lang w:val="sr-Latn-CS" w:bidi="hi-IN"/>
        </w:rPr>
        <w:t>To je uslovilo niže emisije SO</w:t>
      </w:r>
      <w:r w:rsidRPr="00117ACD">
        <w:rPr>
          <w:vertAlign w:val="subscript"/>
          <w:lang w:val="sr-Latn-CS" w:bidi="hi-IN"/>
        </w:rPr>
        <w:t>2</w:t>
      </w:r>
      <w:r w:rsidRPr="00117ACD">
        <w:rPr>
          <w:lang w:val="sr-Latn-CS" w:bidi="hi-IN"/>
        </w:rPr>
        <w:t xml:space="preserve"> iz sektora saobraćaja, ali i prelazak na niskosumporna goriva u proizvodnim procesima. </w:t>
      </w:r>
    </w:p>
    <w:p w14:paraId="3E80B032" w14:textId="77777777" w:rsidR="00C33FB1" w:rsidRPr="00117ACD" w:rsidRDefault="00C33FB1" w:rsidP="00C33FB1">
      <w:pPr>
        <w:jc w:val="both"/>
        <w:rPr>
          <w:lang w:val="sr-Latn-CS" w:bidi="hi-IN"/>
        </w:rPr>
      </w:pPr>
      <w:r w:rsidRPr="00117ACD">
        <w:rPr>
          <w:lang w:val="sr-Latn-CS" w:bidi="hi-IN"/>
        </w:rPr>
        <w:t>Novom Uredbom o graničnim vrijednostima sadržaja zagađujućih materija u tečnim gorivima naftnog porijekla ("Službeni list Crne Gore", br. 17/17) dodatno su postrožene granične vrijednosti sadržaja sumpora u brodskim gorivima u skladu sa Direktivom (EU) 2016/802 o smanjenju sadržaja sumpora u određenim tečnim gorivima. U skladu sa ovom uredbom na plovnim objektima koji plove u teritorijalnim vodama Crne Gore i isključivoj ekonomskoj zoni, sadržaj sumpora u brodskim gorivima, od 1. januara 2020. godine ne smije prelaziti 0,5% m/m. Iako se u skladu sa Direktivom (EU) 2016/2284 emisije iz međunarodnog pomorskog saobraćaja ne uzimaju u obzir prilikom utvrđivanja postignutih smanjenja emisija, ipak je od značaja inicijativa za proglašenje Sredozemnog mora ili njegovih djelova područjima za kontrolu emisije (ECA) oksida sumpora (SOx) u skladu sa Prilogom VI MARPOL Konvencije</w:t>
      </w:r>
    </w:p>
    <w:p w14:paraId="69F454AA" w14:textId="77777777" w:rsidR="00C33FB1" w:rsidRPr="00117ACD" w:rsidRDefault="00C33FB1" w:rsidP="00C33FB1">
      <w:pPr>
        <w:jc w:val="both"/>
        <w:rPr>
          <w:lang w:val="sr-Latn-CS" w:bidi="hi-IN"/>
        </w:rPr>
      </w:pPr>
    </w:p>
    <w:p w14:paraId="5D60EA2D" w14:textId="77777777" w:rsidR="00C33FB1" w:rsidRPr="00117ACD" w:rsidRDefault="00C33FB1" w:rsidP="00C33FB1">
      <w:pPr>
        <w:jc w:val="both"/>
        <w:rPr>
          <w:lang w:val="sr-Latn-CS" w:bidi="hi-IN"/>
        </w:rPr>
      </w:pPr>
      <w:r w:rsidRPr="00117ACD">
        <w:rPr>
          <w:lang w:val="sr-Latn-CS" w:bidi="hi-IN"/>
        </w:rPr>
        <w:t>Kombinat aluminijuma Podgorica (KAP), najveće industrijsko postrojenje u Crnoj Gori, počevši od 2019. godine koristi tečni prirodni gas za tehnološki proces, umjesto mazuta i lož ulja. Željezara Nikšić takođe planira zamjenu svog kotlovskog postrojenja koje će kao pogonsko gorivo koristiti tečni prirodni gas kako bi se emisije iz ovog postrojenja uskladile sa integrisanom dozvolom. Emisije SO</w:t>
      </w:r>
      <w:r w:rsidRPr="00117ACD">
        <w:rPr>
          <w:vertAlign w:val="subscript"/>
          <w:lang w:val="sr-Latn-CS" w:bidi="hi-IN"/>
        </w:rPr>
        <w:t>2</w:t>
      </w:r>
      <w:r w:rsidRPr="00117ACD">
        <w:rPr>
          <w:lang w:val="sr-Latn-CS" w:bidi="hi-IN"/>
        </w:rPr>
        <w:t xml:space="preserve"> (i NOx) su u KAP-u smanjene i bez uzimanja u obzir prelaska na tečni prirodni gas, što se može vidjeti iz priložene tabele: </w:t>
      </w:r>
    </w:p>
    <w:p w14:paraId="6A04BA2E" w14:textId="77777777" w:rsidR="00C33FB1" w:rsidRPr="00117ACD" w:rsidRDefault="00C33FB1" w:rsidP="00C33FB1">
      <w:pPr>
        <w:jc w:val="both"/>
        <w:rPr>
          <w:lang w:val="sr-Latn-CS" w:bidi="hi-IN"/>
        </w:rPr>
      </w:pPr>
    </w:p>
    <w:p w14:paraId="52675DE3" w14:textId="77777777" w:rsidR="00C33FB1" w:rsidRPr="00117ACD" w:rsidRDefault="00C33FB1" w:rsidP="00C33FB1">
      <w:pPr>
        <w:pStyle w:val="Caption"/>
        <w:keepNext/>
        <w:jc w:val="both"/>
        <w:rPr>
          <w:color w:val="auto"/>
          <w:lang w:val="sr-Latn-CS"/>
        </w:rPr>
      </w:pPr>
      <w:bookmarkStart w:id="23" w:name="_Toc45017438"/>
      <w:r w:rsidRPr="00117ACD">
        <w:rPr>
          <w:color w:val="auto"/>
          <w:lang w:val="sr-Latn-CS"/>
        </w:rPr>
        <w:t xml:space="preserve">Tabela </w:t>
      </w:r>
      <w:r w:rsidRPr="00117ACD">
        <w:rPr>
          <w:color w:val="auto"/>
          <w:lang w:val="sr-Latn-CS"/>
        </w:rPr>
        <w:fldChar w:fldCharType="begin"/>
      </w:r>
      <w:r w:rsidRPr="00117ACD">
        <w:rPr>
          <w:noProof/>
          <w:color w:val="auto"/>
          <w:lang w:val="sr-Latn-CS"/>
        </w:rPr>
        <w:instrText xml:space="preserve"> SEQ Tabela \* ARABIC </w:instrText>
      </w:r>
      <w:r w:rsidRPr="00117ACD">
        <w:rPr>
          <w:color w:val="auto"/>
          <w:lang w:val="sr-Latn-CS"/>
        </w:rPr>
        <w:fldChar w:fldCharType="separate"/>
      </w:r>
      <w:r w:rsidRPr="00117ACD">
        <w:rPr>
          <w:noProof/>
          <w:color w:val="auto"/>
          <w:lang w:val="sr-Latn-CS"/>
        </w:rPr>
        <w:t>5</w:t>
      </w:r>
      <w:r w:rsidRPr="00117ACD">
        <w:rPr>
          <w:color w:val="auto"/>
          <w:lang w:val="sr-Latn-CS"/>
        </w:rPr>
        <w:fldChar w:fldCharType="end"/>
      </w:r>
      <w:r w:rsidRPr="00117ACD">
        <w:rPr>
          <w:color w:val="auto"/>
          <w:lang w:val="sr-Latn-CS"/>
        </w:rPr>
        <w:t xml:space="preserve"> - Emisije SO</w:t>
      </w:r>
      <w:r w:rsidRPr="00117ACD">
        <w:rPr>
          <w:color w:val="auto"/>
          <w:vertAlign w:val="subscript"/>
          <w:lang w:val="sr-Latn-CS"/>
        </w:rPr>
        <w:t>2</w:t>
      </w:r>
      <w:r w:rsidRPr="00117ACD">
        <w:rPr>
          <w:color w:val="auto"/>
          <w:lang w:val="sr-Latn-CS"/>
        </w:rPr>
        <w:t xml:space="preserve"> i NOx po postrojenjima i ukupno za KAP u periodu (2005 – 2018). godina</w:t>
      </w:r>
      <w:bookmarkEnd w:id="23"/>
    </w:p>
    <w:p w14:paraId="6289ABDF" w14:textId="77777777" w:rsidR="00C33FB1" w:rsidRPr="00117ACD" w:rsidRDefault="00C33FB1" w:rsidP="00C33FB1">
      <w:pPr>
        <w:jc w:val="both"/>
        <w:rPr>
          <w:lang w:val="sr-Latn-CS" w:bidi="hi-IN"/>
        </w:rPr>
      </w:pPr>
      <w:r w:rsidRPr="00117ACD">
        <w:rPr>
          <w:rFonts w:ascii="Arial" w:hAnsi="Arial" w:cs="Arial"/>
          <w:noProof/>
        </w:rPr>
        <w:drawing>
          <wp:inline distT="0" distB="0" distL="0" distR="0" wp14:anchorId="0FFF71CB" wp14:editId="55BD2627">
            <wp:extent cx="6296025" cy="22669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96025" cy="2266950"/>
                    </a:xfrm>
                    <a:prstGeom prst="rect">
                      <a:avLst/>
                    </a:prstGeom>
                    <a:noFill/>
                    <a:ln>
                      <a:noFill/>
                    </a:ln>
                  </pic:spPr>
                </pic:pic>
              </a:graphicData>
            </a:graphic>
          </wp:inline>
        </w:drawing>
      </w:r>
    </w:p>
    <w:p w14:paraId="5693851E" w14:textId="77777777" w:rsidR="00C33FB1" w:rsidRPr="00117ACD" w:rsidRDefault="00C33FB1" w:rsidP="00C33FB1">
      <w:pPr>
        <w:jc w:val="both"/>
        <w:rPr>
          <w:lang w:val="sr-Latn-CS" w:bidi="hi-IN"/>
        </w:rPr>
      </w:pPr>
    </w:p>
    <w:p w14:paraId="7466BA72" w14:textId="77777777" w:rsidR="00C33FB1" w:rsidRPr="00117ACD" w:rsidRDefault="00C33FB1" w:rsidP="00C33FB1">
      <w:pPr>
        <w:jc w:val="both"/>
        <w:rPr>
          <w:lang w:val="sr-Latn-CS" w:bidi="hi-IN"/>
        </w:rPr>
      </w:pPr>
      <w:r w:rsidRPr="00117ACD">
        <w:rPr>
          <w:lang w:val="sr-Latn-CS" w:bidi="hi-IN"/>
        </w:rPr>
        <w:t>Iz tabele se može vidjeti da je u periodu 2005 – 2018. godina došlo do značajnog smanjenja emisija iz KAP-a. Smanjenje emisija je uslovio prelazak sa mazuta kao energenta na lož ulje</w:t>
      </w:r>
      <w:r w:rsidRPr="00117ACD">
        <w:rPr>
          <w:rStyle w:val="FootnoteReference"/>
          <w:lang w:val="sr-Latn-CS" w:bidi="hi-IN"/>
        </w:rPr>
        <w:footnoteReference w:id="34"/>
      </w:r>
      <w:r w:rsidRPr="00117ACD">
        <w:rPr>
          <w:lang w:val="sr-Latn-CS" w:bidi="hi-IN"/>
        </w:rPr>
        <w:t xml:space="preserve"> (2007. godina), smanjenje proizvodnje i određena poboljšanja koja su sprovedena u tehnološkim procesima.  </w:t>
      </w:r>
    </w:p>
    <w:p w14:paraId="240B8C7F" w14:textId="77777777" w:rsidR="00C33FB1" w:rsidRPr="00117ACD" w:rsidRDefault="00C33FB1" w:rsidP="00C33FB1">
      <w:pPr>
        <w:jc w:val="both"/>
        <w:rPr>
          <w:lang w:val="sr-Latn-CS" w:bidi="hi-IN"/>
        </w:rPr>
      </w:pPr>
    </w:p>
    <w:p w14:paraId="6A1998F5" w14:textId="77777777" w:rsidR="00C33FB1" w:rsidRPr="00117ACD" w:rsidRDefault="00C33FB1" w:rsidP="00C33FB1">
      <w:pPr>
        <w:jc w:val="both"/>
        <w:rPr>
          <w:lang w:val="sr-Latn-CS" w:bidi="hi-IN"/>
        </w:rPr>
      </w:pPr>
      <w:r w:rsidRPr="00117ACD">
        <w:rPr>
          <w:lang w:val="sr-Latn-CS" w:bidi="hi-IN"/>
        </w:rPr>
        <w:t xml:space="preserve">Strategija razvoja energetike do 2030. godine predviđa najranije 2021. godine početak izgradnje gasovodne mreže u državi, u okviru 2 regionalna gasovoda, čime bi, nakon izgradnje distibutivne gasne mreže, započela masovnija upotreba prirodnog gasa. </w:t>
      </w:r>
    </w:p>
    <w:p w14:paraId="730DF160" w14:textId="77777777" w:rsidR="00C33FB1" w:rsidRPr="00117ACD" w:rsidRDefault="00C33FB1" w:rsidP="00C33FB1">
      <w:pPr>
        <w:pStyle w:val="Heading1"/>
        <w:rPr>
          <w:color w:val="auto"/>
          <w:lang w:val="sr-Latn-CS" w:bidi="hi-IN"/>
        </w:rPr>
      </w:pPr>
      <w:bookmarkStart w:id="24" w:name="_Toc45017326"/>
      <w:r w:rsidRPr="00117ACD">
        <w:rPr>
          <w:color w:val="auto"/>
          <w:lang w:val="sr-Latn-CS" w:bidi="hi-IN"/>
        </w:rPr>
        <w:t>Mjere za smanjenje emisija suspendovanih čestica</w:t>
      </w:r>
      <w:bookmarkEnd w:id="24"/>
      <w:r w:rsidRPr="00117ACD">
        <w:rPr>
          <w:color w:val="auto"/>
          <w:lang w:val="sr-Latn-CS" w:bidi="hi-IN"/>
        </w:rPr>
        <w:t xml:space="preserve"> </w:t>
      </w:r>
    </w:p>
    <w:p w14:paraId="78F1F22C" w14:textId="77777777" w:rsidR="00C33FB1" w:rsidRPr="00117ACD" w:rsidRDefault="00C33FB1" w:rsidP="00C33FB1">
      <w:pPr>
        <w:rPr>
          <w:lang w:val="sr-Latn-CS" w:bidi="hi-IN"/>
        </w:rPr>
      </w:pPr>
      <w:r w:rsidRPr="00117ACD">
        <w:rPr>
          <w:lang w:val="sr-Latn-CS" w:bidi="hi-IN"/>
        </w:rPr>
        <w:t xml:space="preserve"> </w:t>
      </w:r>
    </w:p>
    <w:p w14:paraId="74E47D63" w14:textId="77777777" w:rsidR="00C33FB1" w:rsidRPr="00117ACD" w:rsidRDefault="00C33FB1" w:rsidP="00C33FB1">
      <w:pPr>
        <w:jc w:val="both"/>
        <w:rPr>
          <w:lang w:val="sr-Latn-CS" w:bidi="hi-IN"/>
        </w:rPr>
      </w:pPr>
      <w:r w:rsidRPr="00117ACD">
        <w:rPr>
          <w:lang w:val="sr-Latn-CS" w:bidi="hi-IN"/>
        </w:rPr>
        <w:t xml:space="preserve">Imajući u vidu da su kroz praćenje kvaliteta vazduha u periodu (2009-2018). godina bilježene povećane koncentracije suspendovanih čestica, u skladu sa Direktivom 2008/50/EC izrađena su tri plana kvaliteta vazduha (Pljevlja 2013., Nikšić 2014., Podgorica 2015.) sa mjerama za smanjenje emisija suspendovanih čestica. Iako podaci o kvalitetu vazduha (poglavlje 4.2) svjedoče o znatnim smanjenjima koncentracija, za pouzdanu kvantifikaciju postignutih rezulatata neophodno je ažurirati inventar emisija. </w:t>
      </w:r>
    </w:p>
    <w:p w14:paraId="7CAB4575" w14:textId="77777777" w:rsidR="00C33FB1" w:rsidRPr="00117ACD" w:rsidRDefault="00C33FB1" w:rsidP="00C33FB1">
      <w:pPr>
        <w:jc w:val="both"/>
        <w:rPr>
          <w:b/>
          <w:lang w:val="sr-Latn-CS" w:bidi="hi-IN"/>
        </w:rPr>
      </w:pPr>
    </w:p>
    <w:p w14:paraId="51949B81" w14:textId="77777777" w:rsidR="00C33FB1" w:rsidRPr="00117ACD" w:rsidRDefault="00C33FB1" w:rsidP="00C33FB1">
      <w:pPr>
        <w:jc w:val="both"/>
        <w:rPr>
          <w:b/>
          <w:lang w:val="sr-Latn-CS" w:bidi="hi-IN"/>
        </w:rPr>
      </w:pPr>
      <w:r w:rsidRPr="00117ACD">
        <w:rPr>
          <w:b/>
          <w:lang w:val="sr-Latn-CS" w:bidi="hi-IN"/>
        </w:rPr>
        <w:t>Smanjenje emisija suspendovanih čestica u industriji i proizvodnji energije</w:t>
      </w:r>
    </w:p>
    <w:p w14:paraId="4D1E8365" w14:textId="77777777" w:rsidR="00C33FB1" w:rsidRPr="00117ACD" w:rsidRDefault="00C33FB1" w:rsidP="00C33FB1">
      <w:pPr>
        <w:pStyle w:val="ListParagraph"/>
        <w:numPr>
          <w:ilvl w:val="0"/>
          <w:numId w:val="38"/>
        </w:numPr>
        <w:spacing w:after="0" w:line="240" w:lineRule="auto"/>
        <w:jc w:val="both"/>
        <w:rPr>
          <w:lang w:val="sr-Latn-CS" w:bidi="hi-IN"/>
        </w:rPr>
      </w:pPr>
      <w:r w:rsidRPr="00117ACD">
        <w:rPr>
          <w:lang w:val="sr-Latn-CS" w:bidi="hi-IN"/>
        </w:rPr>
        <w:t>Puštanje u rad nove elektrolučne peći koja ima ugrađen sistem za otprašivanje gasova u Željezari Nikšić i isključivanje stare peći iz sistema proizvodnje (2012);</w:t>
      </w:r>
    </w:p>
    <w:p w14:paraId="26A3AA3C" w14:textId="77777777" w:rsidR="00C33FB1" w:rsidRPr="00117ACD" w:rsidRDefault="00C33FB1" w:rsidP="00C33FB1">
      <w:pPr>
        <w:pStyle w:val="ListParagraph"/>
        <w:numPr>
          <w:ilvl w:val="0"/>
          <w:numId w:val="38"/>
        </w:numPr>
        <w:spacing w:after="0" w:line="240" w:lineRule="auto"/>
        <w:jc w:val="both"/>
        <w:rPr>
          <w:b/>
          <w:lang w:val="sr-Latn-CS" w:bidi="hi-IN"/>
        </w:rPr>
      </w:pPr>
      <w:r w:rsidRPr="00117ACD">
        <w:rPr>
          <w:lang w:val="sr-Latn-CS" w:bidi="hi-IN"/>
        </w:rPr>
        <w:t>U termoelektrani „Pljevlja“ je godine izvršen remont elektrostatičkog filtera za kontrolu emisija suspendovanih čestica (2013). Vrijednosti izmjerene nakon remonta filtera bile su u propisanim granicama. Kroz ekološku rekonstrukciju TE Pljevlja planirana je dalja optimizacija elektrostatičkog filtera radi usklađivanja sa zahtjevima novog BAT-a za velika ložišna postrojenja;</w:t>
      </w:r>
    </w:p>
    <w:p w14:paraId="6FC692E4" w14:textId="77777777" w:rsidR="00C33FB1" w:rsidRPr="00117ACD" w:rsidRDefault="00C33FB1" w:rsidP="00C33FB1">
      <w:pPr>
        <w:pStyle w:val="ListParagraph"/>
        <w:numPr>
          <w:ilvl w:val="0"/>
          <w:numId w:val="38"/>
        </w:numPr>
        <w:spacing w:after="0" w:line="240" w:lineRule="auto"/>
        <w:jc w:val="both"/>
        <w:rPr>
          <w:lang w:val="sr-Latn-CS" w:bidi="hi-IN"/>
        </w:rPr>
      </w:pPr>
      <w:r w:rsidRPr="00117ACD">
        <w:rPr>
          <w:lang w:val="sr-Latn-CS" w:bidi="hi-IN"/>
        </w:rPr>
        <w:t>Promjenom goriva (sa lož ulja na prirodni gas) u pogonima peć za pečenje anoda i Bertrams kotao u KAP-u emisije suspendovanih čestica smanjene su 100% (2018). Daljim planiranim investicijama u ovom postrojenju postići će se značajna smanjenja emisija suspendovanih čestica u pogonu Elektrolize.</w:t>
      </w:r>
    </w:p>
    <w:p w14:paraId="2FFE1F87" w14:textId="77777777" w:rsidR="00C33FB1" w:rsidRPr="00117ACD" w:rsidRDefault="00C33FB1" w:rsidP="00C33FB1">
      <w:pPr>
        <w:jc w:val="both"/>
        <w:rPr>
          <w:b/>
          <w:lang w:val="sr-Latn-CS" w:bidi="hi-IN"/>
        </w:rPr>
      </w:pPr>
    </w:p>
    <w:p w14:paraId="430C4AB2" w14:textId="77777777" w:rsidR="00C33FB1" w:rsidRPr="00117ACD" w:rsidRDefault="00C33FB1" w:rsidP="00C33FB1">
      <w:pPr>
        <w:jc w:val="both"/>
        <w:rPr>
          <w:b/>
          <w:lang w:val="sr-Latn-CS" w:bidi="hi-IN"/>
        </w:rPr>
      </w:pPr>
      <w:r w:rsidRPr="00117ACD">
        <w:rPr>
          <w:b/>
          <w:lang w:val="sr-Latn-CS" w:bidi="hi-IN"/>
        </w:rPr>
        <w:t>Smanjenje emisija suspendovanih čestica iz grijanja domaćinstava</w:t>
      </w:r>
    </w:p>
    <w:p w14:paraId="499A6189" w14:textId="77777777" w:rsidR="00C33FB1" w:rsidRPr="00117ACD" w:rsidRDefault="00C33FB1" w:rsidP="00C33FB1">
      <w:pPr>
        <w:jc w:val="both"/>
        <w:rPr>
          <w:lang w:val="sr-Latn-CS" w:bidi="hi-IN"/>
        </w:rPr>
      </w:pPr>
      <w:r w:rsidRPr="00117ACD">
        <w:rPr>
          <w:lang w:val="sr-Latn-CS" w:bidi="hi-IN"/>
        </w:rPr>
        <w:t xml:space="preserve">Ministarstvo Ekonomije već duže vrijeme sprovodi programe finansijske podrške fizičkim licima za EE investicije. </w:t>
      </w:r>
    </w:p>
    <w:p w14:paraId="429C9A90" w14:textId="77777777" w:rsidR="00C33FB1" w:rsidRPr="00117ACD" w:rsidRDefault="00C33FB1" w:rsidP="00C33FB1">
      <w:pPr>
        <w:pStyle w:val="ListParagraph"/>
        <w:numPr>
          <w:ilvl w:val="0"/>
          <w:numId w:val="39"/>
        </w:numPr>
        <w:spacing w:after="0" w:line="240" w:lineRule="auto"/>
        <w:jc w:val="both"/>
        <w:rPr>
          <w:lang w:val="sr-Latn-CS" w:bidi="hi-IN"/>
        </w:rPr>
      </w:pPr>
      <w:r w:rsidRPr="00117ACD">
        <w:rPr>
          <w:lang w:val="sr-Latn-CS" w:bidi="hi-IN"/>
        </w:rPr>
        <w:t xml:space="preserve">ENERGY WOOD - beskamatni krediti za ugradnju sistema za grijanje na moderne oblike biomase. U okviru programa Energy Wood građani su imali mogućnost da apliciraju za kredite do 3.500 €, sa periodom otplate do pet godina, i kamatnom stopom od 0%, za ugradnju sistema za grijanje, </w:t>
      </w:r>
      <w:r w:rsidRPr="00117ACD">
        <w:rPr>
          <w:lang w:val="sr-Latn-CS" w:bidi="hi-IN"/>
        </w:rPr>
        <w:lastRenderedPageBreak/>
        <w:t>tj. peći i kotlova, na moderne oblike biomase. U prethodnom periodu su realizovane 3 faze programa Energy Wood. U programu je učestvovalo preko 1000 domaćinstava</w:t>
      </w:r>
      <w:r w:rsidRPr="00117ACD">
        <w:rPr>
          <w:rFonts w:cstheme="minorHAnsi"/>
          <w:lang w:val="sr-Latn-CS" w:bidi="hi-IN"/>
        </w:rPr>
        <w:t>;</w:t>
      </w:r>
      <w:r w:rsidRPr="00117ACD">
        <w:rPr>
          <w:lang w:val="sr-Latn-CS" w:bidi="hi-IN"/>
        </w:rPr>
        <w:t xml:space="preserve"> </w:t>
      </w:r>
    </w:p>
    <w:p w14:paraId="0CE25F55" w14:textId="77777777" w:rsidR="00C33FB1" w:rsidRPr="00117ACD" w:rsidRDefault="00C33FB1" w:rsidP="00C33FB1">
      <w:pPr>
        <w:pStyle w:val="ListParagraph"/>
        <w:numPr>
          <w:ilvl w:val="0"/>
          <w:numId w:val="39"/>
        </w:numPr>
        <w:spacing w:after="0" w:line="240" w:lineRule="auto"/>
        <w:jc w:val="both"/>
        <w:rPr>
          <w:lang w:val="sr-Latn-CS" w:bidi="hi-IN"/>
        </w:rPr>
      </w:pPr>
      <w:r w:rsidRPr="00117ACD">
        <w:rPr>
          <w:lang w:val="sr-Latn-CS" w:bidi="hi-IN"/>
        </w:rPr>
        <w:t>ENERGETSKI EFIKASAN DOM - beskamatni krediti za ugradnju sistema za grijanje na moderne oblike biomase i izvođenje radova na unapređenju energetskih karakteristika omotača objekta. Ministarstvo ekonomije je u 2018. godini obezbijedilo sredstva u iznosu od 120.000 € u za realizaciju programa „Energetski efikasan dom“, čija realizacija je počela u oktobru 2018. Godine</w:t>
      </w:r>
      <w:r w:rsidRPr="00117ACD">
        <w:rPr>
          <w:rFonts w:cstheme="minorHAnsi"/>
          <w:lang w:val="sr-Latn-CS" w:bidi="hi-IN"/>
        </w:rPr>
        <w:t>.</w:t>
      </w:r>
      <w:r w:rsidRPr="00117ACD">
        <w:rPr>
          <w:lang w:val="sr-Latn-CS" w:bidi="hi-IN"/>
        </w:rPr>
        <w:t xml:space="preserve"> Ovaj program predstavlja nastavak programa ENERGY WOOD, koji je proširen i drugim EE mjerama.</w:t>
      </w:r>
    </w:p>
    <w:p w14:paraId="636FEB43" w14:textId="77777777" w:rsidR="00C33FB1" w:rsidRPr="00117ACD" w:rsidRDefault="00C33FB1" w:rsidP="00C33FB1">
      <w:pPr>
        <w:pStyle w:val="ListParagraph"/>
        <w:jc w:val="both"/>
        <w:rPr>
          <w:lang w:val="sr-Latn-CS" w:bidi="hi-IN"/>
        </w:rPr>
      </w:pPr>
      <w:r w:rsidRPr="00117ACD">
        <w:rPr>
          <w:lang w:val="sr-Latn-CS" w:bidi="hi-IN"/>
        </w:rPr>
        <w:t>Cilj programa „Energetski efikasan dom“ je da se domaćinstvima, preko beskamatnih kredita (do 8.000 €, sa periodom otplate do 6 godina), ponudi mogućnost ostvarivanja ekonomskih i energetskih ušteda korišćenjem sistema grijanja na biomasu i finansiranjem radova na unapređenju energetskih karakteristika omotača objekta (ugradnja termoizolacije na fasadnim zidovima stambenog objekta i ugradnja energetski efikasne stolarije). U okviru prve faze ovog projekta utrošeno je 33.339 € i implementirane su EE mjere u 93 domaćinstva. Za potrebe realizacije ovog projekta u 2019. godini su obezbijeđena budžetska sredstva u visini od 100.000€ koja su predviđena za implementaciju i subvencionisanje kamatne stope kod komercijalnih banaka. Dalja finansijska podrška za projekat će biti sprovedena pokretanjem projekta GEFF-Residential. U okviru podrške EU, zemljama Zapadnog Balkana određena sredstva su opredijeljena za podršku sektoru domaćinstava za implementaciju mjera energetske efikasnosti kroz projekat Western Balkans Residential Green Economy Financing Facility (GEFF-Residential), a za čije sprovođenje je zadužena EBRD banka. U cilju realizacije projekta, neophodno je da EBRD banka uspostavi saradnju sa komercijalnim bankama u Crnoj Gori (jednom ili više), a koje bi bile u obavezi da uspostave namjenske kreditne linije za energetsku efikasnost. U slučaju da građani realizuju mjere energetske efikasnosti korišćenjem sredstava iz ovih kreditnih linija, stiču pravo na subvencije, iz opredijeljenih sredstava EU, u iznosu (15-30)% od visine investicije</w:t>
      </w:r>
      <w:r w:rsidRPr="00117ACD">
        <w:rPr>
          <w:rFonts w:cstheme="minorHAnsi"/>
          <w:lang w:val="sr-Latn-CS" w:bidi="hi-IN"/>
        </w:rPr>
        <w:t>;</w:t>
      </w:r>
    </w:p>
    <w:p w14:paraId="57A149B2" w14:textId="77777777" w:rsidR="00C33FB1" w:rsidRPr="00117ACD" w:rsidRDefault="00C33FB1" w:rsidP="00C33FB1">
      <w:pPr>
        <w:pStyle w:val="ListParagraph"/>
        <w:numPr>
          <w:ilvl w:val="0"/>
          <w:numId w:val="39"/>
        </w:numPr>
        <w:spacing w:after="0" w:line="240" w:lineRule="auto"/>
        <w:jc w:val="both"/>
        <w:rPr>
          <w:lang w:val="sr-Latn-CS" w:bidi="hi-IN"/>
        </w:rPr>
      </w:pPr>
      <w:r w:rsidRPr="00117ACD">
        <w:rPr>
          <w:lang w:val="sr-Latn-CS" w:bidi="hi-IN"/>
        </w:rPr>
        <w:t>Subvencionirana nabavka briketa i peleta u Pljevljima – uz budžetsku podršku Vlade Crne Gore Opština Pljevlja je u posljednje 4 sezone grijanja (2015-2019) obezbjeđivala građanima subvenciju u visini od 50% na ekološki prihvatljivije energente (briketi, pelet). U prosjeku, svake sezone je u projektu učestvovalo od (500-1.000) domaćinstava;</w:t>
      </w:r>
    </w:p>
    <w:p w14:paraId="61952221" w14:textId="77777777" w:rsidR="00C33FB1" w:rsidRPr="00117ACD" w:rsidRDefault="00C33FB1" w:rsidP="00C33FB1">
      <w:pPr>
        <w:pStyle w:val="ListParagraph"/>
        <w:numPr>
          <w:ilvl w:val="0"/>
          <w:numId w:val="39"/>
        </w:numPr>
        <w:spacing w:after="0" w:line="240" w:lineRule="auto"/>
        <w:jc w:val="both"/>
        <w:rPr>
          <w:lang w:val="sr-Latn-CS" w:bidi="hi-IN"/>
        </w:rPr>
      </w:pPr>
      <w:r w:rsidRPr="00117ACD">
        <w:rPr>
          <w:lang w:val="sr-Latn-CS" w:bidi="hi-IN"/>
        </w:rPr>
        <w:t>U prethodnom periodu je više jedinica lokalnih samouprava nastavilo realizaciju programa subvencija za ugradnju solarnih sistema u novim zgradama, kroz smanjenje komunalnih taksi (naknada za opremanje komunalnog zemljišta) u iznosu (50-200) € po kvadratnom metru instaliranog solarnog panela, a zavisno od jedinice lokalne samouprave. Takođe su zapažene aktivnosti pojedinih jedinica lokalnih samouprava, kao što je npr. opština Tivat na uspostavljanju programa podrške za građane (beskamatni krediti), u saradnji sa komercijalnim bankama, u cilju implementacije mjera energetske efikasnosti u domaćinstvima na teritoriji opštine.</w:t>
      </w:r>
    </w:p>
    <w:p w14:paraId="314B3E7B" w14:textId="77777777" w:rsidR="00C33FB1" w:rsidRPr="00117ACD" w:rsidRDefault="00C33FB1" w:rsidP="00C33FB1">
      <w:pPr>
        <w:jc w:val="both"/>
        <w:rPr>
          <w:b/>
          <w:lang w:val="sr-Latn-CS" w:bidi="hi-IN"/>
        </w:rPr>
      </w:pPr>
    </w:p>
    <w:p w14:paraId="2EA8BD24" w14:textId="77777777" w:rsidR="00C33FB1" w:rsidRPr="00117ACD" w:rsidRDefault="00C33FB1" w:rsidP="00C33FB1">
      <w:pPr>
        <w:jc w:val="both"/>
        <w:rPr>
          <w:b/>
          <w:lang w:val="sr-Latn-CS" w:bidi="hi-IN"/>
        </w:rPr>
      </w:pPr>
      <w:r w:rsidRPr="00117ACD">
        <w:rPr>
          <w:b/>
          <w:lang w:val="sr-Latn-CS" w:bidi="hi-IN"/>
        </w:rPr>
        <w:t>Smanjenje emisija suspendovanih čestica iz javnog sektora (grijanje)</w:t>
      </w:r>
    </w:p>
    <w:p w14:paraId="1A6CDA5C" w14:textId="77777777" w:rsidR="00C33FB1" w:rsidRPr="00117ACD" w:rsidRDefault="00C33FB1" w:rsidP="00C33FB1">
      <w:pPr>
        <w:pStyle w:val="ListParagraph"/>
        <w:numPr>
          <w:ilvl w:val="0"/>
          <w:numId w:val="32"/>
        </w:numPr>
        <w:spacing w:after="0" w:line="240" w:lineRule="auto"/>
        <w:jc w:val="both"/>
        <w:rPr>
          <w:lang w:val="sr-Latn-CS" w:bidi="hi-IN"/>
        </w:rPr>
      </w:pPr>
      <w:r w:rsidRPr="00117ACD">
        <w:rPr>
          <w:lang w:val="sr-Latn-CS" w:bidi="hi-IN"/>
        </w:rPr>
        <w:t xml:space="preserve">Vlada Crne Gore je po osnovu zajma od Međunarodne banke za obnovu i razvoj (IBRD) u iznosu od 6,5 mil. € sprovodila projekat “Energetska efikasnost u Crnoj Gori” u periodu (2009-2014). godina. Mjere energetske efikasnosti sprovođene su u zdravstvenim i obrazovnim objektima od kojih brojni za grijanje koriste kotlove na lož-ulje ili čvrsta goriva. Na primjer, u dvije gradske škole u Pljevljima izvršena je zamjena energenata za grijanje i umjesto kotlova na ugalj (ukupne snage oko 1,2 MW) instalirani su kotlovi na pelet. Ostvareni rezultati uticali su da Vlada Crne Gore donese odluku o uzimanju novog kredita od 5 mil. € za nastavak implementacije projekta. Projekat </w:t>
      </w:r>
      <w:r w:rsidRPr="00117ACD">
        <w:rPr>
          <w:lang w:val="sr-Latn-CS" w:bidi="hi-IN"/>
        </w:rPr>
        <w:lastRenderedPageBreak/>
        <w:t xml:space="preserve">je nastavljen u periodu 2014-2017. godina u zdravstvenim objektima širom Crne Gore. U julu 2018. godine sa IBRD-om je potpisan novi Ugovor o zajmu od 6 mil. €. Predmet ovefaze projekta je nastavak primjena mjera energetske efikasnosti u zdravstvenim objektima i kreiranje održivog sistema finansiranja projekata energetske efikasnosti u javnom sektoru. Održivi sistem finansiranja omogućiće da se radovi na primjeni mjera energetske efikasnosti u drugim objektima finansiraju iz ušteda koje se ostvaruju u adaptiranim objektima. Projekat će trajati do 31.12.2023. godine; </w:t>
      </w:r>
    </w:p>
    <w:p w14:paraId="5D01AB73" w14:textId="77777777" w:rsidR="00C33FB1" w:rsidRPr="00117ACD" w:rsidRDefault="00C33FB1" w:rsidP="00C33FB1">
      <w:pPr>
        <w:pStyle w:val="ListParagraph"/>
        <w:numPr>
          <w:ilvl w:val="0"/>
          <w:numId w:val="32"/>
        </w:numPr>
        <w:spacing w:after="0" w:line="240" w:lineRule="auto"/>
        <w:jc w:val="both"/>
        <w:rPr>
          <w:lang w:val="sr-Latn-CS" w:bidi="hi-IN"/>
        </w:rPr>
      </w:pPr>
      <w:r w:rsidRPr="00117ACD">
        <w:rPr>
          <w:lang w:val="sr-Latn-CS" w:bidi="hi-IN"/>
        </w:rPr>
        <w:t xml:space="preserve">"Program energetske efikasnosti u javnim zgradama" realizovana je takođe u dvije faze, u saradnji sa Njemačkom razvojnom bankom KfW, u periodu od januara 2012. godine do decembra 2015. godine. Implementacija Programa je finansirana iz sredstava kredita i finansijskog doprinosa, KfW banke, u iznosu od 13,44 mil. €. U okviru prve faze Programa izvedeni su radovi na primjeni mjera energetske efikasnosti i poboljšanju uslova rada u 20 osnovnih i srednjih škola i jednom studentskom domu. Druga faza programa se realizuje po osnovu kredita od 20 mil. € i donacije od 2,743 mil. €. Druga faza je počela sa implementacijom januara 2015. godine sa rokom završetka do kraja 2020. godine. Cilj projekta je poboljšanje energetskih karakteristika i uslova za boravak i rad u administrativnim objektima u oblasti prosvjete, rada i socijalnog staranja i javne uprave; </w:t>
      </w:r>
    </w:p>
    <w:p w14:paraId="241B452D" w14:textId="77777777" w:rsidR="00C33FB1" w:rsidRPr="00117ACD" w:rsidRDefault="00C33FB1" w:rsidP="00C33FB1">
      <w:pPr>
        <w:pStyle w:val="ListParagraph"/>
        <w:numPr>
          <w:ilvl w:val="0"/>
          <w:numId w:val="32"/>
        </w:numPr>
        <w:spacing w:after="0" w:line="240" w:lineRule="auto"/>
        <w:jc w:val="both"/>
        <w:rPr>
          <w:lang w:val="sr-Latn-CS" w:bidi="hi-IN"/>
        </w:rPr>
      </w:pPr>
      <w:r w:rsidRPr="00117ACD">
        <w:rPr>
          <w:lang w:val="sr-Latn-CS" w:bidi="hi-IN"/>
        </w:rPr>
        <w:t>U 2018. godini je završena implementacija projekta Beautiful Cetinje, koji je sprovodila kancelarija UNDP u saradnji sa Prijestonicom Cetinje i Ministarstvom kulture, vrijednosti oko 7 mil. USD, a čiji je cilj bio ekonomska revitalizacija Prijestonice kroz urbanu rekonstrukciju kulturnog nasljeđa, uz primjenu mjera energetske efikasnosti, pružanje stručne obuke, podršku malim preduzećima i podsticanje zelenih ideja i inovacija u sveukupnom urbanom razvoju. U okviru realizovanih projektnih aktivnosti, ključna komponenta projekta je bila upravo podrška niskokarbonskom razvoju kroz revitalizaciju javnih prostora i očuvanje i unapređenje objekata kulturno-istorijskog nasljeđa primjenom mjera energetske efikasnosti, sa ciljem da građevine i infrastruktura budu ekološki prihvatljivije i energetski efikasne. U nastavku ove saradnje u 2018. godini je započeta implementacija projekta „Unapređenje sistema upravljanja kulturnom baštinom“, a koji između ostalog, ima za cilj jačanje sistema upravljanja kulturnom baštinom kroz i rekonstrukciju odabranih objekata kulturne baštine. U okviru projekta urađeno je deset energetskih pregleda objekata u javnoj upotrebi i rađeni su elaborati energetske efikasnosti za objekte čija se rekonstrukcija planira u narednom periodu</w:t>
      </w:r>
      <w:r w:rsidRPr="00117ACD">
        <w:rPr>
          <w:rFonts w:cstheme="minorHAnsi"/>
          <w:lang w:val="sr-Latn-CS" w:bidi="hi-IN"/>
        </w:rPr>
        <w:t>;</w:t>
      </w:r>
    </w:p>
    <w:p w14:paraId="4539A67D" w14:textId="77777777" w:rsidR="00C33FB1" w:rsidRPr="00117ACD" w:rsidRDefault="00C33FB1" w:rsidP="00C33FB1">
      <w:pPr>
        <w:pStyle w:val="ListParagraph"/>
        <w:numPr>
          <w:ilvl w:val="0"/>
          <w:numId w:val="32"/>
        </w:numPr>
        <w:spacing w:after="0" w:line="240" w:lineRule="auto"/>
        <w:jc w:val="both"/>
        <w:rPr>
          <w:lang w:val="sr-Latn-CS" w:bidi="hi-IN"/>
        </w:rPr>
      </w:pPr>
      <w:r w:rsidRPr="00117ACD">
        <w:rPr>
          <w:lang w:val="sr-Latn-CS" w:bidi="hi-IN"/>
        </w:rPr>
        <w:t>U okviru podrške EU, kroz IPA 2019 oko 2,4 mil. € su planirana za uspostavljanje šeme finansijske podrške za unapređenje energetske efikasnosti u objektima u nadležnosti jedinica lokalnih samouprava.</w:t>
      </w:r>
    </w:p>
    <w:p w14:paraId="4FB4ECC4" w14:textId="77777777" w:rsidR="00C33FB1" w:rsidRPr="00117ACD" w:rsidRDefault="00C33FB1" w:rsidP="00C33FB1">
      <w:pPr>
        <w:rPr>
          <w:b/>
          <w:lang w:val="sr-Latn-CS" w:bidi="hi-IN"/>
        </w:rPr>
      </w:pPr>
    </w:p>
    <w:p w14:paraId="6AEBEF7F" w14:textId="77777777" w:rsidR="00C33FB1" w:rsidRPr="00117ACD" w:rsidRDefault="00C33FB1" w:rsidP="00C33FB1">
      <w:pPr>
        <w:rPr>
          <w:b/>
          <w:lang w:val="sr-Latn-CS" w:bidi="hi-IN"/>
        </w:rPr>
      </w:pPr>
      <w:r w:rsidRPr="00117ACD">
        <w:rPr>
          <w:b/>
          <w:lang w:val="sr-Latn-CS" w:bidi="hi-IN"/>
        </w:rPr>
        <w:t>Razvoj sistema daljinskog grijanja</w:t>
      </w:r>
    </w:p>
    <w:p w14:paraId="784FC23C" w14:textId="77777777" w:rsidR="00C33FB1" w:rsidRPr="00117ACD" w:rsidRDefault="00C33FB1" w:rsidP="00C33FB1">
      <w:pPr>
        <w:numPr>
          <w:ilvl w:val="0"/>
          <w:numId w:val="37"/>
        </w:numPr>
        <w:spacing w:after="0" w:line="240" w:lineRule="auto"/>
        <w:contextualSpacing/>
        <w:jc w:val="both"/>
        <w:rPr>
          <w:lang w:val="sr-Latn-CS" w:bidi="hi-IN"/>
        </w:rPr>
      </w:pPr>
      <w:r w:rsidRPr="00117ACD">
        <w:rPr>
          <w:lang w:val="sr-Latn-CS" w:bidi="hi-IN"/>
        </w:rPr>
        <w:t>U okviru projekta ekološke rekonstrukcije TE Pljevlja biće obezbijeđen centralni izvor toplotne energije snage 87 MW</w:t>
      </w:r>
      <w:r w:rsidRPr="00117ACD">
        <w:rPr>
          <w:vertAlign w:val="subscript"/>
          <w:lang w:val="sr-Latn-CS" w:bidi="hi-IN"/>
        </w:rPr>
        <w:t>th</w:t>
      </w:r>
      <w:r w:rsidRPr="00117ACD">
        <w:rPr>
          <w:lang w:val="sr-Latn-CS" w:bidi="hi-IN"/>
        </w:rPr>
        <w:t>, sa magistralnim toplovodom. Za realizaciju izgradnje infrastrukture za daljinsko grijanje u Pljevljima već su izdvojena određena sredstva iz kapitalnog budžeta koja su iskorišćena za izradu projektne dokumentacije za izgradnju mini-toplane koja bi bila korišćena kao rezervni izvor toplotne energije. Opština Pljevlja odustala je od realizacije projekta mini-toplane. U narednom periodu neophodno je planirati izgradnju mreže daljinskog grijanja i infrastrukture za povezivanje sa toplovodom do izvora u TE kao i povezivanje domaćinstava na mrežu</w:t>
      </w:r>
      <w:r w:rsidRPr="00117ACD">
        <w:rPr>
          <w:rFonts w:cstheme="minorHAnsi"/>
          <w:lang w:val="sr-Latn-CS" w:bidi="hi-IN"/>
        </w:rPr>
        <w:t>;</w:t>
      </w:r>
      <w:r w:rsidRPr="00117ACD">
        <w:rPr>
          <w:lang w:val="sr-Latn-CS" w:bidi="hi-IN"/>
        </w:rPr>
        <w:t xml:space="preserve">  </w:t>
      </w:r>
    </w:p>
    <w:p w14:paraId="26DB759A" w14:textId="77777777" w:rsidR="00C33FB1" w:rsidRPr="00117ACD" w:rsidRDefault="00C33FB1" w:rsidP="00C33FB1">
      <w:pPr>
        <w:numPr>
          <w:ilvl w:val="0"/>
          <w:numId w:val="37"/>
        </w:numPr>
        <w:spacing w:after="0" w:line="240" w:lineRule="auto"/>
        <w:contextualSpacing/>
        <w:jc w:val="both"/>
        <w:rPr>
          <w:lang w:val="sr-Latn-CS" w:bidi="hi-IN"/>
        </w:rPr>
      </w:pPr>
      <w:r w:rsidRPr="00117ACD">
        <w:rPr>
          <w:lang w:val="sr-Latn-CS" w:bidi="hi-IN"/>
        </w:rPr>
        <w:t xml:space="preserve">Ministarstvo ekonomije je tokom (2016-2017). godine, u okviru projekta "Razvoj održivog korišćenja energije" koji je finansiran iz podrške IPA 2011 pripremilo Studiju za procjenu potencijala za primjenu visoko-efikasne kogeneracije i uvođenje sistema za daljinsko grijanje/hlađenje, i na osnovu studije pripremilo nacrt Akcionog plana razvoja i korišćenja </w:t>
      </w:r>
      <w:r w:rsidRPr="00117ACD">
        <w:rPr>
          <w:lang w:val="sr-Latn-CS" w:bidi="hi-IN"/>
        </w:rPr>
        <w:lastRenderedPageBreak/>
        <w:t>daljinskog grijanja i/ili hlađenja i visokoefikasne kogeneracije. Finalizacija Akcionog plana i njegovo usvajanje je planirano za 2019. godinu. Pomenuta Studija za procjenu potencijala za primjenu visoko-efikasne kogeneracije i uvođenje sistema za daljinsko grijanje/hlađenje sadrži elaboraciju više različitih scenarija i vrši uporednu analizu primjene različitih tehnologija, naročito sa aspekta troškovne isplativosti razvoja daljinskog grijanja/hlađenja i korišćenja individualnih sistema i njihovog uticaja na životnu sredinu. Tehnologije grijanja i hlađenja korišćene u studiji uključuju: mikro kogeneracije na biomasu, efikasni kotlovi na biomasu, peći na biomasu, efikasne toplotne pumpe i solarno grijanje vode. Prema studiji, tehnički potencijal za infrastrukturu daljinskog grijanja i kogeneracije je ograničen na gusto naseljena područja većih gradova. Gustina energije hlađenja je preniska da bi opravdala značajna ulaganja koja bi bila potrebna za uspostavljanje sistema daljinskog hlađenja, pa time programi daljinskog hlađenja nisu uzeti u obzir u studiji. Zaključak studije je da je ekonomski potencijal daljinskog grijanja i kogeneracije koncentrisan na opštine na sjeveru zemlje. Taj se potencijal procjenjuje na oko 95 GWh godišnje u 2015. godini i predstavlja finalnu potrošnju za potrebe grijanja stambenog i uslužnog sektora, iz daljinskog grijanja i kogeneracije. Procjenjuje se da će se taj potencijal povećati na oko 100 GWh do 2027. godine, što čini oko 3% ukupne potrošnje za grijanjem u stambenom i uslužnom sektoru do 2027. godine. Može se očekivati da bi se najveći dio ovog potencijala mogao postupno zadovoljiti u sljedećih 10 godina. Kao što je u studiji naznačeno, moraće se izraditi studija izvodljivosti na nivou instalacija, kako bi se utvrdile specifičnosti za svaku od opština iz klimatske zone 3, kao što je predviđeno i Akcionim planom strategije razvoja energetike (2016-2020). godine</w:t>
      </w:r>
      <w:r w:rsidRPr="00117ACD">
        <w:rPr>
          <w:rFonts w:cstheme="minorHAnsi"/>
          <w:lang w:val="sr-Latn-CS" w:bidi="hi-IN"/>
        </w:rPr>
        <w:t>;</w:t>
      </w:r>
    </w:p>
    <w:p w14:paraId="4C3B6DE3" w14:textId="77777777" w:rsidR="00C33FB1" w:rsidRPr="00117ACD" w:rsidRDefault="00C33FB1" w:rsidP="00C33FB1">
      <w:pPr>
        <w:numPr>
          <w:ilvl w:val="0"/>
          <w:numId w:val="37"/>
        </w:numPr>
        <w:spacing w:after="0" w:line="240" w:lineRule="auto"/>
        <w:contextualSpacing/>
        <w:jc w:val="both"/>
        <w:rPr>
          <w:lang w:val="sr-Latn-CS" w:bidi="hi-IN"/>
        </w:rPr>
      </w:pPr>
      <w:r w:rsidRPr="00117ACD">
        <w:rPr>
          <w:lang w:val="sr-Latn-CS" w:bidi="hi-IN"/>
        </w:rPr>
        <w:t>Uvođenje sistema daljinskog grijanja na biomasu (drvna sječka, pelet i briket) za grijanje prostora u više sjevernih opština, je obrađeno rezultatima studije opravdanosti za identifikaciju potencijala biomase i procjene mogućnosti realizacije daljinskog grijanja za 10 opština na sjeveru Crne Gore. Od 10 posmatranih opština, projekti za realizaciju razvoja sistema daljinskog grijanja na bazi biomase u 4 opštine su odabrani kao održivi i za njih su izrađene posebne studije</w:t>
      </w:r>
      <w:r w:rsidRPr="00117ACD">
        <w:rPr>
          <w:rFonts w:cstheme="minorHAnsi"/>
          <w:lang w:val="sr-Latn-CS" w:bidi="hi-IN"/>
        </w:rPr>
        <w:t>:</w:t>
      </w:r>
      <w:r w:rsidRPr="00117ACD">
        <w:rPr>
          <w:lang w:val="sr-Latn-CS" w:bidi="hi-IN"/>
        </w:rPr>
        <w:t xml:space="preserve"> </w:t>
      </w:r>
    </w:p>
    <w:p w14:paraId="1EF3683F" w14:textId="77777777" w:rsidR="00C33FB1" w:rsidRPr="00117ACD" w:rsidRDefault="00C33FB1" w:rsidP="00C33FB1">
      <w:pPr>
        <w:numPr>
          <w:ilvl w:val="1"/>
          <w:numId w:val="37"/>
        </w:numPr>
        <w:spacing w:after="0" w:line="240" w:lineRule="auto"/>
        <w:contextualSpacing/>
        <w:jc w:val="both"/>
        <w:rPr>
          <w:lang w:val="sr-Latn-CS" w:bidi="hi-IN"/>
        </w:rPr>
      </w:pPr>
      <w:r w:rsidRPr="00117ACD">
        <w:rPr>
          <w:lang w:val="sr-Latn-CS" w:bidi="hi-IN"/>
        </w:rPr>
        <w:t>Studija izvodljivosti za sistem daljinskog grijanja za opštinu Kolašin je pokazala da je najisplativija opcija izgradnja kogenerativnog postrojenja snage 2,7 MW</w:t>
      </w:r>
      <w:r w:rsidRPr="00117ACD">
        <w:rPr>
          <w:vertAlign w:val="subscript"/>
          <w:lang w:val="sr-Latn-CS" w:bidi="hi-IN"/>
        </w:rPr>
        <w:t>th</w:t>
      </w:r>
      <w:r w:rsidRPr="00117ACD">
        <w:rPr>
          <w:lang w:val="sr-Latn-CS" w:bidi="hi-IN"/>
        </w:rPr>
        <w:t xml:space="preserve"> i 0,6 MW</w:t>
      </w:r>
      <w:r w:rsidRPr="00117ACD">
        <w:rPr>
          <w:vertAlign w:val="subscript"/>
          <w:lang w:val="sr-Latn-CS" w:bidi="hi-IN"/>
        </w:rPr>
        <w:t>el</w:t>
      </w:r>
      <w:r w:rsidRPr="00117ACD">
        <w:rPr>
          <w:lang w:val="sr-Latn-CS" w:bidi="hi-IN"/>
        </w:rPr>
        <w:t>, sa planiranom prosječnom godišnjom proizvedenom energijom od 5,4 GWh</w:t>
      </w:r>
      <w:r w:rsidRPr="00117ACD">
        <w:rPr>
          <w:vertAlign w:val="subscript"/>
          <w:lang w:val="sr-Latn-CS" w:bidi="hi-IN"/>
        </w:rPr>
        <w:t>th</w:t>
      </w:r>
      <w:r w:rsidRPr="00117ACD">
        <w:rPr>
          <w:lang w:val="sr-Latn-CS" w:bidi="hi-IN"/>
        </w:rPr>
        <w:t xml:space="preserve"> i 4,9 GWh</w:t>
      </w:r>
      <w:r w:rsidRPr="00117ACD">
        <w:rPr>
          <w:vertAlign w:val="subscript"/>
          <w:lang w:val="sr-Latn-CS" w:bidi="hi-IN"/>
        </w:rPr>
        <w:t>el</w:t>
      </w:r>
      <w:r w:rsidRPr="00117ACD">
        <w:rPr>
          <w:lang w:val="sr-Latn-CS" w:bidi="hi-IN"/>
        </w:rPr>
        <w:t>, pri čemu je cijena investicije oko 5 mil. €</w:t>
      </w:r>
      <w:r w:rsidRPr="00117ACD">
        <w:rPr>
          <w:rFonts w:cstheme="minorHAnsi"/>
          <w:lang w:val="sr-Latn-CS" w:bidi="hi-IN"/>
        </w:rPr>
        <w:t>;</w:t>
      </w:r>
      <w:r w:rsidRPr="00117ACD">
        <w:rPr>
          <w:lang w:val="sr-Latn-CS" w:bidi="hi-IN"/>
        </w:rPr>
        <w:t xml:space="preserve"> </w:t>
      </w:r>
    </w:p>
    <w:p w14:paraId="7AF2F700" w14:textId="77777777" w:rsidR="00C33FB1" w:rsidRPr="00117ACD" w:rsidRDefault="00C33FB1" w:rsidP="00C33FB1">
      <w:pPr>
        <w:numPr>
          <w:ilvl w:val="1"/>
          <w:numId w:val="37"/>
        </w:numPr>
        <w:spacing w:after="0" w:line="240" w:lineRule="auto"/>
        <w:contextualSpacing/>
        <w:jc w:val="both"/>
        <w:rPr>
          <w:lang w:val="sr-Latn-CS" w:bidi="hi-IN"/>
        </w:rPr>
      </w:pPr>
      <w:r w:rsidRPr="00117ACD">
        <w:rPr>
          <w:lang w:val="sr-Latn-CS" w:bidi="hi-IN"/>
        </w:rPr>
        <w:t>Studija izvodljivosti za sistem daljinskog grijanja za opštinu Nikšić predlaže kao optimalno rješenje kotao snage 16 MW</w:t>
      </w:r>
      <w:r w:rsidRPr="00117ACD">
        <w:rPr>
          <w:vertAlign w:val="subscript"/>
          <w:lang w:val="sr-Latn-CS" w:bidi="hi-IN"/>
        </w:rPr>
        <w:t>th</w:t>
      </w:r>
      <w:r w:rsidRPr="00117ACD">
        <w:rPr>
          <w:lang w:val="sr-Latn-CS" w:bidi="hi-IN"/>
        </w:rPr>
        <w:t xml:space="preserve"> na drvnu sječku, sa planiranom prosječnom godišnjom proizvedenom energijom od 41 GWh</w:t>
      </w:r>
      <w:r w:rsidRPr="00117ACD">
        <w:rPr>
          <w:vertAlign w:val="subscript"/>
          <w:lang w:val="sr-Latn-CS" w:bidi="hi-IN"/>
        </w:rPr>
        <w:t>th</w:t>
      </w:r>
      <w:r w:rsidRPr="00117ACD">
        <w:rPr>
          <w:lang w:val="sr-Latn-CS" w:bidi="hi-IN"/>
        </w:rPr>
        <w:t>, pri čemu je cijena investicije oko 19,5 mil. €</w:t>
      </w:r>
      <w:r w:rsidRPr="00117ACD">
        <w:rPr>
          <w:rFonts w:cstheme="minorHAnsi"/>
          <w:lang w:val="sr-Latn-CS" w:bidi="hi-IN"/>
        </w:rPr>
        <w:t>;</w:t>
      </w:r>
    </w:p>
    <w:p w14:paraId="55FAAB17" w14:textId="77777777" w:rsidR="00C33FB1" w:rsidRPr="00117ACD" w:rsidRDefault="00C33FB1" w:rsidP="00C33FB1">
      <w:pPr>
        <w:numPr>
          <w:ilvl w:val="1"/>
          <w:numId w:val="37"/>
        </w:numPr>
        <w:spacing w:after="0" w:line="240" w:lineRule="auto"/>
        <w:contextualSpacing/>
        <w:jc w:val="both"/>
        <w:rPr>
          <w:lang w:val="sr-Latn-CS" w:bidi="hi-IN"/>
        </w:rPr>
      </w:pPr>
      <w:r w:rsidRPr="00117ACD">
        <w:rPr>
          <w:lang w:val="sr-Latn-CS" w:bidi="hi-IN"/>
        </w:rPr>
        <w:t>Studija izvodljivosti za sistem daljinskog grijanja za opštinu Bijelo Polje predlaže kao optimalno rješenje kogeneraciono postrojenje koje koristi drvnu sječku sa 11 MW toplotne snage i 5 MW električne snage, sa planiranom prosječnom godišnjom proizvedenom energijom od 28 GWh</w:t>
      </w:r>
      <w:r w:rsidRPr="00117ACD">
        <w:rPr>
          <w:vertAlign w:val="subscript"/>
          <w:lang w:val="sr-Latn-CS" w:bidi="hi-IN"/>
        </w:rPr>
        <w:t>th</w:t>
      </w:r>
      <w:r w:rsidRPr="00117ACD">
        <w:rPr>
          <w:lang w:val="sr-Latn-CS" w:bidi="hi-IN"/>
        </w:rPr>
        <w:t xml:space="preserve"> i 37 GWh</w:t>
      </w:r>
      <w:r w:rsidRPr="00117ACD">
        <w:rPr>
          <w:vertAlign w:val="subscript"/>
          <w:lang w:val="sr-Latn-CS" w:bidi="hi-IN"/>
        </w:rPr>
        <w:t>el</w:t>
      </w:r>
      <w:r w:rsidRPr="00117ACD">
        <w:rPr>
          <w:lang w:val="sr-Latn-CS" w:bidi="hi-IN"/>
        </w:rPr>
        <w:t xml:space="preserve"> pri čemu je cijena investicije oko 30 mil. €</w:t>
      </w:r>
      <w:r w:rsidRPr="00117ACD">
        <w:rPr>
          <w:rFonts w:cstheme="minorHAnsi"/>
          <w:lang w:val="sr-Latn-CS" w:bidi="hi-IN"/>
        </w:rPr>
        <w:t>;</w:t>
      </w:r>
      <w:r w:rsidRPr="00117ACD">
        <w:rPr>
          <w:lang w:val="sr-Latn-CS" w:bidi="hi-IN"/>
        </w:rPr>
        <w:t xml:space="preserve"> </w:t>
      </w:r>
    </w:p>
    <w:p w14:paraId="0C82875F" w14:textId="77777777" w:rsidR="00C33FB1" w:rsidRPr="00117ACD" w:rsidRDefault="00C33FB1" w:rsidP="00C33FB1">
      <w:pPr>
        <w:numPr>
          <w:ilvl w:val="1"/>
          <w:numId w:val="37"/>
        </w:numPr>
        <w:spacing w:after="0" w:line="240" w:lineRule="auto"/>
        <w:contextualSpacing/>
        <w:jc w:val="both"/>
        <w:rPr>
          <w:lang w:val="sr-Latn-CS" w:bidi="hi-IN"/>
        </w:rPr>
      </w:pPr>
      <w:r w:rsidRPr="00117ACD">
        <w:rPr>
          <w:lang w:val="sr-Latn-CS" w:bidi="hi-IN"/>
        </w:rPr>
        <w:t>Studija izvodljivosti za sistem daljinskog grijanja za opštinu Rožaje predlaže kao optimalno rješenje kogeneraciono postrojenje koje koristi drvnu sječku sa 4,1 MW</w:t>
      </w:r>
      <w:r w:rsidRPr="00117ACD">
        <w:rPr>
          <w:vertAlign w:val="subscript"/>
          <w:lang w:val="sr-Latn-CS" w:bidi="hi-IN"/>
        </w:rPr>
        <w:t>th</w:t>
      </w:r>
      <w:r w:rsidRPr="00117ACD">
        <w:rPr>
          <w:lang w:val="sr-Latn-CS" w:bidi="hi-IN"/>
        </w:rPr>
        <w:t xml:space="preserve"> toplotne snage i 1,5 MW</w:t>
      </w:r>
      <w:r w:rsidRPr="00117ACD">
        <w:rPr>
          <w:vertAlign w:val="subscript"/>
          <w:lang w:val="sr-Latn-CS" w:bidi="hi-IN"/>
        </w:rPr>
        <w:t>el</w:t>
      </w:r>
      <w:r w:rsidRPr="00117ACD">
        <w:rPr>
          <w:lang w:val="sr-Latn-CS" w:bidi="hi-IN"/>
        </w:rPr>
        <w:t xml:space="preserve"> električne snage, sa planiranom prosječnom godišnjom proizvedenom energijom od 10,7 GWh</w:t>
      </w:r>
      <w:r w:rsidRPr="00117ACD">
        <w:rPr>
          <w:vertAlign w:val="subscript"/>
          <w:lang w:val="sr-Latn-CS" w:bidi="hi-IN"/>
        </w:rPr>
        <w:t>th</w:t>
      </w:r>
      <w:r w:rsidRPr="00117ACD">
        <w:rPr>
          <w:lang w:val="sr-Latn-CS" w:bidi="hi-IN"/>
        </w:rPr>
        <w:t xml:space="preserve"> i 11,7 GWh</w:t>
      </w:r>
      <w:r w:rsidRPr="00117ACD">
        <w:rPr>
          <w:vertAlign w:val="subscript"/>
          <w:lang w:val="sr-Latn-CS" w:bidi="hi-IN"/>
        </w:rPr>
        <w:t>el</w:t>
      </w:r>
      <w:r w:rsidRPr="00117ACD">
        <w:rPr>
          <w:lang w:val="sr-Latn-CS" w:bidi="hi-IN"/>
        </w:rPr>
        <w:t xml:space="preserve"> pri čemu je cijena investicije oko 12,5 mil. €.</w:t>
      </w:r>
    </w:p>
    <w:p w14:paraId="068FFE37" w14:textId="77777777" w:rsidR="00C33FB1" w:rsidRPr="00117ACD" w:rsidRDefault="00C33FB1" w:rsidP="00C33FB1">
      <w:pPr>
        <w:jc w:val="both"/>
        <w:rPr>
          <w:lang w:val="sr-Latn-CS" w:bidi="hi-IN"/>
        </w:rPr>
      </w:pPr>
    </w:p>
    <w:p w14:paraId="5D182805" w14:textId="77777777" w:rsidR="00C33FB1" w:rsidRPr="00117ACD" w:rsidRDefault="00C33FB1" w:rsidP="00C33FB1">
      <w:pPr>
        <w:jc w:val="both"/>
        <w:rPr>
          <w:b/>
          <w:lang w:val="sr-Latn-CS" w:bidi="hi-IN"/>
        </w:rPr>
      </w:pPr>
      <w:r w:rsidRPr="00117ACD">
        <w:rPr>
          <w:b/>
          <w:lang w:val="sr-Latn-CS" w:bidi="hi-IN"/>
        </w:rPr>
        <w:t>Eko-dizajn proizvoda</w:t>
      </w:r>
    </w:p>
    <w:p w14:paraId="02C42FD2" w14:textId="77777777" w:rsidR="00C33FB1" w:rsidRPr="00117ACD" w:rsidRDefault="00C33FB1" w:rsidP="00C33FB1">
      <w:pPr>
        <w:jc w:val="both"/>
        <w:rPr>
          <w:sz w:val="24"/>
          <w:szCs w:val="24"/>
          <w:lang w:val="sr-Latn-CS"/>
        </w:rPr>
      </w:pPr>
      <w:r w:rsidRPr="00117ACD">
        <w:rPr>
          <w:sz w:val="24"/>
          <w:szCs w:val="24"/>
          <w:lang w:val="sr-Latn-CS"/>
        </w:rPr>
        <w:t xml:space="preserve">U prethodnom periodu, Ministarstvo ekonomije donijelo je 17 propisa kojim se transponuju EU regulative za uvođenje zahtjeva eko dizajna i 6 propisa kojim se transponuju EU regulative za označavanje energetske efikasnosti proizvoda koji utiču na potrošnju energije. Za većinu </w:t>
      </w:r>
      <w:r w:rsidRPr="00117ACD">
        <w:rPr>
          <w:sz w:val="24"/>
          <w:szCs w:val="24"/>
          <w:lang w:val="sr-Latn-CS"/>
        </w:rPr>
        <w:lastRenderedPageBreak/>
        <w:t xml:space="preserve">proizvoda primjena je počela od 1. januara 2019. godine, osim za sijalice, za koje je primjena počela u 2018. godine. U ovom kontekstu od naročitog su značaja pravilnici kojima se uređuju zahtjevi za uređaje za grijanje prostora. </w:t>
      </w:r>
    </w:p>
    <w:p w14:paraId="3B6B4343" w14:textId="77777777" w:rsidR="00C33FB1" w:rsidRPr="00117ACD" w:rsidRDefault="00C33FB1" w:rsidP="00C33FB1">
      <w:pPr>
        <w:rPr>
          <w:b/>
          <w:lang w:val="sr-Latn-CS" w:bidi="hi-IN"/>
        </w:rPr>
      </w:pPr>
    </w:p>
    <w:p w14:paraId="1D002F1F" w14:textId="77777777" w:rsidR="00C33FB1" w:rsidRPr="00117ACD" w:rsidRDefault="00C33FB1" w:rsidP="00C33FB1">
      <w:pPr>
        <w:rPr>
          <w:b/>
          <w:lang w:val="sr-Latn-CS" w:bidi="hi-IN"/>
        </w:rPr>
      </w:pPr>
      <w:r w:rsidRPr="00117ACD">
        <w:rPr>
          <w:b/>
          <w:lang w:val="sr-Latn-CS" w:bidi="hi-IN"/>
        </w:rPr>
        <w:t>Korišćenje obnovljivih izvora energije</w:t>
      </w:r>
    </w:p>
    <w:p w14:paraId="2B1C7135" w14:textId="1E44B1E9" w:rsidR="00C33FB1" w:rsidRPr="00117ACD" w:rsidRDefault="00C33FB1" w:rsidP="00C33FB1">
      <w:pPr>
        <w:jc w:val="both"/>
        <w:rPr>
          <w:lang w:val="sr-Latn-CS" w:bidi="hi-IN"/>
        </w:rPr>
      </w:pPr>
      <w:r w:rsidRPr="00117ACD">
        <w:rPr>
          <w:sz w:val="24"/>
          <w:szCs w:val="24"/>
          <w:lang w:val="sr-Latn-CS"/>
        </w:rPr>
        <w:t>Povećano korišćenje OIE na unutrašnjem tržištu proizvodnje električne energije tokom posljednjih godina, gdje su značajna investiciona sredstva uložena i dalje se ulažu u nove obnovljive izvore takođe doprinosi smanjenju emisija zagađujućih materija u vazduh. Najveći započeti projekat je solarna elektrana Briska Gora instalisane snage 250 MW, čija će se izgradnja izvoditi u fazama (I faza 50 MW, a II faza 200 MW). Vjetroelektrane Krnovo (72 MW) i Možura (46 MW) su već u pogonu, dok su VE Gvozd (5</w:t>
      </w:r>
      <w:r w:rsidR="00E77F42" w:rsidRPr="00117ACD">
        <w:rPr>
          <w:sz w:val="24"/>
          <w:szCs w:val="24"/>
          <w:lang w:val="sr-Latn-CS"/>
        </w:rPr>
        <w:t>5</w:t>
      </w:r>
      <w:r w:rsidRPr="00117ACD">
        <w:rPr>
          <w:sz w:val="24"/>
          <w:szCs w:val="24"/>
          <w:lang w:val="sr-Latn-CS"/>
        </w:rPr>
        <w:t xml:space="preserve"> MW) i SE Velje Brdo (50 MW) u fazi preliminarne analize, a VE Brajići ukupne instalisane snage od </w:t>
      </w:r>
      <w:r w:rsidR="00E77F42" w:rsidRPr="00117ACD">
        <w:rPr>
          <w:sz w:val="24"/>
          <w:szCs w:val="24"/>
          <w:lang w:val="sr-Latn-CS"/>
        </w:rPr>
        <w:t xml:space="preserve">100 </w:t>
      </w:r>
      <w:r w:rsidRPr="00117ACD">
        <w:rPr>
          <w:sz w:val="24"/>
          <w:szCs w:val="24"/>
          <w:lang w:val="sr-Latn-CS"/>
        </w:rPr>
        <w:t>MW, u fazi raspisivanja tendera. Pored toga, posljednjih godina, revitalizovane su postojeće hidroelektrane i male hidroelektrane, izgrađeno 11 novih malih hidroelektrana, a u narednom periodu je u planu izgradnja jedne velike i nekoliko malih hidroelektrana</w:t>
      </w:r>
      <w:r w:rsidRPr="00117ACD">
        <w:rPr>
          <w:lang w:val="sr-Latn-CS" w:bidi="hi-IN"/>
        </w:rPr>
        <w:t>.</w:t>
      </w:r>
    </w:p>
    <w:p w14:paraId="7D2FD9E3" w14:textId="77777777" w:rsidR="00C33FB1" w:rsidRPr="00117ACD" w:rsidRDefault="00C33FB1" w:rsidP="00C33FB1">
      <w:pPr>
        <w:jc w:val="both"/>
        <w:rPr>
          <w:sz w:val="24"/>
          <w:szCs w:val="24"/>
          <w:lang w:val="sr-Latn-CS"/>
        </w:rPr>
      </w:pPr>
      <w:r w:rsidRPr="00117ACD">
        <w:rPr>
          <w:sz w:val="24"/>
          <w:szCs w:val="24"/>
          <w:lang w:val="sr-Latn-CS"/>
        </w:rPr>
        <w:t>Povećanje korišćenja OIE za proizvodnju električne i toplotne energije u novim i postojećim stambenim zgradama, komercijalnom i javnom sektoru predstavlja korak dalje u ostvarenju ciljeva u pogledu učešća energije iz obnovljivih izvora u ukupnoj finalnoj potrošnji. Sekretarijat Energetske zajednice Jugoistočne Evrope objavio je u februaru 2018. godine Smjernice za integraciju na mrežu kupaca-proizvođača (</w:t>
      </w:r>
      <w:r w:rsidRPr="00117ACD">
        <w:rPr>
          <w:i/>
          <w:sz w:val="24"/>
          <w:szCs w:val="24"/>
          <w:lang w:val="sr-Latn-CS"/>
        </w:rPr>
        <w:t>prosumer</w:t>
      </w:r>
      <w:r w:rsidRPr="00117ACD">
        <w:rPr>
          <w:sz w:val="24"/>
          <w:szCs w:val="24"/>
          <w:lang w:val="sr-Latn-CS"/>
        </w:rPr>
        <w:t xml:space="preserve">-a). Akcionim planom energetske efikasnosti Crne Gore za period 2019-2021. godina definisana je mjera </w:t>
      </w:r>
      <w:r w:rsidRPr="00117ACD">
        <w:rPr>
          <w:i/>
          <w:sz w:val="24"/>
          <w:szCs w:val="24"/>
          <w:lang w:val="sr-Latn-CS"/>
        </w:rPr>
        <w:t>Razvoj decentralizovane proizvodnje energije od strane prosumera</w:t>
      </w:r>
      <w:r w:rsidRPr="00117ACD">
        <w:rPr>
          <w:sz w:val="24"/>
          <w:szCs w:val="24"/>
          <w:lang w:val="sr-Latn-CS"/>
        </w:rPr>
        <w:t>, čiji je cilj popularizacija koncepta decentralizovane proizvodnje energije. U najnovijem energetskom paketu EU "Čista energija za Evropljane", poseban akcenat dat jačanju uloge kupaca i nastojanjima da kupci, u pravom smislu te riječi, postanu aktivni učesnici u procesu energetske tranzicije. Postavljanje ambicioznih ciljeva u pogledu obavezujućeg udjela energije iz obnovljivih izvora i ciljeva energetske efikasnosti, kao i pitanja organizacije tržišta električne energije, treba da omoguće i ekonomski rast, ali i smanjenje troškova električne energije, te na taj način uklone tzv. energetsko siromaštvo, kao i da doprinesu boljoj zaštiti životne sredine i smanjenju emisija GHG od čak 45%.</w:t>
      </w:r>
    </w:p>
    <w:p w14:paraId="2FC6DF4A" w14:textId="77777777" w:rsidR="00C33FB1" w:rsidRPr="00117ACD" w:rsidRDefault="00C33FB1" w:rsidP="00C33FB1">
      <w:pPr>
        <w:jc w:val="both"/>
        <w:rPr>
          <w:sz w:val="24"/>
          <w:szCs w:val="24"/>
          <w:lang w:val="sr-Latn-CS"/>
        </w:rPr>
      </w:pPr>
      <w:r w:rsidRPr="00117ACD">
        <w:rPr>
          <w:sz w:val="24"/>
          <w:szCs w:val="24"/>
          <w:lang w:val="sr-Latn-CS"/>
        </w:rPr>
        <w:t>Ministarstvo ekonomije je, u saradnji sa kancelarijom UNDP, tokom perioda 2018-2019. godina započelo realizaciju određenih aktivnosti koje imaju za cilj analizu važećeg pravnog okvira i procedura relevantnih za realizaciju koncepta kupac-proizvođač i pripremu odgovarajućih smjernica i preporuka. Takođe, UNDP je započeo aktivnosti na pripremi tehničke dokumentacije za izgradnju fotonaponskih elektrana na više javnih objekata: krov zgrade Biznis centra na Cetinju, krov zgrade Tehnopolis u Nikšiću, Parking servis Podgorica i farma Martinići.</w:t>
      </w:r>
    </w:p>
    <w:p w14:paraId="7B70DD3D" w14:textId="77777777" w:rsidR="00C33FB1" w:rsidRPr="00117ACD" w:rsidRDefault="00C33FB1" w:rsidP="00C33FB1">
      <w:pPr>
        <w:jc w:val="both"/>
        <w:rPr>
          <w:b/>
          <w:lang w:val="sr-Latn-CS" w:bidi="hi-IN"/>
        </w:rPr>
      </w:pPr>
    </w:p>
    <w:p w14:paraId="33E478AD" w14:textId="77777777" w:rsidR="00C33FB1" w:rsidRPr="00117ACD" w:rsidRDefault="00C33FB1" w:rsidP="00C33FB1">
      <w:pPr>
        <w:jc w:val="both"/>
        <w:rPr>
          <w:b/>
          <w:lang w:val="sr-Latn-CS" w:bidi="hi-IN"/>
        </w:rPr>
      </w:pPr>
      <w:r w:rsidRPr="00117ACD">
        <w:rPr>
          <w:b/>
          <w:lang w:val="sr-Latn-CS" w:bidi="hi-IN"/>
        </w:rPr>
        <w:t>Prevencija šumskih požara i obnavljanje šuma</w:t>
      </w:r>
    </w:p>
    <w:p w14:paraId="5EF66714" w14:textId="77777777" w:rsidR="00C33FB1" w:rsidRPr="00117ACD" w:rsidRDefault="00C33FB1" w:rsidP="00C33FB1">
      <w:pPr>
        <w:jc w:val="both"/>
        <w:rPr>
          <w:lang w:val="sr-Latn-CS" w:bidi="hi-IN"/>
        </w:rPr>
      </w:pPr>
      <w:r w:rsidRPr="00117ACD">
        <w:rPr>
          <w:sz w:val="24"/>
          <w:szCs w:val="24"/>
          <w:lang w:val="sr-Latn-CS"/>
        </w:rPr>
        <w:lastRenderedPageBreak/>
        <w:t>Zbog svoje geografske pozicije i sve izraženijeg negativnog uticaja klimatskih promjena, crnogorske šume su posebno ugrožene. Samo tokom jula i avgusta 2017. godine u državnim šumama je registrovano 115 šumskih požara, dok je u šumama u privatnom vlasništvu evidentirano 39 požara. Procijenjena opožarena drvna masa iznosila je 96.309,13 m³, a takođe, evidentirano je da je uništeno 267.500 komada sadnica pošumljenih tokom 2015. i 2016. godine (mlade šumske kulture). U 2017. godini zasađeno je 273.735  komada, na površini od 89,36 ha. Pored ovog broja sadnica u 2017. godini, iz Plana za 2016. godinu, zasađeno je 93.500 sadnica na površini 26 ha. Za pošumljavanje privatnih parcela ustupljeno je, bez naknade građanima 90.085 komada sadnica. U 2018. godini sprovodi se pošumljavanje požarišta sa 448.655 komada sadnica na površini od 136 ha. Takođe će se vršiti redovno pošumljavanje i podsijavanje na površini od 198 ha. Pošumljavanje površina uništenih u požarima je neophodno radi očuvanja šuma na tim površinama, zaštite zemljišta od erozije i sprječavanja degradacionih procesa, pa se u sklopu redovnih aktivnosti na pošumljavanju planiraju radovi na sanaciji kroz jesenju sadnju. U cilju očuvanja šuma smanjen je enormni izvoz drvnih sortimenata kao sirovine za drvnu industriju, što je uticalo na smanjenje bespravnih sječa i pritiska na šumu, potpuno zaustavljanje izvoza trupaca i ogrijevnog drveta, odnosno značajno povećanje izvoza rezane građe i drvnog peleta</w:t>
      </w:r>
      <w:r w:rsidRPr="00117ACD">
        <w:rPr>
          <w:lang w:val="sr-Latn-CS" w:bidi="hi-IN"/>
        </w:rPr>
        <w:t>.</w:t>
      </w:r>
    </w:p>
    <w:p w14:paraId="2DDD4920" w14:textId="77777777" w:rsidR="00C33FB1" w:rsidRPr="00117ACD" w:rsidRDefault="00C33FB1" w:rsidP="00C33FB1">
      <w:pPr>
        <w:pStyle w:val="Heading1"/>
        <w:rPr>
          <w:color w:val="auto"/>
          <w:lang w:val="sr-Latn-CS" w:bidi="hi-IN"/>
        </w:rPr>
      </w:pPr>
      <w:bookmarkStart w:id="25" w:name="_Toc45017327"/>
      <w:r w:rsidRPr="00117ACD">
        <w:rPr>
          <w:color w:val="auto"/>
          <w:lang w:val="sr-Latn-CS" w:bidi="hi-IN"/>
        </w:rPr>
        <w:t>Mjere za smanjenje emisija amonijaka</w:t>
      </w:r>
      <w:bookmarkEnd w:id="25"/>
    </w:p>
    <w:p w14:paraId="1D4B28D1" w14:textId="77777777" w:rsidR="00C33FB1" w:rsidRPr="00117ACD" w:rsidRDefault="00C33FB1" w:rsidP="00C33FB1">
      <w:pPr>
        <w:jc w:val="both"/>
        <w:rPr>
          <w:sz w:val="24"/>
          <w:szCs w:val="24"/>
          <w:lang w:val="sr-Latn-CS"/>
        </w:rPr>
      </w:pPr>
    </w:p>
    <w:p w14:paraId="6769ABBF" w14:textId="77777777" w:rsidR="00C33FB1" w:rsidRPr="00117ACD" w:rsidRDefault="00C33FB1" w:rsidP="00C33FB1">
      <w:pPr>
        <w:jc w:val="both"/>
        <w:rPr>
          <w:sz w:val="24"/>
          <w:szCs w:val="24"/>
          <w:lang w:val="sr-Latn-CS"/>
        </w:rPr>
      </w:pPr>
      <w:r w:rsidRPr="00117ACD">
        <w:rPr>
          <w:sz w:val="24"/>
          <w:szCs w:val="24"/>
          <w:lang w:val="sr-Latn-CS"/>
        </w:rPr>
        <w:t>Crnogorska poljoprivreda je, uprkos ograničenom poljoprivrednom zemljištu od 518.000 ha, veoma raznovrsna. Prednost je i činjenica da da se još uvijek koristi nizak nivo mineralnih đubriva (preko 10 puta manje u odnosu na prosjek EU) i sredstava za zaštitu bilja. Nizak nivo primjene mineralnih đubriva i pesticida predstavlja odlično polazište za razvoj organske poljoprivrede. Pored nezagađenih zona postoji ogroman prostorni potencijal na kojem se može organizovati organska proizvodnja uz vrlo kratak prelazni period. Monteorganica, ovlašćeno pravno lice za vršenje kontrole i izdavanje sertifikata iz organske poljoprivrede (sertifikaciono tijelo) je do sada izdalo 314 sertifikata organskim proizvođačima, koji su uvedeni u Registar organskih proizvođača i dobili mogućnost da koriste finansijska sredstva iz fonda podrške organskoj poljoprivrednoj proizvodnji.</w:t>
      </w:r>
    </w:p>
    <w:p w14:paraId="5BEEA5B6" w14:textId="77777777" w:rsidR="00C33FB1" w:rsidRPr="00117ACD" w:rsidRDefault="00C33FB1" w:rsidP="00C33FB1">
      <w:pPr>
        <w:pStyle w:val="ListParagraph"/>
        <w:numPr>
          <w:ilvl w:val="0"/>
          <w:numId w:val="40"/>
        </w:numPr>
        <w:spacing w:after="0" w:line="240" w:lineRule="auto"/>
        <w:jc w:val="both"/>
        <w:rPr>
          <w:sz w:val="24"/>
          <w:szCs w:val="24"/>
          <w:lang w:val="sr-Latn-CS"/>
        </w:rPr>
      </w:pPr>
      <w:r w:rsidRPr="00117ACD">
        <w:rPr>
          <w:sz w:val="24"/>
          <w:szCs w:val="24"/>
          <w:lang w:val="sr-Latn-CS"/>
        </w:rPr>
        <w:t>Jedna od mjera koja se finansira iz agrobudžeta je podrška za izgradnju i/ili rekonstrukciju objekata (bazena) za skladištenje stajskog đubriva ili nabavka specijalizovanih tankova za lagerovanje stajnjaka sa ciljem sprječavanja negativnih efekata na životnu sredinu. Nepravilno skladištenje stajskog đubriva / stajnjaka u stočarskoj proizvodnji ima negativan uticaj na stanje zemljišta, vode, vazduha i klime, te je u cilju adekvatnog uređenja ekonomskog dvorišta i sprječavanja negativnih efekata na životnu sredinu i klimatske promjene, obezbijeđena podrška za izgradnju i/ili rekonstrukciju objekata (bazena) za skladištenje stajskog đubriva ili nabavku specijalizovanih tankova za lagerovanje stajnjaka. Godišnje izdvajanje za ovu mjeru je (100.000-150.000) €, a ovim sredstvima se obezbijedi podrška za (50-70) korisnika</w:t>
      </w:r>
      <w:r w:rsidRPr="00117ACD">
        <w:rPr>
          <w:rFonts w:cstheme="minorHAnsi"/>
          <w:sz w:val="24"/>
          <w:szCs w:val="24"/>
          <w:lang w:val="sr-Latn-CS"/>
        </w:rPr>
        <w:t>;</w:t>
      </w:r>
      <w:r w:rsidRPr="00117ACD">
        <w:rPr>
          <w:sz w:val="24"/>
          <w:szCs w:val="24"/>
          <w:lang w:val="sr-Latn-CS"/>
        </w:rPr>
        <w:t xml:space="preserve"> </w:t>
      </w:r>
    </w:p>
    <w:p w14:paraId="6D582376" w14:textId="77777777" w:rsidR="00C33FB1" w:rsidRPr="00117ACD" w:rsidRDefault="00C33FB1" w:rsidP="00C33FB1">
      <w:pPr>
        <w:pStyle w:val="ListParagraph"/>
        <w:numPr>
          <w:ilvl w:val="0"/>
          <w:numId w:val="40"/>
        </w:numPr>
        <w:spacing w:after="0" w:line="240" w:lineRule="auto"/>
        <w:jc w:val="both"/>
        <w:rPr>
          <w:sz w:val="24"/>
          <w:szCs w:val="24"/>
          <w:lang w:val="sr-Latn-CS"/>
        </w:rPr>
      </w:pPr>
      <w:r w:rsidRPr="00117ACD">
        <w:rPr>
          <w:sz w:val="24"/>
          <w:szCs w:val="24"/>
          <w:lang w:val="sr-Latn-CS"/>
        </w:rPr>
        <w:lastRenderedPageBreak/>
        <w:t>Druga mjera, koja se finansira, a koja je povezana sa smanjenjem emisija je podrška organskoj proizvodnji. Za razvoj crnogorske poljoprivrede i prehrambenog sektora u cilju povećanja konkurentnosti i održivosti životne sredine, kao i u cilju poboljšanja osnove za održivi razvoj ruralnih područja razvijen je Akcioni plan razvoja organske proizvodnje za period (2012-2017). godine, u cilju podrške razvoju organske poljoprivrede, prerade i potrošnje organskih proizvoda na domaćem tržištu, uključujući i kroz sektor turizma, koristeći komparativne prednosti države radi stvaranja koherentnog, tržišno orijentisanog sektora organske poljoprivrede, sa potrebnim stručnim kadrovima na svim nivoima. Ciljevi i mjere podrške organskoj proizvodnji su: održivo gazdovanje prirodnim resursima; smanjenje negativnih uticaja poljoprivrede na okolinu; očuvanje biodiverziteta; podizanje kvaliteta poljoprivrednih proizvoda i doprinos afirmaciji Crne Gore kao ekološke države. Podrška se daje proizvođačima u biljnoj proizvodnji po hektaru (ha), u stočarskoj proizvodnji po uslovnom grlu stoke, jedinki živine i u pčelarskoj proizvodnji po broju košnica, koji su u okviru organske proizvodnje registrovani u Registar subjekata u organskoj proizvodnji. Iz agrobudžeta je za ovu mjeru izdvojeno 250.000€ (2016. godina), čime se pruži podrška za oko 260 korisnika.</w:t>
      </w:r>
    </w:p>
    <w:p w14:paraId="695558BB" w14:textId="77777777" w:rsidR="00C33FB1" w:rsidRPr="00117ACD" w:rsidRDefault="00C33FB1" w:rsidP="00C33FB1">
      <w:pPr>
        <w:rPr>
          <w:lang w:val="sr-Latn-CS" w:bidi="hi-IN"/>
        </w:rPr>
      </w:pPr>
    </w:p>
    <w:p w14:paraId="0A39E94F" w14:textId="77777777" w:rsidR="00C33FB1" w:rsidRPr="00117ACD" w:rsidRDefault="00C33FB1" w:rsidP="00C33FB1">
      <w:pPr>
        <w:pStyle w:val="Heading1"/>
        <w:numPr>
          <w:ilvl w:val="0"/>
          <w:numId w:val="21"/>
        </w:numPr>
        <w:spacing w:before="360" w:line="240" w:lineRule="auto"/>
        <w:rPr>
          <w:rFonts w:eastAsia="Times New Roman"/>
          <w:color w:val="auto"/>
          <w:lang w:val="sr-Latn-CS" w:eastAsia="sr-Latn-ME"/>
        </w:rPr>
      </w:pPr>
      <w:bookmarkStart w:id="26" w:name="_Toc45017328"/>
      <w:r w:rsidRPr="00117ACD">
        <w:rPr>
          <w:rFonts w:eastAsia="Times New Roman"/>
          <w:color w:val="auto"/>
          <w:lang w:val="sr-Latn-CS" w:eastAsia="sr-Latn-ME"/>
        </w:rPr>
        <w:t>CILJEVI PROGRAMA MJERA – PROCJENA POTENCIJALA ZA SMANJENJE EMISIJA</w:t>
      </w:r>
      <w:bookmarkEnd w:id="26"/>
    </w:p>
    <w:p w14:paraId="6AB83A56" w14:textId="77777777" w:rsidR="00C33FB1" w:rsidRPr="00117ACD" w:rsidRDefault="00C33FB1" w:rsidP="00CE2621">
      <w:pPr>
        <w:rPr>
          <w:lang w:val="sr-Latn-CS" w:eastAsia="sr-Latn-ME"/>
        </w:rPr>
      </w:pPr>
      <w:r w:rsidRPr="00117ACD">
        <w:rPr>
          <w:lang w:val="sr-Latn-CS" w:eastAsia="sr-Latn-ME"/>
        </w:rPr>
        <w:t>_______________________________________________</w:t>
      </w:r>
      <w:r w:rsidR="00CE2621" w:rsidRPr="00117ACD">
        <w:rPr>
          <w:lang w:val="sr-Latn-CS" w:eastAsia="sr-Latn-ME"/>
        </w:rPr>
        <w:t>_______________________________</w:t>
      </w:r>
      <w:r w:rsidR="00AD6042" w:rsidRPr="00117ACD">
        <w:rPr>
          <w:lang w:val="sr-Latn-CS" w:eastAsia="sr-Latn-ME"/>
        </w:rPr>
        <w:t>_______</w:t>
      </w:r>
      <w:r w:rsidRPr="00117ACD">
        <w:rPr>
          <w:lang w:val="sr-Latn-CS" w:eastAsia="sr-Latn-ME"/>
        </w:rPr>
        <w:t xml:space="preserve"> </w:t>
      </w:r>
    </w:p>
    <w:p w14:paraId="38A2EFC0" w14:textId="77777777" w:rsidR="00C33FB1" w:rsidRPr="00117ACD" w:rsidRDefault="00C33FB1" w:rsidP="00C33FB1">
      <w:pPr>
        <w:jc w:val="both"/>
        <w:rPr>
          <w:lang w:val="sr-Latn-CS" w:eastAsia="sr-Latn-ME"/>
        </w:rPr>
      </w:pPr>
      <w:r w:rsidRPr="00117ACD">
        <w:rPr>
          <w:lang w:val="sr-Latn-CS" w:eastAsia="sr-Latn-ME"/>
        </w:rPr>
        <w:t>Cilj ovog programa mjera je ostvarivanje napretka u smanjenju zagađenja vazduha smanjenjem emisija  oksida azota (NO</w:t>
      </w:r>
      <w:r w:rsidRPr="00117ACD">
        <w:rPr>
          <w:vertAlign w:val="subscript"/>
          <w:lang w:val="sr-Latn-CS" w:eastAsia="sr-Latn-ME"/>
        </w:rPr>
        <w:t>x</w:t>
      </w:r>
      <w:r w:rsidRPr="00117ACD">
        <w:rPr>
          <w:lang w:val="sr-Latn-CS" w:eastAsia="sr-Latn-ME"/>
        </w:rPr>
        <w:t>), nemetanskih lako isparljivih organskih jedinjenja (NMVOC), sumpor-dioksida (SO</w:t>
      </w:r>
      <w:r w:rsidRPr="00117ACD">
        <w:rPr>
          <w:vertAlign w:val="subscript"/>
          <w:lang w:val="sr-Latn-CS" w:eastAsia="sr-Latn-ME"/>
        </w:rPr>
        <w:t>2</w:t>
      </w:r>
      <w:r w:rsidRPr="00117ACD">
        <w:rPr>
          <w:lang w:val="sr-Latn-CS" w:eastAsia="sr-Latn-ME"/>
        </w:rPr>
        <w:t>), amonijaka (NH</w:t>
      </w:r>
      <w:r w:rsidRPr="00117ACD">
        <w:rPr>
          <w:vertAlign w:val="subscript"/>
          <w:lang w:val="sr-Latn-CS" w:eastAsia="sr-Latn-ME"/>
        </w:rPr>
        <w:t>3</w:t>
      </w:r>
      <w:r w:rsidRPr="00117ACD">
        <w:rPr>
          <w:lang w:val="sr-Latn-CS" w:eastAsia="sr-Latn-ME"/>
        </w:rPr>
        <w:t>) i sitnih suspendovanih čestica (PM</w:t>
      </w:r>
      <w:r w:rsidRPr="00117ACD">
        <w:rPr>
          <w:vertAlign w:val="subscript"/>
          <w:lang w:val="sr-Latn-CS" w:eastAsia="sr-Latn-ME"/>
        </w:rPr>
        <w:t>2,5</w:t>
      </w:r>
      <w:r w:rsidRPr="00117ACD">
        <w:rPr>
          <w:lang w:val="sr-Latn-CS" w:eastAsia="sr-Latn-ME"/>
        </w:rPr>
        <w:t xml:space="preserve">), kako bi se smanjili negativni uticaji zagađenja vazduha na zdravlje ljudi i životnu sredinu. </w:t>
      </w:r>
    </w:p>
    <w:p w14:paraId="5DD471EA" w14:textId="77777777" w:rsidR="00C33FB1" w:rsidRPr="00117ACD" w:rsidRDefault="00C33FB1" w:rsidP="00C33FB1">
      <w:pPr>
        <w:jc w:val="both"/>
        <w:rPr>
          <w:lang w:val="sr-Latn-CS"/>
        </w:rPr>
      </w:pPr>
      <w:r w:rsidRPr="00117ACD">
        <w:rPr>
          <w:lang w:val="sr-Latn-CS" w:eastAsia="sr-Latn-ME"/>
        </w:rPr>
        <w:t>Cilj smanjenja emisija svih zagađujućih materija koje su predmet analize, u periodu 2020-2029. godina je procijenjen na osnovu trenda emisija u periodu 1990-2018. godina i mjera čije je sprovođenje planirano u narednom periodu.</w:t>
      </w:r>
    </w:p>
    <w:p w14:paraId="3A22FDB1" w14:textId="77777777" w:rsidR="00C33FB1" w:rsidRPr="00117ACD" w:rsidRDefault="00C33FB1" w:rsidP="00AD6042">
      <w:pPr>
        <w:rPr>
          <w:lang w:val="sr-Latn-CS"/>
        </w:rPr>
      </w:pPr>
    </w:p>
    <w:p w14:paraId="6B6B476A" w14:textId="77777777" w:rsidR="00C33FB1" w:rsidRPr="00117ACD" w:rsidRDefault="00C33FB1" w:rsidP="00C33FB1">
      <w:pPr>
        <w:pStyle w:val="Heading3"/>
        <w:spacing w:before="0"/>
        <w:rPr>
          <w:color w:val="auto"/>
          <w:lang w:val="sr-Latn-CS"/>
        </w:rPr>
      </w:pPr>
      <w:bookmarkStart w:id="27" w:name="_Toc45017329"/>
      <w:r w:rsidRPr="00117ACD">
        <w:rPr>
          <w:color w:val="auto"/>
          <w:lang w:val="sr-Latn-CS"/>
        </w:rPr>
        <w:t>Smanjenje emisija oksida azota</w:t>
      </w:r>
      <w:bookmarkEnd w:id="27"/>
    </w:p>
    <w:p w14:paraId="0D9F9EBA" w14:textId="77777777" w:rsidR="00C33FB1" w:rsidRPr="00117ACD" w:rsidRDefault="00C33FB1" w:rsidP="00C33FB1">
      <w:pPr>
        <w:rPr>
          <w:lang w:val="sr-Latn-CS"/>
        </w:rPr>
      </w:pPr>
    </w:p>
    <w:p w14:paraId="3F990ABB" w14:textId="77777777" w:rsidR="00C33FB1" w:rsidRPr="00117ACD" w:rsidRDefault="00C33FB1" w:rsidP="00C33FB1">
      <w:pPr>
        <w:jc w:val="both"/>
        <w:rPr>
          <w:lang w:val="sr-Latn-CS" w:eastAsia="sr-Latn-ME"/>
        </w:rPr>
      </w:pPr>
      <w:r w:rsidRPr="00117ACD">
        <w:rPr>
          <w:lang w:val="sr-Latn-CS" w:eastAsia="sr-Latn-ME"/>
        </w:rPr>
        <w:t xml:space="preserve">Prema podacima iz inventara, ključni izvori emisija NOx u posmatranom periodu su drumski saobraćaj i proizvodnja energije. Pri tome, tokom 2018. godine, udio drumskog saobraćaja iznosio je 53,6% dok je 31% emisija iz sektora proizvodnje energije, tj. iz TE Pljevlja.  </w:t>
      </w:r>
    </w:p>
    <w:p w14:paraId="6D3D7482" w14:textId="77777777" w:rsidR="00C33FB1" w:rsidRPr="00117ACD" w:rsidRDefault="00C33FB1" w:rsidP="00C33FB1">
      <w:pPr>
        <w:jc w:val="both"/>
        <w:rPr>
          <w:lang w:val="sr-Latn-CS" w:eastAsia="sr-Latn-ME"/>
        </w:rPr>
      </w:pPr>
      <w:r w:rsidRPr="00117ACD">
        <w:rPr>
          <w:lang w:val="sr-Latn-CS" w:eastAsia="sr-Latn-ME"/>
        </w:rPr>
        <w:t xml:space="preserve">Uzimajući u obzir Akcioni plan za sprovođenje Programa zaštite životne sredine TE Pljevlja, denitrifikacija otpadnog gasa vršiće se po principu selektivne katalitičke redukcije (SCR) kojom se može postići do 70% smanjenja emisija iz ovog izvora, što predstavlja oko 20% ukupnih aktuelnih emisija na nacionalnom nivou. </w:t>
      </w:r>
    </w:p>
    <w:p w14:paraId="69AB917D" w14:textId="77777777" w:rsidR="00C33FB1" w:rsidRPr="00117ACD" w:rsidRDefault="00C33FB1" w:rsidP="00C33FB1">
      <w:pPr>
        <w:jc w:val="both"/>
        <w:rPr>
          <w:lang w:val="sr-Latn-CS" w:eastAsia="sr-Latn-ME"/>
        </w:rPr>
      </w:pPr>
      <w:r w:rsidRPr="00117ACD">
        <w:rPr>
          <w:lang w:val="sr-Latn-CS" w:eastAsia="sr-Latn-ME"/>
        </w:rPr>
        <w:t xml:space="preserve">U proteklom periodu emisije NOx su se kretale na sljedeći način: </w:t>
      </w:r>
    </w:p>
    <w:p w14:paraId="75F968C2" w14:textId="77777777" w:rsidR="00C33FB1" w:rsidRPr="00117ACD" w:rsidRDefault="00C33FB1" w:rsidP="00C33FB1">
      <w:pPr>
        <w:pStyle w:val="Caption"/>
        <w:keepNext/>
        <w:rPr>
          <w:color w:val="auto"/>
          <w:lang w:val="sr-Latn-CS"/>
        </w:rPr>
      </w:pPr>
    </w:p>
    <w:p w14:paraId="7C34E072" w14:textId="77777777" w:rsidR="00C33FB1" w:rsidRPr="00117ACD" w:rsidRDefault="00C33FB1" w:rsidP="00C33FB1">
      <w:pPr>
        <w:pStyle w:val="Caption"/>
        <w:keepNext/>
        <w:jc w:val="center"/>
        <w:rPr>
          <w:color w:val="auto"/>
          <w:vertAlign w:val="subscript"/>
          <w:lang w:val="sr-Latn-CS"/>
        </w:rPr>
      </w:pPr>
      <w:bookmarkStart w:id="28" w:name="_Toc45017439"/>
      <w:r w:rsidRPr="00117ACD">
        <w:rPr>
          <w:color w:val="auto"/>
          <w:lang w:val="sr-Latn-CS"/>
        </w:rPr>
        <w:t xml:space="preserve">Tabela </w:t>
      </w:r>
      <w:r w:rsidRPr="00117ACD">
        <w:rPr>
          <w:color w:val="auto"/>
          <w:lang w:val="sr-Latn-CS"/>
        </w:rPr>
        <w:fldChar w:fldCharType="begin"/>
      </w:r>
      <w:r w:rsidRPr="00117ACD">
        <w:rPr>
          <w:noProof/>
          <w:color w:val="auto"/>
          <w:lang w:val="sr-Latn-CS"/>
        </w:rPr>
        <w:instrText xml:space="preserve"> SEQ Tabela \* ARABIC </w:instrText>
      </w:r>
      <w:r w:rsidRPr="00117ACD">
        <w:rPr>
          <w:color w:val="auto"/>
          <w:lang w:val="sr-Latn-CS"/>
        </w:rPr>
        <w:fldChar w:fldCharType="separate"/>
      </w:r>
      <w:r w:rsidRPr="00117ACD">
        <w:rPr>
          <w:noProof/>
          <w:color w:val="auto"/>
          <w:lang w:val="sr-Latn-CS"/>
        </w:rPr>
        <w:t>6</w:t>
      </w:r>
      <w:r w:rsidRPr="00117ACD">
        <w:rPr>
          <w:color w:val="auto"/>
          <w:lang w:val="sr-Latn-CS"/>
        </w:rPr>
        <w:fldChar w:fldCharType="end"/>
      </w:r>
      <w:r w:rsidRPr="00117ACD">
        <w:rPr>
          <w:color w:val="auto"/>
          <w:lang w:val="sr-Latn-CS"/>
        </w:rPr>
        <w:t xml:space="preserve"> - Podaci o emisijama NOx</w:t>
      </w:r>
      <w:bookmarkEnd w:id="28"/>
      <w:r w:rsidRPr="00117ACD">
        <w:rPr>
          <w:color w:val="auto"/>
          <w:vertAlign w:val="subscript"/>
          <w:lang w:val="sr-Latn-CS"/>
        </w:rPr>
        <w:t xml:space="preserve"> </w:t>
      </w:r>
    </w:p>
    <w:p w14:paraId="13936CED" w14:textId="77777777" w:rsidR="00C33FB1" w:rsidRPr="00117ACD" w:rsidRDefault="00C33FB1" w:rsidP="00C33FB1">
      <w:pPr>
        <w:rPr>
          <w:lang w:val="sr-Latn-CS" w:bidi="hi-IN"/>
        </w:rPr>
      </w:pPr>
    </w:p>
    <w:tbl>
      <w:tblPr>
        <w:tblStyle w:val="TableGrid"/>
        <w:tblW w:w="0" w:type="auto"/>
        <w:tblLook w:val="04A0" w:firstRow="1" w:lastRow="0" w:firstColumn="1" w:lastColumn="0" w:noHBand="0" w:noVBand="1"/>
      </w:tblPr>
      <w:tblGrid>
        <w:gridCol w:w="864"/>
        <w:gridCol w:w="763"/>
        <w:gridCol w:w="781"/>
        <w:gridCol w:w="780"/>
        <w:gridCol w:w="781"/>
        <w:gridCol w:w="781"/>
        <w:gridCol w:w="781"/>
        <w:gridCol w:w="763"/>
        <w:gridCol w:w="781"/>
        <w:gridCol w:w="781"/>
        <w:gridCol w:w="747"/>
        <w:gridCol w:w="747"/>
      </w:tblGrid>
      <w:tr w:rsidR="00C33FB1" w:rsidRPr="00117ACD" w14:paraId="10F0A219" w14:textId="77777777" w:rsidTr="00C33FB1">
        <w:tc>
          <w:tcPr>
            <w:tcW w:w="1000" w:type="dxa"/>
            <w:tcBorders>
              <w:top w:val="single" w:sz="4" w:space="0" w:color="auto"/>
              <w:left w:val="single" w:sz="4" w:space="0" w:color="auto"/>
              <w:bottom w:val="single" w:sz="4" w:space="0" w:color="auto"/>
              <w:right w:val="single" w:sz="4" w:space="0" w:color="auto"/>
            </w:tcBorders>
          </w:tcPr>
          <w:p w14:paraId="19C68F26" w14:textId="77777777" w:rsidR="00C33FB1" w:rsidRPr="00117ACD" w:rsidRDefault="00C33FB1">
            <w:pPr>
              <w:rPr>
                <w:lang w:val="sr-Latn-CS"/>
              </w:rPr>
            </w:pPr>
          </w:p>
        </w:tc>
        <w:tc>
          <w:tcPr>
            <w:tcW w:w="813" w:type="dxa"/>
            <w:tcBorders>
              <w:top w:val="single" w:sz="4" w:space="0" w:color="auto"/>
              <w:left w:val="single" w:sz="4" w:space="0" w:color="auto"/>
              <w:bottom w:val="single" w:sz="4" w:space="0" w:color="auto"/>
              <w:right w:val="single" w:sz="4" w:space="0" w:color="auto"/>
            </w:tcBorders>
            <w:hideMark/>
          </w:tcPr>
          <w:p w14:paraId="716E707B" w14:textId="77777777" w:rsidR="00C33FB1" w:rsidRPr="00117ACD" w:rsidRDefault="00C33FB1">
            <w:pPr>
              <w:rPr>
                <w:lang w:val="sr-Latn-CS"/>
              </w:rPr>
            </w:pPr>
            <w:r w:rsidRPr="00117ACD">
              <w:rPr>
                <w:lang w:val="sr-Latn-CS"/>
              </w:rPr>
              <w:t>2000</w:t>
            </w:r>
          </w:p>
        </w:tc>
        <w:tc>
          <w:tcPr>
            <w:tcW w:w="813" w:type="dxa"/>
            <w:tcBorders>
              <w:top w:val="single" w:sz="4" w:space="0" w:color="auto"/>
              <w:left w:val="single" w:sz="4" w:space="0" w:color="auto"/>
              <w:bottom w:val="single" w:sz="4" w:space="0" w:color="auto"/>
              <w:right w:val="single" w:sz="4" w:space="0" w:color="auto"/>
            </w:tcBorders>
            <w:hideMark/>
          </w:tcPr>
          <w:p w14:paraId="34DE0A0F" w14:textId="77777777" w:rsidR="00C33FB1" w:rsidRPr="00117ACD" w:rsidRDefault="00C33FB1">
            <w:pPr>
              <w:rPr>
                <w:lang w:val="sr-Latn-CS"/>
              </w:rPr>
            </w:pPr>
            <w:r w:rsidRPr="00117ACD">
              <w:rPr>
                <w:lang w:val="sr-Latn-CS"/>
              </w:rPr>
              <w:t>2005</w:t>
            </w:r>
          </w:p>
        </w:tc>
        <w:tc>
          <w:tcPr>
            <w:tcW w:w="813" w:type="dxa"/>
            <w:tcBorders>
              <w:top w:val="single" w:sz="4" w:space="0" w:color="auto"/>
              <w:left w:val="single" w:sz="4" w:space="0" w:color="auto"/>
              <w:bottom w:val="single" w:sz="4" w:space="0" w:color="auto"/>
              <w:right w:val="single" w:sz="4" w:space="0" w:color="auto"/>
            </w:tcBorders>
            <w:hideMark/>
          </w:tcPr>
          <w:p w14:paraId="4534A02A" w14:textId="77777777" w:rsidR="00C33FB1" w:rsidRPr="00117ACD" w:rsidRDefault="00C33FB1">
            <w:pPr>
              <w:rPr>
                <w:lang w:val="sr-Latn-CS"/>
              </w:rPr>
            </w:pPr>
            <w:r w:rsidRPr="00117ACD">
              <w:rPr>
                <w:lang w:val="sr-Latn-CS"/>
              </w:rPr>
              <w:t>2010</w:t>
            </w:r>
          </w:p>
        </w:tc>
        <w:tc>
          <w:tcPr>
            <w:tcW w:w="815" w:type="dxa"/>
            <w:tcBorders>
              <w:top w:val="single" w:sz="4" w:space="0" w:color="auto"/>
              <w:left w:val="single" w:sz="4" w:space="0" w:color="auto"/>
              <w:bottom w:val="single" w:sz="4" w:space="0" w:color="auto"/>
              <w:right w:val="single" w:sz="4" w:space="0" w:color="auto"/>
            </w:tcBorders>
            <w:hideMark/>
          </w:tcPr>
          <w:p w14:paraId="0EF14660" w14:textId="77777777" w:rsidR="00C33FB1" w:rsidRPr="00117ACD" w:rsidRDefault="00C33FB1">
            <w:pPr>
              <w:rPr>
                <w:lang w:val="sr-Latn-CS"/>
              </w:rPr>
            </w:pPr>
            <w:r w:rsidRPr="00117ACD">
              <w:rPr>
                <w:lang w:val="sr-Latn-CS"/>
              </w:rPr>
              <w:t>2011</w:t>
            </w:r>
          </w:p>
        </w:tc>
        <w:tc>
          <w:tcPr>
            <w:tcW w:w="815" w:type="dxa"/>
            <w:tcBorders>
              <w:top w:val="single" w:sz="4" w:space="0" w:color="auto"/>
              <w:left w:val="single" w:sz="4" w:space="0" w:color="auto"/>
              <w:bottom w:val="single" w:sz="4" w:space="0" w:color="auto"/>
              <w:right w:val="single" w:sz="4" w:space="0" w:color="auto"/>
            </w:tcBorders>
            <w:hideMark/>
          </w:tcPr>
          <w:p w14:paraId="59257F8E" w14:textId="77777777" w:rsidR="00C33FB1" w:rsidRPr="00117ACD" w:rsidRDefault="00C33FB1">
            <w:pPr>
              <w:rPr>
                <w:lang w:val="sr-Latn-CS"/>
              </w:rPr>
            </w:pPr>
            <w:r w:rsidRPr="00117ACD">
              <w:rPr>
                <w:lang w:val="sr-Latn-CS"/>
              </w:rPr>
              <w:t>2012</w:t>
            </w:r>
          </w:p>
        </w:tc>
        <w:tc>
          <w:tcPr>
            <w:tcW w:w="815" w:type="dxa"/>
            <w:tcBorders>
              <w:top w:val="single" w:sz="4" w:space="0" w:color="auto"/>
              <w:left w:val="single" w:sz="4" w:space="0" w:color="auto"/>
              <w:bottom w:val="single" w:sz="4" w:space="0" w:color="auto"/>
              <w:right w:val="single" w:sz="4" w:space="0" w:color="auto"/>
            </w:tcBorders>
            <w:hideMark/>
          </w:tcPr>
          <w:p w14:paraId="0E9B4AA6" w14:textId="77777777" w:rsidR="00C33FB1" w:rsidRPr="00117ACD" w:rsidRDefault="00C33FB1">
            <w:pPr>
              <w:rPr>
                <w:lang w:val="sr-Latn-CS"/>
              </w:rPr>
            </w:pPr>
            <w:r w:rsidRPr="00117ACD">
              <w:rPr>
                <w:lang w:val="sr-Latn-CS"/>
              </w:rPr>
              <w:t>2013</w:t>
            </w:r>
          </w:p>
        </w:tc>
        <w:tc>
          <w:tcPr>
            <w:tcW w:w="815" w:type="dxa"/>
            <w:tcBorders>
              <w:top w:val="single" w:sz="4" w:space="0" w:color="auto"/>
              <w:left w:val="single" w:sz="4" w:space="0" w:color="auto"/>
              <w:bottom w:val="single" w:sz="4" w:space="0" w:color="auto"/>
              <w:right w:val="single" w:sz="4" w:space="0" w:color="auto"/>
            </w:tcBorders>
            <w:hideMark/>
          </w:tcPr>
          <w:p w14:paraId="768B7088" w14:textId="77777777" w:rsidR="00C33FB1" w:rsidRPr="00117ACD" w:rsidRDefault="00C33FB1">
            <w:pPr>
              <w:rPr>
                <w:lang w:val="sr-Latn-CS"/>
              </w:rPr>
            </w:pPr>
            <w:r w:rsidRPr="00117ACD">
              <w:rPr>
                <w:lang w:val="sr-Latn-CS"/>
              </w:rPr>
              <w:t>2014</w:t>
            </w:r>
          </w:p>
        </w:tc>
        <w:tc>
          <w:tcPr>
            <w:tcW w:w="815" w:type="dxa"/>
            <w:tcBorders>
              <w:top w:val="single" w:sz="4" w:space="0" w:color="auto"/>
              <w:left w:val="single" w:sz="4" w:space="0" w:color="auto"/>
              <w:bottom w:val="single" w:sz="4" w:space="0" w:color="auto"/>
              <w:right w:val="single" w:sz="4" w:space="0" w:color="auto"/>
            </w:tcBorders>
            <w:hideMark/>
          </w:tcPr>
          <w:p w14:paraId="5E691461" w14:textId="77777777" w:rsidR="00C33FB1" w:rsidRPr="00117ACD" w:rsidRDefault="00C33FB1">
            <w:pPr>
              <w:rPr>
                <w:lang w:val="sr-Latn-CS"/>
              </w:rPr>
            </w:pPr>
            <w:r w:rsidRPr="00117ACD">
              <w:rPr>
                <w:lang w:val="sr-Latn-CS"/>
              </w:rPr>
              <w:t>2015</w:t>
            </w:r>
          </w:p>
        </w:tc>
        <w:tc>
          <w:tcPr>
            <w:tcW w:w="815" w:type="dxa"/>
            <w:tcBorders>
              <w:top w:val="single" w:sz="4" w:space="0" w:color="auto"/>
              <w:left w:val="single" w:sz="4" w:space="0" w:color="auto"/>
              <w:bottom w:val="single" w:sz="4" w:space="0" w:color="auto"/>
              <w:right w:val="single" w:sz="4" w:space="0" w:color="auto"/>
            </w:tcBorders>
            <w:hideMark/>
          </w:tcPr>
          <w:p w14:paraId="003FBA90" w14:textId="77777777" w:rsidR="00C33FB1" w:rsidRPr="00117ACD" w:rsidRDefault="00C33FB1">
            <w:pPr>
              <w:rPr>
                <w:lang w:val="sr-Latn-CS"/>
              </w:rPr>
            </w:pPr>
            <w:r w:rsidRPr="00117ACD">
              <w:rPr>
                <w:lang w:val="sr-Latn-CS"/>
              </w:rPr>
              <w:t>2016</w:t>
            </w:r>
          </w:p>
        </w:tc>
        <w:tc>
          <w:tcPr>
            <w:tcW w:w="763" w:type="dxa"/>
            <w:tcBorders>
              <w:top w:val="single" w:sz="4" w:space="0" w:color="auto"/>
              <w:left w:val="single" w:sz="4" w:space="0" w:color="auto"/>
              <w:bottom w:val="single" w:sz="4" w:space="0" w:color="auto"/>
              <w:right w:val="single" w:sz="4" w:space="0" w:color="auto"/>
            </w:tcBorders>
            <w:hideMark/>
          </w:tcPr>
          <w:p w14:paraId="27E4DA51" w14:textId="77777777" w:rsidR="00C33FB1" w:rsidRPr="00117ACD" w:rsidRDefault="00C33FB1">
            <w:pPr>
              <w:rPr>
                <w:lang w:val="sr-Latn-CS"/>
              </w:rPr>
            </w:pPr>
            <w:r w:rsidRPr="00117ACD">
              <w:rPr>
                <w:lang w:val="sr-Latn-CS"/>
              </w:rPr>
              <w:t>2017</w:t>
            </w:r>
          </w:p>
        </w:tc>
        <w:tc>
          <w:tcPr>
            <w:tcW w:w="763" w:type="dxa"/>
            <w:tcBorders>
              <w:top w:val="single" w:sz="4" w:space="0" w:color="auto"/>
              <w:left w:val="single" w:sz="4" w:space="0" w:color="auto"/>
              <w:bottom w:val="single" w:sz="4" w:space="0" w:color="auto"/>
              <w:right w:val="single" w:sz="4" w:space="0" w:color="auto"/>
            </w:tcBorders>
            <w:hideMark/>
          </w:tcPr>
          <w:p w14:paraId="11980B27" w14:textId="77777777" w:rsidR="00C33FB1" w:rsidRPr="00117ACD" w:rsidRDefault="00C33FB1">
            <w:pPr>
              <w:rPr>
                <w:lang w:val="sr-Latn-CS"/>
              </w:rPr>
            </w:pPr>
            <w:r w:rsidRPr="00117ACD">
              <w:rPr>
                <w:lang w:val="sr-Latn-CS"/>
              </w:rPr>
              <w:t>2018</w:t>
            </w:r>
          </w:p>
        </w:tc>
      </w:tr>
      <w:tr w:rsidR="00C33FB1" w:rsidRPr="00117ACD" w14:paraId="1010AAEB" w14:textId="77777777" w:rsidTr="00C33FB1">
        <w:tc>
          <w:tcPr>
            <w:tcW w:w="1000" w:type="dxa"/>
            <w:tcBorders>
              <w:top w:val="single" w:sz="4" w:space="0" w:color="auto"/>
              <w:left w:val="single" w:sz="4" w:space="0" w:color="auto"/>
              <w:bottom w:val="single" w:sz="4" w:space="0" w:color="auto"/>
              <w:right w:val="single" w:sz="4" w:space="0" w:color="auto"/>
            </w:tcBorders>
            <w:hideMark/>
          </w:tcPr>
          <w:p w14:paraId="7A876522" w14:textId="77777777" w:rsidR="00C33FB1" w:rsidRPr="00117ACD" w:rsidRDefault="00C33FB1">
            <w:pPr>
              <w:rPr>
                <w:lang w:val="sr-Latn-CS"/>
              </w:rPr>
            </w:pPr>
            <w:r w:rsidRPr="00117ACD">
              <w:rPr>
                <w:lang w:val="sr-Latn-CS"/>
              </w:rPr>
              <w:t>NOx</w:t>
            </w:r>
          </w:p>
        </w:tc>
        <w:tc>
          <w:tcPr>
            <w:tcW w:w="813" w:type="dxa"/>
            <w:tcBorders>
              <w:top w:val="single" w:sz="4" w:space="0" w:color="auto"/>
              <w:left w:val="single" w:sz="4" w:space="0" w:color="auto"/>
              <w:bottom w:val="single" w:sz="4" w:space="0" w:color="auto"/>
              <w:right w:val="single" w:sz="4" w:space="0" w:color="auto"/>
            </w:tcBorders>
            <w:hideMark/>
          </w:tcPr>
          <w:p w14:paraId="373FB134" w14:textId="77777777" w:rsidR="00C33FB1" w:rsidRPr="00117ACD" w:rsidRDefault="00C33FB1">
            <w:pPr>
              <w:rPr>
                <w:lang w:val="sr-Latn-CS"/>
              </w:rPr>
            </w:pPr>
            <w:r w:rsidRPr="00117ACD">
              <w:rPr>
                <w:lang w:val="sr-Latn-CS"/>
              </w:rPr>
              <w:t>9,26</w:t>
            </w:r>
          </w:p>
        </w:tc>
        <w:tc>
          <w:tcPr>
            <w:tcW w:w="813" w:type="dxa"/>
            <w:tcBorders>
              <w:top w:val="single" w:sz="4" w:space="0" w:color="auto"/>
              <w:left w:val="single" w:sz="4" w:space="0" w:color="auto"/>
              <w:bottom w:val="single" w:sz="4" w:space="0" w:color="auto"/>
              <w:right w:val="single" w:sz="4" w:space="0" w:color="auto"/>
            </w:tcBorders>
            <w:hideMark/>
          </w:tcPr>
          <w:p w14:paraId="217DE871" w14:textId="77777777" w:rsidR="00C33FB1" w:rsidRPr="00117ACD" w:rsidRDefault="00C33FB1">
            <w:pPr>
              <w:rPr>
                <w:lang w:val="sr-Latn-CS"/>
              </w:rPr>
            </w:pPr>
            <w:r w:rsidRPr="00117ACD">
              <w:rPr>
                <w:lang w:val="sr-Latn-CS"/>
              </w:rPr>
              <w:t>10,43</w:t>
            </w:r>
          </w:p>
        </w:tc>
        <w:tc>
          <w:tcPr>
            <w:tcW w:w="813" w:type="dxa"/>
            <w:tcBorders>
              <w:top w:val="single" w:sz="4" w:space="0" w:color="auto"/>
              <w:left w:val="single" w:sz="4" w:space="0" w:color="auto"/>
              <w:bottom w:val="single" w:sz="4" w:space="0" w:color="auto"/>
              <w:right w:val="single" w:sz="4" w:space="0" w:color="auto"/>
            </w:tcBorders>
            <w:hideMark/>
          </w:tcPr>
          <w:p w14:paraId="764AF4A4" w14:textId="77777777" w:rsidR="00C33FB1" w:rsidRPr="00117ACD" w:rsidRDefault="00C33FB1">
            <w:pPr>
              <w:rPr>
                <w:lang w:val="sr-Latn-CS"/>
              </w:rPr>
            </w:pPr>
            <w:r w:rsidRPr="00117ACD">
              <w:rPr>
                <w:lang w:val="sr-Latn-CS"/>
              </w:rPr>
              <w:t>12,21</w:t>
            </w:r>
          </w:p>
        </w:tc>
        <w:tc>
          <w:tcPr>
            <w:tcW w:w="815" w:type="dxa"/>
            <w:tcBorders>
              <w:top w:val="single" w:sz="4" w:space="0" w:color="auto"/>
              <w:left w:val="single" w:sz="4" w:space="0" w:color="auto"/>
              <w:bottom w:val="single" w:sz="4" w:space="0" w:color="auto"/>
              <w:right w:val="single" w:sz="4" w:space="0" w:color="auto"/>
            </w:tcBorders>
            <w:hideMark/>
          </w:tcPr>
          <w:p w14:paraId="34981D42" w14:textId="77777777" w:rsidR="00C33FB1" w:rsidRPr="00117ACD" w:rsidRDefault="00C33FB1">
            <w:pPr>
              <w:rPr>
                <w:lang w:val="sr-Latn-CS"/>
              </w:rPr>
            </w:pPr>
            <w:r w:rsidRPr="00117ACD">
              <w:rPr>
                <w:lang w:val="sr-Latn-CS"/>
              </w:rPr>
              <w:t>11,98</w:t>
            </w:r>
          </w:p>
        </w:tc>
        <w:tc>
          <w:tcPr>
            <w:tcW w:w="815" w:type="dxa"/>
            <w:tcBorders>
              <w:top w:val="single" w:sz="4" w:space="0" w:color="auto"/>
              <w:left w:val="single" w:sz="4" w:space="0" w:color="auto"/>
              <w:bottom w:val="single" w:sz="4" w:space="0" w:color="auto"/>
              <w:right w:val="single" w:sz="4" w:space="0" w:color="auto"/>
            </w:tcBorders>
            <w:hideMark/>
          </w:tcPr>
          <w:p w14:paraId="4AA7332F" w14:textId="77777777" w:rsidR="00C33FB1" w:rsidRPr="00117ACD" w:rsidRDefault="00C33FB1">
            <w:pPr>
              <w:rPr>
                <w:lang w:val="sr-Latn-CS"/>
              </w:rPr>
            </w:pPr>
            <w:r w:rsidRPr="00117ACD">
              <w:rPr>
                <w:lang w:val="sr-Latn-CS"/>
              </w:rPr>
              <w:t>11,24</w:t>
            </w:r>
          </w:p>
        </w:tc>
        <w:tc>
          <w:tcPr>
            <w:tcW w:w="815" w:type="dxa"/>
            <w:tcBorders>
              <w:top w:val="single" w:sz="4" w:space="0" w:color="auto"/>
              <w:left w:val="single" w:sz="4" w:space="0" w:color="auto"/>
              <w:bottom w:val="single" w:sz="4" w:space="0" w:color="auto"/>
              <w:right w:val="single" w:sz="4" w:space="0" w:color="auto"/>
            </w:tcBorders>
            <w:hideMark/>
          </w:tcPr>
          <w:p w14:paraId="0B63737C" w14:textId="77777777" w:rsidR="00C33FB1" w:rsidRPr="00117ACD" w:rsidRDefault="00C33FB1">
            <w:pPr>
              <w:rPr>
                <w:lang w:val="sr-Latn-CS"/>
              </w:rPr>
            </w:pPr>
            <w:r w:rsidRPr="00117ACD">
              <w:rPr>
                <w:lang w:val="sr-Latn-CS"/>
              </w:rPr>
              <w:t>10,68</w:t>
            </w:r>
          </w:p>
        </w:tc>
        <w:tc>
          <w:tcPr>
            <w:tcW w:w="815" w:type="dxa"/>
            <w:tcBorders>
              <w:top w:val="single" w:sz="4" w:space="0" w:color="auto"/>
              <w:left w:val="single" w:sz="4" w:space="0" w:color="auto"/>
              <w:bottom w:val="single" w:sz="4" w:space="0" w:color="auto"/>
              <w:right w:val="single" w:sz="4" w:space="0" w:color="auto"/>
            </w:tcBorders>
            <w:hideMark/>
          </w:tcPr>
          <w:p w14:paraId="0152149F" w14:textId="77777777" w:rsidR="00C33FB1" w:rsidRPr="00117ACD" w:rsidRDefault="00C33FB1">
            <w:pPr>
              <w:rPr>
                <w:lang w:val="sr-Latn-CS"/>
              </w:rPr>
            </w:pPr>
            <w:r w:rsidRPr="00117ACD">
              <w:rPr>
                <w:lang w:val="sr-Latn-CS"/>
              </w:rPr>
              <w:t>9,92</w:t>
            </w:r>
          </w:p>
        </w:tc>
        <w:tc>
          <w:tcPr>
            <w:tcW w:w="815" w:type="dxa"/>
            <w:tcBorders>
              <w:top w:val="single" w:sz="4" w:space="0" w:color="auto"/>
              <w:left w:val="single" w:sz="4" w:space="0" w:color="auto"/>
              <w:bottom w:val="single" w:sz="4" w:space="0" w:color="auto"/>
              <w:right w:val="single" w:sz="4" w:space="0" w:color="auto"/>
            </w:tcBorders>
            <w:hideMark/>
          </w:tcPr>
          <w:p w14:paraId="44EDD08F" w14:textId="77777777" w:rsidR="00C33FB1" w:rsidRPr="00117ACD" w:rsidRDefault="00C33FB1">
            <w:pPr>
              <w:rPr>
                <w:lang w:val="sr-Latn-CS"/>
              </w:rPr>
            </w:pPr>
            <w:r w:rsidRPr="00117ACD">
              <w:rPr>
                <w:lang w:val="sr-Latn-CS"/>
              </w:rPr>
              <w:t>10,77</w:t>
            </w:r>
          </w:p>
        </w:tc>
        <w:tc>
          <w:tcPr>
            <w:tcW w:w="815" w:type="dxa"/>
            <w:tcBorders>
              <w:top w:val="single" w:sz="4" w:space="0" w:color="auto"/>
              <w:left w:val="single" w:sz="4" w:space="0" w:color="auto"/>
              <w:bottom w:val="single" w:sz="4" w:space="0" w:color="auto"/>
              <w:right w:val="single" w:sz="4" w:space="0" w:color="auto"/>
            </w:tcBorders>
            <w:hideMark/>
          </w:tcPr>
          <w:p w14:paraId="7266CBA6" w14:textId="77777777" w:rsidR="00C33FB1" w:rsidRPr="00117ACD" w:rsidRDefault="00C33FB1">
            <w:pPr>
              <w:rPr>
                <w:lang w:val="sr-Latn-CS"/>
              </w:rPr>
            </w:pPr>
            <w:r w:rsidRPr="00117ACD">
              <w:rPr>
                <w:lang w:val="sr-Latn-CS"/>
              </w:rPr>
              <w:t>11,04</w:t>
            </w:r>
          </w:p>
        </w:tc>
        <w:tc>
          <w:tcPr>
            <w:tcW w:w="763" w:type="dxa"/>
            <w:tcBorders>
              <w:top w:val="single" w:sz="4" w:space="0" w:color="auto"/>
              <w:left w:val="single" w:sz="4" w:space="0" w:color="auto"/>
              <w:bottom w:val="single" w:sz="4" w:space="0" w:color="auto"/>
              <w:right w:val="single" w:sz="4" w:space="0" w:color="auto"/>
            </w:tcBorders>
            <w:hideMark/>
          </w:tcPr>
          <w:p w14:paraId="6C9F9278" w14:textId="77777777" w:rsidR="00C33FB1" w:rsidRPr="00117ACD" w:rsidRDefault="00C33FB1">
            <w:pPr>
              <w:rPr>
                <w:lang w:val="sr-Latn-CS"/>
              </w:rPr>
            </w:pPr>
            <w:r w:rsidRPr="00117ACD">
              <w:rPr>
                <w:lang w:val="sr-Latn-CS"/>
              </w:rPr>
              <w:t>11,87</w:t>
            </w:r>
          </w:p>
        </w:tc>
        <w:tc>
          <w:tcPr>
            <w:tcW w:w="763" w:type="dxa"/>
            <w:tcBorders>
              <w:top w:val="single" w:sz="4" w:space="0" w:color="auto"/>
              <w:left w:val="single" w:sz="4" w:space="0" w:color="auto"/>
              <w:bottom w:val="single" w:sz="4" w:space="0" w:color="auto"/>
              <w:right w:val="single" w:sz="4" w:space="0" w:color="auto"/>
            </w:tcBorders>
            <w:hideMark/>
          </w:tcPr>
          <w:p w14:paraId="40C2E67A" w14:textId="77777777" w:rsidR="00C33FB1" w:rsidRPr="00117ACD" w:rsidRDefault="00C33FB1">
            <w:pPr>
              <w:rPr>
                <w:lang w:val="sr-Latn-CS"/>
              </w:rPr>
            </w:pPr>
            <w:r w:rsidRPr="00117ACD">
              <w:rPr>
                <w:lang w:val="sr-Latn-CS"/>
              </w:rPr>
              <w:t>12,91</w:t>
            </w:r>
          </w:p>
        </w:tc>
      </w:tr>
    </w:tbl>
    <w:p w14:paraId="6A79AF9E" w14:textId="77777777" w:rsidR="00C33FB1" w:rsidRPr="00117ACD" w:rsidRDefault="00C33FB1" w:rsidP="00C33FB1">
      <w:pPr>
        <w:jc w:val="both"/>
        <w:rPr>
          <w:lang w:val="sr-Latn-CS" w:eastAsia="sr-Latn-ME"/>
        </w:rPr>
      </w:pPr>
    </w:p>
    <w:p w14:paraId="59532DB8" w14:textId="77777777" w:rsidR="00C33FB1" w:rsidRPr="00117ACD" w:rsidRDefault="00C33FB1" w:rsidP="00C33FB1">
      <w:pPr>
        <w:jc w:val="both"/>
        <w:rPr>
          <w:lang w:val="sr-Latn-CS" w:eastAsia="sr-Latn-ME"/>
        </w:rPr>
      </w:pPr>
      <w:r w:rsidRPr="00117ACD">
        <w:rPr>
          <w:lang w:val="sr-Latn-CS" w:eastAsia="sr-Latn-ME"/>
        </w:rPr>
        <w:t xml:space="preserve">Na osnovu podataka iz tabele 6, emisije NOx su se u odnosu na 2005. godinu povećale 23,77%. Kombinovanom primjenom mjera 2 i 3 (tabela 4) predviđa se ukupno smanjenje emisija NOx za najviše 55% pri čemu bi emisije iz ključnih izvora (proizvodnja energije, drumski saobraćaj) trebalo smanjiti (70-75)%. Iako je smanjenje emisija NOx iz proizvodnje energije izvjesno, smanjenje emisija NOx iz saobraćaja kroz obnovu i promjenu strukture voznog parka predstavlja skup i dugoročan proces koji se teško može ostvariti u razdoblju od narednih 10 godina imajući u vidu naročito činjenicu da je udio novih prvi put registrovanih putničkih vozila u ukupnom broju registrovanih putničkih vozila u 2018. godini tek 1,1%. </w:t>
      </w:r>
    </w:p>
    <w:p w14:paraId="670DC635" w14:textId="77777777" w:rsidR="00C33FB1" w:rsidRPr="00117ACD" w:rsidRDefault="00C33FB1" w:rsidP="00C33FB1">
      <w:pPr>
        <w:jc w:val="both"/>
        <w:rPr>
          <w:lang w:val="sr-Latn-CS" w:eastAsia="sr-Latn-ME"/>
        </w:rPr>
      </w:pPr>
      <w:r w:rsidRPr="00117ACD">
        <w:rPr>
          <w:lang w:val="sr-Latn-CS" w:eastAsia="sr-Latn-ME"/>
        </w:rPr>
        <w:t xml:space="preserve">Na osnovu dostupnih podataka mogu se očekivati smanjenja emisija do 15% </w:t>
      </w:r>
    </w:p>
    <w:p w14:paraId="1679BB58" w14:textId="77777777" w:rsidR="00C33FB1" w:rsidRPr="00117ACD" w:rsidRDefault="00C33FB1" w:rsidP="00C33FB1">
      <w:pPr>
        <w:jc w:val="both"/>
        <w:rPr>
          <w:lang w:val="sr-Latn-CS" w:eastAsia="sr-Latn-ME"/>
        </w:rPr>
      </w:pPr>
    </w:p>
    <w:p w14:paraId="5714DB82" w14:textId="77777777" w:rsidR="00C33FB1" w:rsidRPr="00117ACD" w:rsidRDefault="00C33FB1" w:rsidP="00C33FB1">
      <w:pPr>
        <w:pStyle w:val="Heading3"/>
        <w:rPr>
          <w:color w:val="auto"/>
          <w:lang w:val="sr-Latn-CS"/>
        </w:rPr>
      </w:pPr>
      <w:bookmarkStart w:id="29" w:name="_Toc45017330"/>
      <w:r w:rsidRPr="00117ACD">
        <w:rPr>
          <w:color w:val="auto"/>
          <w:lang w:val="sr-Latn-CS"/>
        </w:rPr>
        <w:t>Smanjenje emisija nemetanskih lako isparljivih organskih jedinjenja (NMVOC)</w:t>
      </w:r>
      <w:bookmarkEnd w:id="29"/>
    </w:p>
    <w:p w14:paraId="56360170" w14:textId="77777777" w:rsidR="00C33FB1" w:rsidRPr="00117ACD" w:rsidRDefault="00C33FB1" w:rsidP="00C33FB1">
      <w:pPr>
        <w:rPr>
          <w:lang w:val="sr-Latn-CS"/>
        </w:rPr>
      </w:pPr>
    </w:p>
    <w:p w14:paraId="70E1FF26" w14:textId="77777777" w:rsidR="00C33FB1" w:rsidRPr="00117ACD" w:rsidRDefault="00C33FB1" w:rsidP="00C33FB1">
      <w:pPr>
        <w:jc w:val="both"/>
        <w:rPr>
          <w:lang w:val="sr-Latn-CS"/>
        </w:rPr>
      </w:pPr>
      <w:r w:rsidRPr="00117ACD">
        <w:rPr>
          <w:lang w:val="sr-Latn-CS"/>
        </w:rPr>
        <w:t xml:space="preserve">Ključni izvori emisija NMVOC su individualna ložišta za sagorijevanje ogrijevnog drveta u domaćinstvima, koja bi se dijelom mogla zamijeniti u pojedinim gradskim sredinama u slučaju uvođenja centralnih ložionica i sistema daljinskog grijanja na moderne oblike biomase, s tim da je za većinu lokalnih uprava na sjeveru države izgradnja ovakvih sistema prilično zahtjevna investicija, kako finansijski, tako i tehnički. Drugi ključni izvor ovih emisija je drumski saobraćaj, u kom je, u cilju smanjenja zagađenja vazduha, predviđena mjera uvođenja električnih vozila, čija je realizacija takođe prilično zahtjevna prvenstveno zbog velikih finansijskih potreba. </w:t>
      </w:r>
    </w:p>
    <w:p w14:paraId="2906505D" w14:textId="77777777" w:rsidR="00C33FB1" w:rsidRPr="00117ACD" w:rsidRDefault="00C33FB1" w:rsidP="00C33FB1">
      <w:pPr>
        <w:pStyle w:val="Caption"/>
        <w:keepNext/>
        <w:rPr>
          <w:color w:val="auto"/>
          <w:lang w:val="sr-Latn-CS"/>
        </w:rPr>
      </w:pPr>
    </w:p>
    <w:p w14:paraId="7245C77D" w14:textId="77777777" w:rsidR="00C33FB1" w:rsidRPr="00117ACD" w:rsidRDefault="00C33FB1" w:rsidP="00C33FB1">
      <w:pPr>
        <w:pStyle w:val="Caption"/>
        <w:keepNext/>
        <w:jc w:val="center"/>
        <w:rPr>
          <w:color w:val="auto"/>
          <w:lang w:val="sr-Latn-CS"/>
        </w:rPr>
      </w:pPr>
      <w:bookmarkStart w:id="30" w:name="_Toc45017440"/>
      <w:r w:rsidRPr="00117ACD">
        <w:rPr>
          <w:color w:val="auto"/>
          <w:lang w:val="sr-Latn-CS"/>
        </w:rPr>
        <w:t xml:space="preserve">Tabela </w:t>
      </w:r>
      <w:r w:rsidRPr="00117ACD">
        <w:rPr>
          <w:color w:val="auto"/>
          <w:lang w:val="sr-Latn-CS"/>
        </w:rPr>
        <w:fldChar w:fldCharType="begin"/>
      </w:r>
      <w:r w:rsidRPr="00117ACD">
        <w:rPr>
          <w:noProof/>
          <w:color w:val="auto"/>
          <w:lang w:val="sr-Latn-CS"/>
        </w:rPr>
        <w:instrText xml:space="preserve"> SEQ Tabela \* ARABIC </w:instrText>
      </w:r>
      <w:r w:rsidRPr="00117ACD">
        <w:rPr>
          <w:color w:val="auto"/>
          <w:lang w:val="sr-Latn-CS"/>
        </w:rPr>
        <w:fldChar w:fldCharType="separate"/>
      </w:r>
      <w:r w:rsidRPr="00117ACD">
        <w:rPr>
          <w:noProof/>
          <w:color w:val="auto"/>
          <w:lang w:val="sr-Latn-CS"/>
        </w:rPr>
        <w:t>7</w:t>
      </w:r>
      <w:r w:rsidRPr="00117ACD">
        <w:rPr>
          <w:color w:val="auto"/>
          <w:lang w:val="sr-Latn-CS"/>
        </w:rPr>
        <w:fldChar w:fldCharType="end"/>
      </w:r>
      <w:r w:rsidRPr="00117ACD">
        <w:rPr>
          <w:color w:val="auto"/>
          <w:lang w:val="sr-Latn-CS"/>
        </w:rPr>
        <w:t xml:space="preserve"> - Podaci o emisijama NMVOC</w:t>
      </w:r>
      <w:bookmarkEnd w:id="30"/>
      <w:r w:rsidRPr="00117ACD">
        <w:rPr>
          <w:color w:val="auto"/>
          <w:vertAlign w:val="subscript"/>
          <w:lang w:val="sr-Latn-CS"/>
        </w:rPr>
        <w:t xml:space="preserve"> </w:t>
      </w:r>
    </w:p>
    <w:p w14:paraId="7A030017" w14:textId="77777777" w:rsidR="00C33FB1" w:rsidRPr="00117ACD" w:rsidRDefault="00C33FB1" w:rsidP="00C33FB1">
      <w:pPr>
        <w:rPr>
          <w:lang w:val="sr-Latn-CS" w:bidi="hi-IN"/>
        </w:rPr>
      </w:pPr>
    </w:p>
    <w:tbl>
      <w:tblPr>
        <w:tblStyle w:val="TableGrid"/>
        <w:tblW w:w="0" w:type="auto"/>
        <w:tblLook w:val="04A0" w:firstRow="1" w:lastRow="0" w:firstColumn="1" w:lastColumn="0" w:noHBand="0" w:noVBand="1"/>
      </w:tblPr>
      <w:tblGrid>
        <w:gridCol w:w="980"/>
        <w:gridCol w:w="766"/>
        <w:gridCol w:w="766"/>
        <w:gridCol w:w="766"/>
        <w:gridCol w:w="768"/>
        <w:gridCol w:w="768"/>
        <w:gridCol w:w="768"/>
        <w:gridCol w:w="768"/>
        <w:gridCol w:w="768"/>
        <w:gridCol w:w="768"/>
        <w:gridCol w:w="732"/>
        <w:gridCol w:w="732"/>
      </w:tblGrid>
      <w:tr w:rsidR="00C33FB1" w:rsidRPr="00117ACD" w14:paraId="164FCE24" w14:textId="77777777" w:rsidTr="00C33FB1">
        <w:tc>
          <w:tcPr>
            <w:tcW w:w="1000" w:type="dxa"/>
            <w:tcBorders>
              <w:top w:val="single" w:sz="4" w:space="0" w:color="auto"/>
              <w:left w:val="single" w:sz="4" w:space="0" w:color="auto"/>
              <w:bottom w:val="single" w:sz="4" w:space="0" w:color="auto"/>
              <w:right w:val="single" w:sz="4" w:space="0" w:color="auto"/>
            </w:tcBorders>
          </w:tcPr>
          <w:p w14:paraId="602771F5" w14:textId="77777777" w:rsidR="00C33FB1" w:rsidRPr="00117ACD" w:rsidRDefault="00C33FB1">
            <w:pPr>
              <w:rPr>
                <w:lang w:val="sr-Latn-CS"/>
              </w:rPr>
            </w:pPr>
          </w:p>
        </w:tc>
        <w:tc>
          <w:tcPr>
            <w:tcW w:w="813" w:type="dxa"/>
            <w:tcBorders>
              <w:top w:val="single" w:sz="4" w:space="0" w:color="auto"/>
              <w:left w:val="single" w:sz="4" w:space="0" w:color="auto"/>
              <w:bottom w:val="single" w:sz="4" w:space="0" w:color="auto"/>
              <w:right w:val="single" w:sz="4" w:space="0" w:color="auto"/>
            </w:tcBorders>
            <w:hideMark/>
          </w:tcPr>
          <w:p w14:paraId="644BAABB" w14:textId="77777777" w:rsidR="00C33FB1" w:rsidRPr="00117ACD" w:rsidRDefault="00C33FB1">
            <w:pPr>
              <w:rPr>
                <w:lang w:val="sr-Latn-CS"/>
              </w:rPr>
            </w:pPr>
            <w:r w:rsidRPr="00117ACD">
              <w:rPr>
                <w:lang w:val="sr-Latn-CS"/>
              </w:rPr>
              <w:t>2000</w:t>
            </w:r>
          </w:p>
        </w:tc>
        <w:tc>
          <w:tcPr>
            <w:tcW w:w="813" w:type="dxa"/>
            <w:tcBorders>
              <w:top w:val="single" w:sz="4" w:space="0" w:color="auto"/>
              <w:left w:val="single" w:sz="4" w:space="0" w:color="auto"/>
              <w:bottom w:val="single" w:sz="4" w:space="0" w:color="auto"/>
              <w:right w:val="single" w:sz="4" w:space="0" w:color="auto"/>
            </w:tcBorders>
            <w:hideMark/>
          </w:tcPr>
          <w:p w14:paraId="45E1A2E6" w14:textId="77777777" w:rsidR="00C33FB1" w:rsidRPr="00117ACD" w:rsidRDefault="00C33FB1">
            <w:pPr>
              <w:rPr>
                <w:lang w:val="sr-Latn-CS"/>
              </w:rPr>
            </w:pPr>
            <w:r w:rsidRPr="00117ACD">
              <w:rPr>
                <w:lang w:val="sr-Latn-CS"/>
              </w:rPr>
              <w:t>2005</w:t>
            </w:r>
          </w:p>
        </w:tc>
        <w:tc>
          <w:tcPr>
            <w:tcW w:w="813" w:type="dxa"/>
            <w:tcBorders>
              <w:top w:val="single" w:sz="4" w:space="0" w:color="auto"/>
              <w:left w:val="single" w:sz="4" w:space="0" w:color="auto"/>
              <w:bottom w:val="single" w:sz="4" w:space="0" w:color="auto"/>
              <w:right w:val="single" w:sz="4" w:space="0" w:color="auto"/>
            </w:tcBorders>
            <w:hideMark/>
          </w:tcPr>
          <w:p w14:paraId="7C3318A9" w14:textId="77777777" w:rsidR="00C33FB1" w:rsidRPr="00117ACD" w:rsidRDefault="00C33FB1">
            <w:pPr>
              <w:rPr>
                <w:lang w:val="sr-Latn-CS"/>
              </w:rPr>
            </w:pPr>
            <w:r w:rsidRPr="00117ACD">
              <w:rPr>
                <w:lang w:val="sr-Latn-CS"/>
              </w:rPr>
              <w:t>2010</w:t>
            </w:r>
          </w:p>
        </w:tc>
        <w:tc>
          <w:tcPr>
            <w:tcW w:w="815" w:type="dxa"/>
            <w:tcBorders>
              <w:top w:val="single" w:sz="4" w:space="0" w:color="auto"/>
              <w:left w:val="single" w:sz="4" w:space="0" w:color="auto"/>
              <w:bottom w:val="single" w:sz="4" w:space="0" w:color="auto"/>
              <w:right w:val="single" w:sz="4" w:space="0" w:color="auto"/>
            </w:tcBorders>
            <w:hideMark/>
          </w:tcPr>
          <w:p w14:paraId="4F45F3B2" w14:textId="77777777" w:rsidR="00C33FB1" w:rsidRPr="00117ACD" w:rsidRDefault="00C33FB1">
            <w:pPr>
              <w:rPr>
                <w:lang w:val="sr-Latn-CS"/>
              </w:rPr>
            </w:pPr>
            <w:r w:rsidRPr="00117ACD">
              <w:rPr>
                <w:lang w:val="sr-Latn-CS"/>
              </w:rPr>
              <w:t>2011</w:t>
            </w:r>
          </w:p>
        </w:tc>
        <w:tc>
          <w:tcPr>
            <w:tcW w:w="815" w:type="dxa"/>
            <w:tcBorders>
              <w:top w:val="single" w:sz="4" w:space="0" w:color="auto"/>
              <w:left w:val="single" w:sz="4" w:space="0" w:color="auto"/>
              <w:bottom w:val="single" w:sz="4" w:space="0" w:color="auto"/>
              <w:right w:val="single" w:sz="4" w:space="0" w:color="auto"/>
            </w:tcBorders>
            <w:hideMark/>
          </w:tcPr>
          <w:p w14:paraId="49A2C782" w14:textId="77777777" w:rsidR="00C33FB1" w:rsidRPr="00117ACD" w:rsidRDefault="00C33FB1">
            <w:pPr>
              <w:rPr>
                <w:lang w:val="sr-Latn-CS"/>
              </w:rPr>
            </w:pPr>
            <w:r w:rsidRPr="00117ACD">
              <w:rPr>
                <w:lang w:val="sr-Latn-CS"/>
              </w:rPr>
              <w:t>2012</w:t>
            </w:r>
          </w:p>
        </w:tc>
        <w:tc>
          <w:tcPr>
            <w:tcW w:w="815" w:type="dxa"/>
            <w:tcBorders>
              <w:top w:val="single" w:sz="4" w:space="0" w:color="auto"/>
              <w:left w:val="single" w:sz="4" w:space="0" w:color="auto"/>
              <w:bottom w:val="single" w:sz="4" w:space="0" w:color="auto"/>
              <w:right w:val="single" w:sz="4" w:space="0" w:color="auto"/>
            </w:tcBorders>
            <w:hideMark/>
          </w:tcPr>
          <w:p w14:paraId="04CCA9E3" w14:textId="77777777" w:rsidR="00C33FB1" w:rsidRPr="00117ACD" w:rsidRDefault="00C33FB1">
            <w:pPr>
              <w:rPr>
                <w:lang w:val="sr-Latn-CS"/>
              </w:rPr>
            </w:pPr>
            <w:r w:rsidRPr="00117ACD">
              <w:rPr>
                <w:lang w:val="sr-Latn-CS"/>
              </w:rPr>
              <w:t>2013</w:t>
            </w:r>
          </w:p>
        </w:tc>
        <w:tc>
          <w:tcPr>
            <w:tcW w:w="815" w:type="dxa"/>
            <w:tcBorders>
              <w:top w:val="single" w:sz="4" w:space="0" w:color="auto"/>
              <w:left w:val="single" w:sz="4" w:space="0" w:color="auto"/>
              <w:bottom w:val="single" w:sz="4" w:space="0" w:color="auto"/>
              <w:right w:val="single" w:sz="4" w:space="0" w:color="auto"/>
            </w:tcBorders>
            <w:hideMark/>
          </w:tcPr>
          <w:p w14:paraId="3A9E0CE8" w14:textId="77777777" w:rsidR="00C33FB1" w:rsidRPr="00117ACD" w:rsidRDefault="00C33FB1">
            <w:pPr>
              <w:rPr>
                <w:lang w:val="sr-Latn-CS"/>
              </w:rPr>
            </w:pPr>
            <w:r w:rsidRPr="00117ACD">
              <w:rPr>
                <w:lang w:val="sr-Latn-CS"/>
              </w:rPr>
              <w:t>2014</w:t>
            </w:r>
          </w:p>
        </w:tc>
        <w:tc>
          <w:tcPr>
            <w:tcW w:w="815" w:type="dxa"/>
            <w:tcBorders>
              <w:top w:val="single" w:sz="4" w:space="0" w:color="auto"/>
              <w:left w:val="single" w:sz="4" w:space="0" w:color="auto"/>
              <w:bottom w:val="single" w:sz="4" w:space="0" w:color="auto"/>
              <w:right w:val="single" w:sz="4" w:space="0" w:color="auto"/>
            </w:tcBorders>
            <w:hideMark/>
          </w:tcPr>
          <w:p w14:paraId="5C61F6E6" w14:textId="77777777" w:rsidR="00C33FB1" w:rsidRPr="00117ACD" w:rsidRDefault="00C33FB1">
            <w:pPr>
              <w:rPr>
                <w:lang w:val="sr-Latn-CS"/>
              </w:rPr>
            </w:pPr>
            <w:r w:rsidRPr="00117ACD">
              <w:rPr>
                <w:lang w:val="sr-Latn-CS"/>
              </w:rPr>
              <w:t>2015</w:t>
            </w:r>
          </w:p>
        </w:tc>
        <w:tc>
          <w:tcPr>
            <w:tcW w:w="815" w:type="dxa"/>
            <w:tcBorders>
              <w:top w:val="single" w:sz="4" w:space="0" w:color="auto"/>
              <w:left w:val="single" w:sz="4" w:space="0" w:color="auto"/>
              <w:bottom w:val="single" w:sz="4" w:space="0" w:color="auto"/>
              <w:right w:val="single" w:sz="4" w:space="0" w:color="auto"/>
            </w:tcBorders>
            <w:hideMark/>
          </w:tcPr>
          <w:p w14:paraId="3549AE7F" w14:textId="77777777" w:rsidR="00C33FB1" w:rsidRPr="00117ACD" w:rsidRDefault="00C33FB1">
            <w:pPr>
              <w:rPr>
                <w:lang w:val="sr-Latn-CS"/>
              </w:rPr>
            </w:pPr>
            <w:r w:rsidRPr="00117ACD">
              <w:rPr>
                <w:lang w:val="sr-Latn-CS"/>
              </w:rPr>
              <w:t>2016</w:t>
            </w:r>
          </w:p>
        </w:tc>
        <w:tc>
          <w:tcPr>
            <w:tcW w:w="763" w:type="dxa"/>
            <w:tcBorders>
              <w:top w:val="single" w:sz="4" w:space="0" w:color="auto"/>
              <w:left w:val="single" w:sz="4" w:space="0" w:color="auto"/>
              <w:bottom w:val="single" w:sz="4" w:space="0" w:color="auto"/>
              <w:right w:val="single" w:sz="4" w:space="0" w:color="auto"/>
            </w:tcBorders>
            <w:hideMark/>
          </w:tcPr>
          <w:p w14:paraId="66B808EA" w14:textId="77777777" w:rsidR="00C33FB1" w:rsidRPr="00117ACD" w:rsidRDefault="00C33FB1">
            <w:pPr>
              <w:rPr>
                <w:lang w:val="sr-Latn-CS"/>
              </w:rPr>
            </w:pPr>
            <w:r w:rsidRPr="00117ACD">
              <w:rPr>
                <w:lang w:val="sr-Latn-CS"/>
              </w:rPr>
              <w:t>2017</w:t>
            </w:r>
          </w:p>
        </w:tc>
        <w:tc>
          <w:tcPr>
            <w:tcW w:w="763" w:type="dxa"/>
            <w:tcBorders>
              <w:top w:val="single" w:sz="4" w:space="0" w:color="auto"/>
              <w:left w:val="single" w:sz="4" w:space="0" w:color="auto"/>
              <w:bottom w:val="single" w:sz="4" w:space="0" w:color="auto"/>
              <w:right w:val="single" w:sz="4" w:space="0" w:color="auto"/>
            </w:tcBorders>
            <w:hideMark/>
          </w:tcPr>
          <w:p w14:paraId="3D3ADD7D" w14:textId="77777777" w:rsidR="00C33FB1" w:rsidRPr="00117ACD" w:rsidRDefault="00C33FB1">
            <w:pPr>
              <w:rPr>
                <w:lang w:val="sr-Latn-CS"/>
              </w:rPr>
            </w:pPr>
            <w:r w:rsidRPr="00117ACD">
              <w:rPr>
                <w:lang w:val="sr-Latn-CS"/>
              </w:rPr>
              <w:t>2018</w:t>
            </w:r>
          </w:p>
        </w:tc>
      </w:tr>
      <w:tr w:rsidR="00C33FB1" w:rsidRPr="00117ACD" w14:paraId="597FAD2B" w14:textId="77777777" w:rsidTr="00C33FB1">
        <w:tc>
          <w:tcPr>
            <w:tcW w:w="1000" w:type="dxa"/>
            <w:tcBorders>
              <w:top w:val="single" w:sz="4" w:space="0" w:color="auto"/>
              <w:left w:val="single" w:sz="4" w:space="0" w:color="auto"/>
              <w:bottom w:val="single" w:sz="4" w:space="0" w:color="auto"/>
              <w:right w:val="single" w:sz="4" w:space="0" w:color="auto"/>
            </w:tcBorders>
            <w:hideMark/>
          </w:tcPr>
          <w:p w14:paraId="0EA40ABB" w14:textId="77777777" w:rsidR="00C33FB1" w:rsidRPr="00117ACD" w:rsidRDefault="00C33FB1">
            <w:pPr>
              <w:rPr>
                <w:lang w:val="sr-Latn-CS"/>
              </w:rPr>
            </w:pPr>
            <w:r w:rsidRPr="00117ACD">
              <w:rPr>
                <w:lang w:val="sr-Latn-CS"/>
              </w:rPr>
              <w:t>NMVOC</w:t>
            </w:r>
          </w:p>
        </w:tc>
        <w:tc>
          <w:tcPr>
            <w:tcW w:w="813" w:type="dxa"/>
            <w:tcBorders>
              <w:top w:val="single" w:sz="4" w:space="0" w:color="auto"/>
              <w:left w:val="single" w:sz="4" w:space="0" w:color="auto"/>
              <w:bottom w:val="single" w:sz="4" w:space="0" w:color="auto"/>
              <w:right w:val="single" w:sz="4" w:space="0" w:color="auto"/>
            </w:tcBorders>
            <w:hideMark/>
          </w:tcPr>
          <w:p w14:paraId="463C5EA2" w14:textId="77777777" w:rsidR="00C33FB1" w:rsidRPr="00117ACD" w:rsidRDefault="00C33FB1">
            <w:pPr>
              <w:rPr>
                <w:lang w:val="sr-Latn-CS"/>
              </w:rPr>
            </w:pPr>
            <w:r w:rsidRPr="00117ACD">
              <w:rPr>
                <w:lang w:val="sr-Latn-CS"/>
              </w:rPr>
              <w:t>8,62</w:t>
            </w:r>
          </w:p>
        </w:tc>
        <w:tc>
          <w:tcPr>
            <w:tcW w:w="813" w:type="dxa"/>
            <w:tcBorders>
              <w:top w:val="single" w:sz="4" w:space="0" w:color="auto"/>
              <w:left w:val="single" w:sz="4" w:space="0" w:color="auto"/>
              <w:bottom w:val="single" w:sz="4" w:space="0" w:color="auto"/>
              <w:right w:val="single" w:sz="4" w:space="0" w:color="auto"/>
            </w:tcBorders>
            <w:hideMark/>
          </w:tcPr>
          <w:p w14:paraId="15073742" w14:textId="77777777" w:rsidR="00C33FB1" w:rsidRPr="00117ACD" w:rsidRDefault="00C33FB1">
            <w:pPr>
              <w:rPr>
                <w:lang w:val="sr-Latn-CS"/>
              </w:rPr>
            </w:pPr>
            <w:r w:rsidRPr="00117ACD">
              <w:rPr>
                <w:lang w:val="sr-Latn-CS"/>
              </w:rPr>
              <w:t>8,33</w:t>
            </w:r>
          </w:p>
        </w:tc>
        <w:tc>
          <w:tcPr>
            <w:tcW w:w="813" w:type="dxa"/>
            <w:tcBorders>
              <w:top w:val="single" w:sz="4" w:space="0" w:color="auto"/>
              <w:left w:val="single" w:sz="4" w:space="0" w:color="auto"/>
              <w:bottom w:val="single" w:sz="4" w:space="0" w:color="auto"/>
              <w:right w:val="single" w:sz="4" w:space="0" w:color="auto"/>
            </w:tcBorders>
            <w:hideMark/>
          </w:tcPr>
          <w:p w14:paraId="50DFA09D" w14:textId="77777777" w:rsidR="00C33FB1" w:rsidRPr="00117ACD" w:rsidRDefault="00C33FB1">
            <w:pPr>
              <w:rPr>
                <w:lang w:val="sr-Latn-CS"/>
              </w:rPr>
            </w:pPr>
            <w:r w:rsidRPr="00117ACD">
              <w:rPr>
                <w:lang w:val="sr-Latn-CS"/>
              </w:rPr>
              <w:t>9,23</w:t>
            </w:r>
          </w:p>
        </w:tc>
        <w:tc>
          <w:tcPr>
            <w:tcW w:w="815" w:type="dxa"/>
            <w:tcBorders>
              <w:top w:val="single" w:sz="4" w:space="0" w:color="auto"/>
              <w:left w:val="single" w:sz="4" w:space="0" w:color="auto"/>
              <w:bottom w:val="single" w:sz="4" w:space="0" w:color="auto"/>
              <w:right w:val="single" w:sz="4" w:space="0" w:color="auto"/>
            </w:tcBorders>
            <w:hideMark/>
          </w:tcPr>
          <w:p w14:paraId="2E21855F" w14:textId="77777777" w:rsidR="00C33FB1" w:rsidRPr="00117ACD" w:rsidRDefault="00C33FB1">
            <w:pPr>
              <w:rPr>
                <w:lang w:val="sr-Latn-CS"/>
              </w:rPr>
            </w:pPr>
            <w:r w:rsidRPr="00117ACD">
              <w:rPr>
                <w:lang w:val="sr-Latn-CS"/>
              </w:rPr>
              <w:t>9,68</w:t>
            </w:r>
          </w:p>
        </w:tc>
        <w:tc>
          <w:tcPr>
            <w:tcW w:w="815" w:type="dxa"/>
            <w:tcBorders>
              <w:top w:val="single" w:sz="4" w:space="0" w:color="auto"/>
              <w:left w:val="single" w:sz="4" w:space="0" w:color="auto"/>
              <w:bottom w:val="single" w:sz="4" w:space="0" w:color="auto"/>
              <w:right w:val="single" w:sz="4" w:space="0" w:color="auto"/>
            </w:tcBorders>
            <w:hideMark/>
          </w:tcPr>
          <w:p w14:paraId="57065B49" w14:textId="77777777" w:rsidR="00C33FB1" w:rsidRPr="00117ACD" w:rsidRDefault="00C33FB1">
            <w:pPr>
              <w:rPr>
                <w:lang w:val="sr-Latn-CS"/>
              </w:rPr>
            </w:pPr>
            <w:r w:rsidRPr="00117ACD">
              <w:rPr>
                <w:lang w:val="sr-Latn-CS"/>
              </w:rPr>
              <w:t>9,68</w:t>
            </w:r>
          </w:p>
        </w:tc>
        <w:tc>
          <w:tcPr>
            <w:tcW w:w="815" w:type="dxa"/>
            <w:tcBorders>
              <w:top w:val="single" w:sz="4" w:space="0" w:color="auto"/>
              <w:left w:val="single" w:sz="4" w:space="0" w:color="auto"/>
              <w:bottom w:val="single" w:sz="4" w:space="0" w:color="auto"/>
              <w:right w:val="single" w:sz="4" w:space="0" w:color="auto"/>
            </w:tcBorders>
            <w:hideMark/>
          </w:tcPr>
          <w:p w14:paraId="29E8EE31" w14:textId="77777777" w:rsidR="00C33FB1" w:rsidRPr="00117ACD" w:rsidRDefault="00C33FB1">
            <w:pPr>
              <w:rPr>
                <w:lang w:val="sr-Latn-CS"/>
              </w:rPr>
            </w:pPr>
            <w:r w:rsidRPr="00117ACD">
              <w:rPr>
                <w:lang w:val="sr-Latn-CS"/>
              </w:rPr>
              <w:t>8,64</w:t>
            </w:r>
          </w:p>
        </w:tc>
        <w:tc>
          <w:tcPr>
            <w:tcW w:w="815" w:type="dxa"/>
            <w:tcBorders>
              <w:top w:val="single" w:sz="4" w:space="0" w:color="auto"/>
              <w:left w:val="single" w:sz="4" w:space="0" w:color="auto"/>
              <w:bottom w:val="single" w:sz="4" w:space="0" w:color="auto"/>
              <w:right w:val="single" w:sz="4" w:space="0" w:color="auto"/>
            </w:tcBorders>
            <w:hideMark/>
          </w:tcPr>
          <w:p w14:paraId="68068C24" w14:textId="77777777" w:rsidR="00C33FB1" w:rsidRPr="00117ACD" w:rsidRDefault="00C33FB1">
            <w:pPr>
              <w:rPr>
                <w:lang w:val="sr-Latn-CS"/>
              </w:rPr>
            </w:pPr>
            <w:r w:rsidRPr="00117ACD">
              <w:rPr>
                <w:lang w:val="sr-Latn-CS"/>
              </w:rPr>
              <w:t>8,59</w:t>
            </w:r>
          </w:p>
        </w:tc>
        <w:tc>
          <w:tcPr>
            <w:tcW w:w="815" w:type="dxa"/>
            <w:tcBorders>
              <w:top w:val="single" w:sz="4" w:space="0" w:color="auto"/>
              <w:left w:val="single" w:sz="4" w:space="0" w:color="auto"/>
              <w:bottom w:val="single" w:sz="4" w:space="0" w:color="auto"/>
              <w:right w:val="single" w:sz="4" w:space="0" w:color="auto"/>
            </w:tcBorders>
            <w:hideMark/>
          </w:tcPr>
          <w:p w14:paraId="5E3B1FB6" w14:textId="77777777" w:rsidR="00C33FB1" w:rsidRPr="00117ACD" w:rsidRDefault="00C33FB1">
            <w:pPr>
              <w:rPr>
                <w:lang w:val="sr-Latn-CS"/>
              </w:rPr>
            </w:pPr>
            <w:r w:rsidRPr="00117ACD">
              <w:rPr>
                <w:lang w:val="sr-Latn-CS"/>
              </w:rPr>
              <w:t>8,90</w:t>
            </w:r>
          </w:p>
        </w:tc>
        <w:tc>
          <w:tcPr>
            <w:tcW w:w="815" w:type="dxa"/>
            <w:tcBorders>
              <w:top w:val="single" w:sz="4" w:space="0" w:color="auto"/>
              <w:left w:val="single" w:sz="4" w:space="0" w:color="auto"/>
              <w:bottom w:val="single" w:sz="4" w:space="0" w:color="auto"/>
              <w:right w:val="single" w:sz="4" w:space="0" w:color="auto"/>
            </w:tcBorders>
            <w:hideMark/>
          </w:tcPr>
          <w:p w14:paraId="1D3C72C5" w14:textId="77777777" w:rsidR="00C33FB1" w:rsidRPr="00117ACD" w:rsidRDefault="00C33FB1">
            <w:pPr>
              <w:rPr>
                <w:lang w:val="sr-Latn-CS"/>
              </w:rPr>
            </w:pPr>
            <w:r w:rsidRPr="00117ACD">
              <w:rPr>
                <w:lang w:val="sr-Latn-CS"/>
              </w:rPr>
              <w:t>8,66</w:t>
            </w:r>
          </w:p>
        </w:tc>
        <w:tc>
          <w:tcPr>
            <w:tcW w:w="763" w:type="dxa"/>
            <w:tcBorders>
              <w:top w:val="single" w:sz="4" w:space="0" w:color="auto"/>
              <w:left w:val="single" w:sz="4" w:space="0" w:color="auto"/>
              <w:bottom w:val="single" w:sz="4" w:space="0" w:color="auto"/>
              <w:right w:val="single" w:sz="4" w:space="0" w:color="auto"/>
            </w:tcBorders>
            <w:hideMark/>
          </w:tcPr>
          <w:p w14:paraId="330BA764" w14:textId="77777777" w:rsidR="00C33FB1" w:rsidRPr="00117ACD" w:rsidRDefault="00C33FB1">
            <w:pPr>
              <w:rPr>
                <w:lang w:val="sr-Latn-CS"/>
              </w:rPr>
            </w:pPr>
            <w:r w:rsidRPr="00117ACD">
              <w:rPr>
                <w:lang w:val="sr-Latn-CS"/>
              </w:rPr>
              <w:t>8,67</w:t>
            </w:r>
          </w:p>
        </w:tc>
        <w:tc>
          <w:tcPr>
            <w:tcW w:w="763" w:type="dxa"/>
            <w:tcBorders>
              <w:top w:val="single" w:sz="4" w:space="0" w:color="auto"/>
              <w:left w:val="single" w:sz="4" w:space="0" w:color="auto"/>
              <w:bottom w:val="single" w:sz="4" w:space="0" w:color="auto"/>
              <w:right w:val="single" w:sz="4" w:space="0" w:color="auto"/>
            </w:tcBorders>
            <w:hideMark/>
          </w:tcPr>
          <w:p w14:paraId="6121672A" w14:textId="77777777" w:rsidR="00C33FB1" w:rsidRPr="00117ACD" w:rsidRDefault="00C33FB1">
            <w:pPr>
              <w:rPr>
                <w:lang w:val="sr-Latn-CS"/>
              </w:rPr>
            </w:pPr>
            <w:r w:rsidRPr="00117ACD">
              <w:rPr>
                <w:lang w:val="sr-Latn-CS"/>
              </w:rPr>
              <w:t>8,46</w:t>
            </w:r>
          </w:p>
        </w:tc>
      </w:tr>
    </w:tbl>
    <w:p w14:paraId="12232E94" w14:textId="77777777" w:rsidR="00C33FB1" w:rsidRPr="00117ACD" w:rsidRDefault="00C33FB1" w:rsidP="00C33FB1">
      <w:pPr>
        <w:rPr>
          <w:lang w:val="sr-Latn-CS"/>
        </w:rPr>
      </w:pPr>
    </w:p>
    <w:p w14:paraId="6ABEA314" w14:textId="77777777" w:rsidR="00C33FB1" w:rsidRPr="00117ACD" w:rsidRDefault="00C33FB1" w:rsidP="00C33FB1">
      <w:pPr>
        <w:jc w:val="both"/>
        <w:rPr>
          <w:lang w:val="sr-Latn-CS"/>
        </w:rPr>
      </w:pPr>
      <w:r w:rsidRPr="00117ACD">
        <w:rPr>
          <w:lang w:val="sr-Latn-CS"/>
        </w:rPr>
        <w:t xml:space="preserve">Iako se projekcijama emisija (CEIP, EMEP) koje su rađene na osnovu prethodnih inventara predviđaju smanjenja emisija NMVOC, aktuelni podaci pokazuju prilično konstantan nivo ovih emisija tokom cijelog perioda, a za koje se ni u buduće ne očekuje značajno smanjenje. </w:t>
      </w:r>
    </w:p>
    <w:p w14:paraId="2E8322C3" w14:textId="77777777" w:rsidR="00C33FB1" w:rsidRPr="00117ACD" w:rsidRDefault="00C33FB1" w:rsidP="00C33FB1">
      <w:pPr>
        <w:jc w:val="both"/>
        <w:rPr>
          <w:lang w:val="sr-Latn-CS" w:eastAsia="sr-Latn-ME"/>
        </w:rPr>
      </w:pPr>
    </w:p>
    <w:p w14:paraId="77D96D46" w14:textId="77777777" w:rsidR="00C33FB1" w:rsidRPr="00117ACD" w:rsidRDefault="00C33FB1" w:rsidP="00C33FB1">
      <w:pPr>
        <w:pStyle w:val="Heading3"/>
        <w:spacing w:before="0"/>
        <w:rPr>
          <w:color w:val="auto"/>
          <w:lang w:val="sr-Latn-CS"/>
        </w:rPr>
      </w:pPr>
      <w:bookmarkStart w:id="31" w:name="_Toc45017331"/>
      <w:r w:rsidRPr="00117ACD">
        <w:rPr>
          <w:color w:val="auto"/>
          <w:lang w:val="sr-Latn-CS"/>
        </w:rPr>
        <w:t>Smanjenje emisija sumpor-dioksida</w:t>
      </w:r>
      <w:bookmarkEnd w:id="31"/>
    </w:p>
    <w:p w14:paraId="6B421FD9" w14:textId="77777777" w:rsidR="00C33FB1" w:rsidRPr="00117ACD" w:rsidRDefault="00C33FB1" w:rsidP="00C33FB1">
      <w:pPr>
        <w:jc w:val="both"/>
        <w:rPr>
          <w:lang w:val="sr-Latn-CS" w:eastAsia="sr-Latn-ME"/>
        </w:rPr>
      </w:pPr>
    </w:p>
    <w:p w14:paraId="62CCA6C4" w14:textId="77777777" w:rsidR="00C33FB1" w:rsidRPr="00117ACD" w:rsidRDefault="00C33FB1" w:rsidP="00C33FB1">
      <w:pPr>
        <w:jc w:val="both"/>
        <w:rPr>
          <w:lang w:val="sr-Latn-CS" w:eastAsia="sr-Latn-ME"/>
        </w:rPr>
      </w:pPr>
      <w:r w:rsidRPr="00117ACD">
        <w:rPr>
          <w:lang w:val="sr-Latn-CS" w:eastAsia="sr-Latn-ME"/>
        </w:rPr>
        <w:t xml:space="preserve">Cilj smanjenja emisija sumpor-dioksida u periodu (2020-2029). godina može biti ambiciozan jer je u narednom periodu planirana ekološka rekonstrukcija TE Pljevlja koja predstavlja najznačajniji izvor emisija </w:t>
      </w:r>
      <w:r w:rsidRPr="00117ACD">
        <w:rPr>
          <w:lang w:val="sr-Latn-CS" w:eastAsia="sr-Latn-ME"/>
        </w:rPr>
        <w:lastRenderedPageBreak/>
        <w:t>sumpor-dioksida. Prema podacima iz inventara za 2018. godinu TE Pljevlja je emitovala 98,4% ukupnih nacionalnih emisija SO</w:t>
      </w:r>
      <w:r w:rsidRPr="00117ACD">
        <w:rPr>
          <w:vertAlign w:val="subscript"/>
          <w:lang w:val="sr-Latn-CS" w:eastAsia="sr-Latn-ME"/>
        </w:rPr>
        <w:t>2</w:t>
      </w:r>
      <w:r w:rsidRPr="00117ACD">
        <w:rPr>
          <w:lang w:val="sr-Latn-CS" w:eastAsia="sr-Latn-ME"/>
        </w:rPr>
        <w:t>. U skladu sa Akcionim planom za sprovođenje Programa zaštite životne sredine ove kompanije, u TE Pljevlja ugradiće se sistem mokrih skrabera čiji se učinak, u skladu sa EMEP/EEA Vodičem za izradu inventara iz 2016. god. procjenjuje na 90% efikasnosti. U najboljem slučaju time bi se ostvarilo smanjenje oko 80% ukupnih aktuelnih nacionalnih emisija SO</w:t>
      </w:r>
      <w:r w:rsidRPr="00117ACD">
        <w:rPr>
          <w:vertAlign w:val="subscript"/>
          <w:lang w:val="sr-Latn-CS" w:eastAsia="sr-Latn-ME"/>
        </w:rPr>
        <w:t>2</w:t>
      </w:r>
      <w:r w:rsidRPr="00117ACD">
        <w:rPr>
          <w:lang w:val="sr-Latn-CS" w:eastAsia="sr-Latn-ME"/>
        </w:rPr>
        <w:t xml:space="preserve">.  </w:t>
      </w:r>
    </w:p>
    <w:p w14:paraId="60268C6F" w14:textId="77777777" w:rsidR="00C33FB1" w:rsidRPr="00117ACD" w:rsidRDefault="00C33FB1" w:rsidP="00C33FB1">
      <w:pPr>
        <w:jc w:val="both"/>
        <w:rPr>
          <w:lang w:val="sr-Latn-CS" w:eastAsia="sr-Latn-ME"/>
        </w:rPr>
      </w:pPr>
    </w:p>
    <w:p w14:paraId="41E6795B" w14:textId="77777777" w:rsidR="00C33FB1" w:rsidRPr="00117ACD" w:rsidRDefault="00C33FB1" w:rsidP="00C33FB1">
      <w:pPr>
        <w:jc w:val="both"/>
        <w:rPr>
          <w:lang w:val="sr-Latn-CS" w:eastAsia="sr-Latn-ME"/>
        </w:rPr>
      </w:pPr>
      <w:r w:rsidRPr="00117ACD">
        <w:rPr>
          <w:lang w:val="sr-Latn-CS" w:eastAsia="sr-Latn-ME"/>
        </w:rPr>
        <w:t>Međutim, imajući u vidu da je smanjenja emisija u skladu sa NEC Direktivom potrebno ostvariti u odnosu na emisije iz bazne, 2005. godine, neophodno je obratiti pažnju na povećanja emisija SO</w:t>
      </w:r>
      <w:r w:rsidRPr="00117ACD">
        <w:rPr>
          <w:vertAlign w:val="subscript"/>
          <w:lang w:val="sr-Latn-CS" w:eastAsia="sr-Latn-ME"/>
        </w:rPr>
        <w:t>2</w:t>
      </w:r>
      <w:r w:rsidRPr="00117ACD">
        <w:rPr>
          <w:lang w:val="sr-Latn-CS" w:eastAsia="sr-Latn-ME"/>
        </w:rPr>
        <w:t xml:space="preserve"> u proteklom periodu prema dostupnim podacima iz inventara. </w:t>
      </w:r>
    </w:p>
    <w:p w14:paraId="41CA7BA3" w14:textId="77777777" w:rsidR="00C33FB1" w:rsidRPr="00117ACD" w:rsidRDefault="00C33FB1" w:rsidP="00C33FB1">
      <w:pPr>
        <w:jc w:val="both"/>
        <w:rPr>
          <w:lang w:val="sr-Latn-CS" w:eastAsia="sr-Latn-ME"/>
        </w:rPr>
      </w:pPr>
    </w:p>
    <w:p w14:paraId="0FF6056B" w14:textId="77777777" w:rsidR="00C33FB1" w:rsidRPr="00117ACD" w:rsidRDefault="00C33FB1" w:rsidP="00C33FB1">
      <w:pPr>
        <w:pStyle w:val="Caption"/>
        <w:keepNext/>
        <w:jc w:val="center"/>
        <w:rPr>
          <w:color w:val="auto"/>
          <w:lang w:val="sr-Latn-CS"/>
        </w:rPr>
      </w:pPr>
      <w:bookmarkStart w:id="32" w:name="_Toc45017441"/>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color w:val="auto"/>
          <w:lang w:val="sr-Latn-CS"/>
        </w:rPr>
        <w:t>8</w:t>
      </w:r>
      <w:r w:rsidRPr="00117ACD">
        <w:rPr>
          <w:color w:val="auto"/>
          <w:lang w:val="sr-Latn-CS"/>
        </w:rPr>
        <w:fldChar w:fldCharType="end"/>
      </w:r>
      <w:r w:rsidRPr="00117ACD">
        <w:rPr>
          <w:color w:val="auto"/>
          <w:lang w:val="sr-Latn-CS"/>
        </w:rPr>
        <w:t xml:space="preserve"> - Podaci o Emisijama SO</w:t>
      </w:r>
      <w:r w:rsidRPr="00117ACD">
        <w:rPr>
          <w:color w:val="auto"/>
          <w:vertAlign w:val="subscript"/>
          <w:lang w:val="sr-Latn-CS"/>
        </w:rPr>
        <w:t>2</w:t>
      </w:r>
      <w:bookmarkEnd w:id="32"/>
      <w:r w:rsidRPr="00117ACD">
        <w:rPr>
          <w:color w:val="auto"/>
          <w:lang w:val="sr-Latn-CS"/>
        </w:rPr>
        <w:t xml:space="preserve"> </w:t>
      </w:r>
    </w:p>
    <w:p w14:paraId="6C3A8E3E" w14:textId="77777777" w:rsidR="00C33FB1" w:rsidRPr="00117ACD" w:rsidRDefault="00C33FB1" w:rsidP="00C33FB1">
      <w:pPr>
        <w:rPr>
          <w:lang w:val="sr-Latn-CS" w:bidi="hi-IN"/>
        </w:rPr>
      </w:pPr>
    </w:p>
    <w:tbl>
      <w:tblPr>
        <w:tblStyle w:val="TableGrid"/>
        <w:tblW w:w="0" w:type="auto"/>
        <w:tblLook w:val="04A0" w:firstRow="1" w:lastRow="0" w:firstColumn="1" w:lastColumn="0" w:noHBand="0" w:noVBand="1"/>
      </w:tblPr>
      <w:tblGrid>
        <w:gridCol w:w="837"/>
        <w:gridCol w:w="780"/>
        <w:gridCol w:w="780"/>
        <w:gridCol w:w="779"/>
        <w:gridCol w:w="780"/>
        <w:gridCol w:w="780"/>
        <w:gridCol w:w="780"/>
        <w:gridCol w:w="780"/>
        <w:gridCol w:w="780"/>
        <w:gridCol w:w="780"/>
        <w:gridCol w:w="747"/>
        <w:gridCol w:w="747"/>
      </w:tblGrid>
      <w:tr w:rsidR="00C33FB1" w:rsidRPr="00117ACD" w14:paraId="45B02683" w14:textId="77777777" w:rsidTr="00C33FB1">
        <w:tc>
          <w:tcPr>
            <w:tcW w:w="1000" w:type="dxa"/>
            <w:tcBorders>
              <w:top w:val="single" w:sz="4" w:space="0" w:color="auto"/>
              <w:left w:val="single" w:sz="4" w:space="0" w:color="auto"/>
              <w:bottom w:val="single" w:sz="4" w:space="0" w:color="auto"/>
              <w:right w:val="single" w:sz="4" w:space="0" w:color="auto"/>
            </w:tcBorders>
          </w:tcPr>
          <w:p w14:paraId="1D6FDF74" w14:textId="77777777" w:rsidR="00C33FB1" w:rsidRPr="00117ACD" w:rsidRDefault="00C33FB1">
            <w:pPr>
              <w:rPr>
                <w:lang w:val="sr-Latn-CS"/>
              </w:rPr>
            </w:pPr>
          </w:p>
        </w:tc>
        <w:tc>
          <w:tcPr>
            <w:tcW w:w="813" w:type="dxa"/>
            <w:tcBorders>
              <w:top w:val="single" w:sz="4" w:space="0" w:color="auto"/>
              <w:left w:val="single" w:sz="4" w:space="0" w:color="auto"/>
              <w:bottom w:val="single" w:sz="4" w:space="0" w:color="auto"/>
              <w:right w:val="single" w:sz="4" w:space="0" w:color="auto"/>
            </w:tcBorders>
            <w:hideMark/>
          </w:tcPr>
          <w:p w14:paraId="67DC3397" w14:textId="77777777" w:rsidR="00C33FB1" w:rsidRPr="00117ACD" w:rsidRDefault="00C33FB1">
            <w:pPr>
              <w:rPr>
                <w:lang w:val="sr-Latn-CS"/>
              </w:rPr>
            </w:pPr>
            <w:r w:rsidRPr="00117ACD">
              <w:rPr>
                <w:lang w:val="sr-Latn-CS"/>
              </w:rPr>
              <w:t>2000</w:t>
            </w:r>
          </w:p>
        </w:tc>
        <w:tc>
          <w:tcPr>
            <w:tcW w:w="813" w:type="dxa"/>
            <w:tcBorders>
              <w:top w:val="single" w:sz="4" w:space="0" w:color="auto"/>
              <w:left w:val="single" w:sz="4" w:space="0" w:color="auto"/>
              <w:bottom w:val="single" w:sz="4" w:space="0" w:color="auto"/>
              <w:right w:val="single" w:sz="4" w:space="0" w:color="auto"/>
            </w:tcBorders>
            <w:hideMark/>
          </w:tcPr>
          <w:p w14:paraId="05B40884" w14:textId="77777777" w:rsidR="00C33FB1" w:rsidRPr="00117ACD" w:rsidRDefault="00C33FB1">
            <w:pPr>
              <w:rPr>
                <w:lang w:val="sr-Latn-CS"/>
              </w:rPr>
            </w:pPr>
            <w:r w:rsidRPr="00117ACD">
              <w:rPr>
                <w:lang w:val="sr-Latn-CS"/>
              </w:rPr>
              <w:t>2005</w:t>
            </w:r>
          </w:p>
        </w:tc>
        <w:tc>
          <w:tcPr>
            <w:tcW w:w="813" w:type="dxa"/>
            <w:tcBorders>
              <w:top w:val="single" w:sz="4" w:space="0" w:color="auto"/>
              <w:left w:val="single" w:sz="4" w:space="0" w:color="auto"/>
              <w:bottom w:val="single" w:sz="4" w:space="0" w:color="auto"/>
              <w:right w:val="single" w:sz="4" w:space="0" w:color="auto"/>
            </w:tcBorders>
            <w:hideMark/>
          </w:tcPr>
          <w:p w14:paraId="66B76F91" w14:textId="77777777" w:rsidR="00C33FB1" w:rsidRPr="00117ACD" w:rsidRDefault="00C33FB1">
            <w:pPr>
              <w:rPr>
                <w:lang w:val="sr-Latn-CS"/>
              </w:rPr>
            </w:pPr>
            <w:r w:rsidRPr="00117ACD">
              <w:rPr>
                <w:lang w:val="sr-Latn-CS"/>
              </w:rPr>
              <w:t>2010</w:t>
            </w:r>
          </w:p>
        </w:tc>
        <w:tc>
          <w:tcPr>
            <w:tcW w:w="815" w:type="dxa"/>
            <w:tcBorders>
              <w:top w:val="single" w:sz="4" w:space="0" w:color="auto"/>
              <w:left w:val="single" w:sz="4" w:space="0" w:color="auto"/>
              <w:bottom w:val="single" w:sz="4" w:space="0" w:color="auto"/>
              <w:right w:val="single" w:sz="4" w:space="0" w:color="auto"/>
            </w:tcBorders>
            <w:hideMark/>
          </w:tcPr>
          <w:p w14:paraId="263FEFAF" w14:textId="77777777" w:rsidR="00C33FB1" w:rsidRPr="00117ACD" w:rsidRDefault="00C33FB1">
            <w:pPr>
              <w:rPr>
                <w:lang w:val="sr-Latn-CS"/>
              </w:rPr>
            </w:pPr>
            <w:r w:rsidRPr="00117ACD">
              <w:rPr>
                <w:lang w:val="sr-Latn-CS"/>
              </w:rPr>
              <w:t>2011</w:t>
            </w:r>
          </w:p>
        </w:tc>
        <w:tc>
          <w:tcPr>
            <w:tcW w:w="815" w:type="dxa"/>
            <w:tcBorders>
              <w:top w:val="single" w:sz="4" w:space="0" w:color="auto"/>
              <w:left w:val="single" w:sz="4" w:space="0" w:color="auto"/>
              <w:bottom w:val="single" w:sz="4" w:space="0" w:color="auto"/>
              <w:right w:val="single" w:sz="4" w:space="0" w:color="auto"/>
            </w:tcBorders>
            <w:hideMark/>
          </w:tcPr>
          <w:p w14:paraId="7DDAD686" w14:textId="77777777" w:rsidR="00C33FB1" w:rsidRPr="00117ACD" w:rsidRDefault="00C33FB1">
            <w:pPr>
              <w:rPr>
                <w:lang w:val="sr-Latn-CS"/>
              </w:rPr>
            </w:pPr>
            <w:r w:rsidRPr="00117ACD">
              <w:rPr>
                <w:lang w:val="sr-Latn-CS"/>
              </w:rPr>
              <w:t>2012</w:t>
            </w:r>
          </w:p>
        </w:tc>
        <w:tc>
          <w:tcPr>
            <w:tcW w:w="815" w:type="dxa"/>
            <w:tcBorders>
              <w:top w:val="single" w:sz="4" w:space="0" w:color="auto"/>
              <w:left w:val="single" w:sz="4" w:space="0" w:color="auto"/>
              <w:bottom w:val="single" w:sz="4" w:space="0" w:color="auto"/>
              <w:right w:val="single" w:sz="4" w:space="0" w:color="auto"/>
            </w:tcBorders>
            <w:hideMark/>
          </w:tcPr>
          <w:p w14:paraId="4F64DD99" w14:textId="77777777" w:rsidR="00C33FB1" w:rsidRPr="00117ACD" w:rsidRDefault="00C33FB1">
            <w:pPr>
              <w:rPr>
                <w:lang w:val="sr-Latn-CS"/>
              </w:rPr>
            </w:pPr>
            <w:r w:rsidRPr="00117ACD">
              <w:rPr>
                <w:lang w:val="sr-Latn-CS"/>
              </w:rPr>
              <w:t>2013</w:t>
            </w:r>
          </w:p>
        </w:tc>
        <w:tc>
          <w:tcPr>
            <w:tcW w:w="815" w:type="dxa"/>
            <w:tcBorders>
              <w:top w:val="single" w:sz="4" w:space="0" w:color="auto"/>
              <w:left w:val="single" w:sz="4" w:space="0" w:color="auto"/>
              <w:bottom w:val="single" w:sz="4" w:space="0" w:color="auto"/>
              <w:right w:val="single" w:sz="4" w:space="0" w:color="auto"/>
            </w:tcBorders>
            <w:hideMark/>
          </w:tcPr>
          <w:p w14:paraId="6B96076D" w14:textId="77777777" w:rsidR="00C33FB1" w:rsidRPr="00117ACD" w:rsidRDefault="00C33FB1">
            <w:pPr>
              <w:rPr>
                <w:lang w:val="sr-Latn-CS"/>
              </w:rPr>
            </w:pPr>
            <w:r w:rsidRPr="00117ACD">
              <w:rPr>
                <w:lang w:val="sr-Latn-CS"/>
              </w:rPr>
              <w:t>2014</w:t>
            </w:r>
          </w:p>
        </w:tc>
        <w:tc>
          <w:tcPr>
            <w:tcW w:w="815" w:type="dxa"/>
            <w:tcBorders>
              <w:top w:val="single" w:sz="4" w:space="0" w:color="auto"/>
              <w:left w:val="single" w:sz="4" w:space="0" w:color="auto"/>
              <w:bottom w:val="single" w:sz="4" w:space="0" w:color="auto"/>
              <w:right w:val="single" w:sz="4" w:space="0" w:color="auto"/>
            </w:tcBorders>
            <w:hideMark/>
          </w:tcPr>
          <w:p w14:paraId="75A7E06C" w14:textId="77777777" w:rsidR="00C33FB1" w:rsidRPr="00117ACD" w:rsidRDefault="00C33FB1">
            <w:pPr>
              <w:rPr>
                <w:lang w:val="sr-Latn-CS"/>
              </w:rPr>
            </w:pPr>
            <w:r w:rsidRPr="00117ACD">
              <w:rPr>
                <w:lang w:val="sr-Latn-CS"/>
              </w:rPr>
              <w:t>2015</w:t>
            </w:r>
          </w:p>
        </w:tc>
        <w:tc>
          <w:tcPr>
            <w:tcW w:w="815" w:type="dxa"/>
            <w:tcBorders>
              <w:top w:val="single" w:sz="4" w:space="0" w:color="auto"/>
              <w:left w:val="single" w:sz="4" w:space="0" w:color="auto"/>
              <w:bottom w:val="single" w:sz="4" w:space="0" w:color="auto"/>
              <w:right w:val="single" w:sz="4" w:space="0" w:color="auto"/>
            </w:tcBorders>
            <w:hideMark/>
          </w:tcPr>
          <w:p w14:paraId="44598AF1" w14:textId="77777777" w:rsidR="00C33FB1" w:rsidRPr="00117ACD" w:rsidRDefault="00C33FB1">
            <w:pPr>
              <w:rPr>
                <w:lang w:val="sr-Latn-CS"/>
              </w:rPr>
            </w:pPr>
            <w:r w:rsidRPr="00117ACD">
              <w:rPr>
                <w:lang w:val="sr-Latn-CS"/>
              </w:rPr>
              <w:t>2016</w:t>
            </w:r>
          </w:p>
        </w:tc>
        <w:tc>
          <w:tcPr>
            <w:tcW w:w="763" w:type="dxa"/>
            <w:tcBorders>
              <w:top w:val="single" w:sz="4" w:space="0" w:color="auto"/>
              <w:left w:val="single" w:sz="4" w:space="0" w:color="auto"/>
              <w:bottom w:val="single" w:sz="4" w:space="0" w:color="auto"/>
              <w:right w:val="single" w:sz="4" w:space="0" w:color="auto"/>
            </w:tcBorders>
            <w:hideMark/>
          </w:tcPr>
          <w:p w14:paraId="3A341532" w14:textId="77777777" w:rsidR="00C33FB1" w:rsidRPr="00117ACD" w:rsidRDefault="00C33FB1">
            <w:pPr>
              <w:rPr>
                <w:lang w:val="sr-Latn-CS"/>
              </w:rPr>
            </w:pPr>
            <w:r w:rsidRPr="00117ACD">
              <w:rPr>
                <w:lang w:val="sr-Latn-CS"/>
              </w:rPr>
              <w:t>2017</w:t>
            </w:r>
          </w:p>
        </w:tc>
        <w:tc>
          <w:tcPr>
            <w:tcW w:w="763" w:type="dxa"/>
            <w:tcBorders>
              <w:top w:val="single" w:sz="4" w:space="0" w:color="auto"/>
              <w:left w:val="single" w:sz="4" w:space="0" w:color="auto"/>
              <w:bottom w:val="single" w:sz="4" w:space="0" w:color="auto"/>
              <w:right w:val="single" w:sz="4" w:space="0" w:color="auto"/>
            </w:tcBorders>
            <w:hideMark/>
          </w:tcPr>
          <w:p w14:paraId="7B1DEA3D" w14:textId="77777777" w:rsidR="00C33FB1" w:rsidRPr="00117ACD" w:rsidRDefault="00C33FB1">
            <w:pPr>
              <w:rPr>
                <w:lang w:val="sr-Latn-CS"/>
              </w:rPr>
            </w:pPr>
            <w:r w:rsidRPr="00117ACD">
              <w:rPr>
                <w:lang w:val="sr-Latn-CS"/>
              </w:rPr>
              <w:t>2018</w:t>
            </w:r>
          </w:p>
        </w:tc>
      </w:tr>
      <w:tr w:rsidR="00C33FB1" w:rsidRPr="00117ACD" w14:paraId="5201603A" w14:textId="77777777" w:rsidTr="00C33FB1">
        <w:tc>
          <w:tcPr>
            <w:tcW w:w="1000" w:type="dxa"/>
            <w:tcBorders>
              <w:top w:val="single" w:sz="4" w:space="0" w:color="auto"/>
              <w:left w:val="single" w:sz="4" w:space="0" w:color="auto"/>
              <w:bottom w:val="single" w:sz="4" w:space="0" w:color="auto"/>
              <w:right w:val="single" w:sz="4" w:space="0" w:color="auto"/>
            </w:tcBorders>
            <w:hideMark/>
          </w:tcPr>
          <w:p w14:paraId="11C24F47" w14:textId="77777777" w:rsidR="00C33FB1" w:rsidRPr="00117ACD" w:rsidRDefault="00C33FB1">
            <w:pPr>
              <w:rPr>
                <w:lang w:val="sr-Latn-CS"/>
              </w:rPr>
            </w:pPr>
            <w:r w:rsidRPr="00117ACD">
              <w:rPr>
                <w:lang w:val="sr-Latn-CS"/>
              </w:rPr>
              <w:t>SO</w:t>
            </w:r>
            <w:r w:rsidRPr="00117ACD">
              <w:rPr>
                <w:vertAlign w:val="subscript"/>
                <w:lang w:val="sr-Latn-CS"/>
              </w:rPr>
              <w:t>2</w:t>
            </w:r>
          </w:p>
        </w:tc>
        <w:tc>
          <w:tcPr>
            <w:tcW w:w="813" w:type="dxa"/>
            <w:tcBorders>
              <w:top w:val="single" w:sz="4" w:space="0" w:color="auto"/>
              <w:left w:val="single" w:sz="4" w:space="0" w:color="auto"/>
              <w:bottom w:val="single" w:sz="4" w:space="0" w:color="auto"/>
              <w:right w:val="single" w:sz="4" w:space="0" w:color="auto"/>
            </w:tcBorders>
            <w:hideMark/>
          </w:tcPr>
          <w:p w14:paraId="6668088B" w14:textId="77777777" w:rsidR="00C33FB1" w:rsidRPr="00117ACD" w:rsidRDefault="00C33FB1">
            <w:pPr>
              <w:rPr>
                <w:lang w:val="sr-Latn-CS"/>
              </w:rPr>
            </w:pPr>
            <w:r w:rsidRPr="00117ACD">
              <w:rPr>
                <w:lang w:val="sr-Latn-CS"/>
              </w:rPr>
              <w:t>21,88</w:t>
            </w:r>
          </w:p>
        </w:tc>
        <w:tc>
          <w:tcPr>
            <w:tcW w:w="813" w:type="dxa"/>
            <w:tcBorders>
              <w:top w:val="single" w:sz="4" w:space="0" w:color="auto"/>
              <w:left w:val="single" w:sz="4" w:space="0" w:color="auto"/>
              <w:bottom w:val="single" w:sz="4" w:space="0" w:color="auto"/>
              <w:right w:val="single" w:sz="4" w:space="0" w:color="auto"/>
            </w:tcBorders>
            <w:hideMark/>
          </w:tcPr>
          <w:p w14:paraId="401CADB7" w14:textId="77777777" w:rsidR="00C33FB1" w:rsidRPr="00117ACD" w:rsidRDefault="00C33FB1">
            <w:pPr>
              <w:rPr>
                <w:lang w:val="sr-Latn-CS"/>
              </w:rPr>
            </w:pPr>
            <w:r w:rsidRPr="00117ACD">
              <w:rPr>
                <w:lang w:val="sr-Latn-CS"/>
              </w:rPr>
              <w:t>20,01</w:t>
            </w:r>
          </w:p>
        </w:tc>
        <w:tc>
          <w:tcPr>
            <w:tcW w:w="813" w:type="dxa"/>
            <w:tcBorders>
              <w:top w:val="single" w:sz="4" w:space="0" w:color="auto"/>
              <w:left w:val="single" w:sz="4" w:space="0" w:color="auto"/>
              <w:bottom w:val="single" w:sz="4" w:space="0" w:color="auto"/>
              <w:right w:val="single" w:sz="4" w:space="0" w:color="auto"/>
            </w:tcBorders>
            <w:hideMark/>
          </w:tcPr>
          <w:p w14:paraId="27410A91" w14:textId="77777777" w:rsidR="00C33FB1" w:rsidRPr="00117ACD" w:rsidRDefault="00C33FB1">
            <w:pPr>
              <w:rPr>
                <w:lang w:val="sr-Latn-CS"/>
              </w:rPr>
            </w:pPr>
            <w:r w:rsidRPr="00117ACD">
              <w:rPr>
                <w:lang w:val="sr-Latn-CS"/>
              </w:rPr>
              <w:t>27,71</w:t>
            </w:r>
          </w:p>
        </w:tc>
        <w:tc>
          <w:tcPr>
            <w:tcW w:w="815" w:type="dxa"/>
            <w:tcBorders>
              <w:top w:val="single" w:sz="4" w:space="0" w:color="auto"/>
              <w:left w:val="single" w:sz="4" w:space="0" w:color="auto"/>
              <w:bottom w:val="single" w:sz="4" w:space="0" w:color="auto"/>
              <w:right w:val="single" w:sz="4" w:space="0" w:color="auto"/>
            </w:tcBorders>
            <w:hideMark/>
          </w:tcPr>
          <w:p w14:paraId="053F224A" w14:textId="77777777" w:rsidR="00C33FB1" w:rsidRPr="00117ACD" w:rsidRDefault="00C33FB1">
            <w:pPr>
              <w:rPr>
                <w:lang w:val="sr-Latn-CS"/>
              </w:rPr>
            </w:pPr>
            <w:r w:rsidRPr="00117ACD">
              <w:rPr>
                <w:lang w:val="sr-Latn-CS"/>
              </w:rPr>
              <w:t>29,50</w:t>
            </w:r>
          </w:p>
        </w:tc>
        <w:tc>
          <w:tcPr>
            <w:tcW w:w="815" w:type="dxa"/>
            <w:tcBorders>
              <w:top w:val="single" w:sz="4" w:space="0" w:color="auto"/>
              <w:left w:val="single" w:sz="4" w:space="0" w:color="auto"/>
              <w:bottom w:val="single" w:sz="4" w:space="0" w:color="auto"/>
              <w:right w:val="single" w:sz="4" w:space="0" w:color="auto"/>
            </w:tcBorders>
            <w:hideMark/>
          </w:tcPr>
          <w:p w14:paraId="62131A8B" w14:textId="77777777" w:rsidR="00C33FB1" w:rsidRPr="00117ACD" w:rsidRDefault="00C33FB1">
            <w:pPr>
              <w:rPr>
                <w:lang w:val="sr-Latn-CS"/>
              </w:rPr>
            </w:pPr>
            <w:r w:rsidRPr="00117ACD">
              <w:rPr>
                <w:lang w:val="sr-Latn-CS"/>
              </w:rPr>
              <w:t>28,81</w:t>
            </w:r>
          </w:p>
        </w:tc>
        <w:tc>
          <w:tcPr>
            <w:tcW w:w="815" w:type="dxa"/>
            <w:tcBorders>
              <w:top w:val="single" w:sz="4" w:space="0" w:color="auto"/>
              <w:left w:val="single" w:sz="4" w:space="0" w:color="auto"/>
              <w:bottom w:val="single" w:sz="4" w:space="0" w:color="auto"/>
              <w:right w:val="single" w:sz="4" w:space="0" w:color="auto"/>
            </w:tcBorders>
            <w:hideMark/>
          </w:tcPr>
          <w:p w14:paraId="11EE200A" w14:textId="77777777" w:rsidR="00C33FB1" w:rsidRPr="00117ACD" w:rsidRDefault="00C33FB1">
            <w:pPr>
              <w:rPr>
                <w:lang w:val="sr-Latn-CS"/>
              </w:rPr>
            </w:pPr>
            <w:r w:rsidRPr="00117ACD">
              <w:rPr>
                <w:lang w:val="sr-Latn-CS"/>
              </w:rPr>
              <w:t>25,64</w:t>
            </w:r>
          </w:p>
        </w:tc>
        <w:tc>
          <w:tcPr>
            <w:tcW w:w="815" w:type="dxa"/>
            <w:tcBorders>
              <w:top w:val="single" w:sz="4" w:space="0" w:color="auto"/>
              <w:left w:val="single" w:sz="4" w:space="0" w:color="auto"/>
              <w:bottom w:val="single" w:sz="4" w:space="0" w:color="auto"/>
              <w:right w:val="single" w:sz="4" w:space="0" w:color="auto"/>
            </w:tcBorders>
            <w:hideMark/>
          </w:tcPr>
          <w:p w14:paraId="774FD56E" w14:textId="77777777" w:rsidR="00C33FB1" w:rsidRPr="00117ACD" w:rsidRDefault="00C33FB1">
            <w:pPr>
              <w:rPr>
                <w:lang w:val="sr-Latn-CS"/>
              </w:rPr>
            </w:pPr>
            <w:r w:rsidRPr="00117ACD">
              <w:rPr>
                <w:lang w:val="sr-Latn-CS"/>
              </w:rPr>
              <w:t>25,62</w:t>
            </w:r>
          </w:p>
        </w:tc>
        <w:tc>
          <w:tcPr>
            <w:tcW w:w="815" w:type="dxa"/>
            <w:tcBorders>
              <w:top w:val="single" w:sz="4" w:space="0" w:color="auto"/>
              <w:left w:val="single" w:sz="4" w:space="0" w:color="auto"/>
              <w:bottom w:val="single" w:sz="4" w:space="0" w:color="auto"/>
              <w:right w:val="single" w:sz="4" w:space="0" w:color="auto"/>
            </w:tcBorders>
            <w:hideMark/>
          </w:tcPr>
          <w:p w14:paraId="4CBBC6D6" w14:textId="77777777" w:rsidR="00C33FB1" w:rsidRPr="00117ACD" w:rsidRDefault="00C33FB1">
            <w:pPr>
              <w:rPr>
                <w:lang w:val="sr-Latn-CS"/>
              </w:rPr>
            </w:pPr>
            <w:r w:rsidRPr="00117ACD">
              <w:rPr>
                <w:lang w:val="sr-Latn-CS"/>
              </w:rPr>
              <w:t>27,82</w:t>
            </w:r>
          </w:p>
        </w:tc>
        <w:tc>
          <w:tcPr>
            <w:tcW w:w="815" w:type="dxa"/>
            <w:tcBorders>
              <w:top w:val="single" w:sz="4" w:space="0" w:color="auto"/>
              <w:left w:val="single" w:sz="4" w:space="0" w:color="auto"/>
              <w:bottom w:val="single" w:sz="4" w:space="0" w:color="auto"/>
              <w:right w:val="single" w:sz="4" w:space="0" w:color="auto"/>
            </w:tcBorders>
            <w:hideMark/>
          </w:tcPr>
          <w:p w14:paraId="5AC7CC8B" w14:textId="77777777" w:rsidR="00C33FB1" w:rsidRPr="00117ACD" w:rsidRDefault="00C33FB1">
            <w:pPr>
              <w:rPr>
                <w:lang w:val="sr-Latn-CS"/>
              </w:rPr>
            </w:pPr>
            <w:r w:rsidRPr="00117ACD">
              <w:rPr>
                <w:lang w:val="sr-Latn-CS"/>
              </w:rPr>
              <w:t>22,62</w:t>
            </w:r>
          </w:p>
        </w:tc>
        <w:tc>
          <w:tcPr>
            <w:tcW w:w="763" w:type="dxa"/>
            <w:tcBorders>
              <w:top w:val="single" w:sz="4" w:space="0" w:color="auto"/>
              <w:left w:val="single" w:sz="4" w:space="0" w:color="auto"/>
              <w:bottom w:val="single" w:sz="4" w:space="0" w:color="auto"/>
              <w:right w:val="single" w:sz="4" w:space="0" w:color="auto"/>
            </w:tcBorders>
            <w:hideMark/>
          </w:tcPr>
          <w:p w14:paraId="3DFED14E" w14:textId="77777777" w:rsidR="00C33FB1" w:rsidRPr="00117ACD" w:rsidRDefault="00C33FB1">
            <w:pPr>
              <w:rPr>
                <w:lang w:val="sr-Latn-CS"/>
              </w:rPr>
            </w:pPr>
            <w:r w:rsidRPr="00117ACD">
              <w:rPr>
                <w:lang w:val="sr-Latn-CS"/>
              </w:rPr>
              <w:t>23,39</w:t>
            </w:r>
          </w:p>
        </w:tc>
        <w:tc>
          <w:tcPr>
            <w:tcW w:w="763" w:type="dxa"/>
            <w:tcBorders>
              <w:top w:val="single" w:sz="4" w:space="0" w:color="auto"/>
              <w:left w:val="single" w:sz="4" w:space="0" w:color="auto"/>
              <w:bottom w:val="single" w:sz="4" w:space="0" w:color="auto"/>
              <w:right w:val="single" w:sz="4" w:space="0" w:color="auto"/>
            </w:tcBorders>
            <w:hideMark/>
          </w:tcPr>
          <w:p w14:paraId="73B06AE2" w14:textId="77777777" w:rsidR="00C33FB1" w:rsidRPr="00117ACD" w:rsidRDefault="00C33FB1">
            <w:pPr>
              <w:rPr>
                <w:lang w:val="sr-Latn-CS"/>
              </w:rPr>
            </w:pPr>
            <w:r w:rsidRPr="00117ACD">
              <w:rPr>
                <w:lang w:val="sr-Latn-CS"/>
              </w:rPr>
              <w:t>26,88</w:t>
            </w:r>
          </w:p>
        </w:tc>
      </w:tr>
    </w:tbl>
    <w:p w14:paraId="19D5824A" w14:textId="77777777" w:rsidR="00C33FB1" w:rsidRPr="00117ACD" w:rsidRDefault="00C33FB1" w:rsidP="00C33FB1">
      <w:pPr>
        <w:jc w:val="both"/>
        <w:rPr>
          <w:lang w:val="sr-Latn-CS" w:eastAsia="sr-Latn-ME"/>
        </w:rPr>
      </w:pPr>
    </w:p>
    <w:p w14:paraId="2EF415F8" w14:textId="77777777" w:rsidR="00C33FB1" w:rsidRPr="00117ACD" w:rsidRDefault="00C33FB1" w:rsidP="00C33FB1">
      <w:pPr>
        <w:jc w:val="both"/>
        <w:rPr>
          <w:lang w:val="sr-Latn-CS" w:eastAsia="sr-Latn-ME"/>
        </w:rPr>
      </w:pPr>
      <w:r w:rsidRPr="00117ACD">
        <w:rPr>
          <w:lang w:val="sr-Latn-CS" w:eastAsia="sr-Latn-ME"/>
        </w:rPr>
        <w:t>Kao što se vidi iz tabele 8, povećanje emisija SO</w:t>
      </w:r>
      <w:r w:rsidRPr="00117ACD">
        <w:rPr>
          <w:vertAlign w:val="subscript"/>
          <w:lang w:val="sr-Latn-CS" w:eastAsia="sr-Latn-ME"/>
        </w:rPr>
        <w:t xml:space="preserve">2 </w:t>
      </w:r>
      <w:r w:rsidRPr="00117ACD">
        <w:rPr>
          <w:lang w:val="sr-Latn-CS" w:eastAsia="sr-Latn-ME"/>
        </w:rPr>
        <w:t>u odnosu na 2005. iznosi 18 %. Na osnovu ovih podataka, u skladu sa članom 5 Direktive (EU) 2016/2284, najoptimističnija procjena smanjenja emisija SO</w:t>
      </w:r>
      <w:r w:rsidRPr="00117ACD">
        <w:rPr>
          <w:vertAlign w:val="subscript"/>
          <w:lang w:val="sr-Latn-CS" w:eastAsia="sr-Latn-ME"/>
        </w:rPr>
        <w:t>2</w:t>
      </w:r>
      <w:r w:rsidRPr="00117ACD">
        <w:rPr>
          <w:lang w:val="sr-Latn-CS" w:eastAsia="sr-Latn-ME"/>
        </w:rPr>
        <w:t xml:space="preserve"> u odnosu na 2005. godinu je </w:t>
      </w:r>
      <w:r w:rsidRPr="00117ACD">
        <w:rPr>
          <w:lang w:val="sr-Latn-CS" w:eastAsia="sr-Latn-ME"/>
        </w:rPr>
        <w:sym w:font="UniversalMath1 BT" w:char="F024"/>
      </w:r>
      <w:r w:rsidRPr="00117ACD">
        <w:rPr>
          <w:lang w:val="sr-Latn-CS" w:eastAsia="sr-Latn-ME"/>
        </w:rPr>
        <w:t xml:space="preserve"> 50%. </w:t>
      </w:r>
    </w:p>
    <w:p w14:paraId="64FB90B3" w14:textId="77777777" w:rsidR="00C33FB1" w:rsidRPr="00117ACD" w:rsidRDefault="00C33FB1" w:rsidP="00C33FB1">
      <w:pPr>
        <w:rPr>
          <w:lang w:val="sr-Latn-CS"/>
        </w:rPr>
      </w:pPr>
    </w:p>
    <w:p w14:paraId="21EB196B" w14:textId="77777777" w:rsidR="00C33FB1" w:rsidRPr="00117ACD" w:rsidRDefault="00C33FB1" w:rsidP="00C33FB1">
      <w:pPr>
        <w:pStyle w:val="Heading3"/>
        <w:rPr>
          <w:color w:val="auto"/>
          <w:lang w:val="sr-Latn-CS"/>
        </w:rPr>
      </w:pPr>
      <w:bookmarkStart w:id="33" w:name="_Toc45017332"/>
      <w:r w:rsidRPr="00117ACD">
        <w:rPr>
          <w:color w:val="auto"/>
          <w:lang w:val="sr-Latn-CS"/>
        </w:rPr>
        <w:t>Smanjenje emisija amonijaka</w:t>
      </w:r>
      <w:bookmarkEnd w:id="33"/>
    </w:p>
    <w:p w14:paraId="533AD10C" w14:textId="77777777" w:rsidR="00C33FB1" w:rsidRPr="00117ACD" w:rsidRDefault="00C33FB1" w:rsidP="00C33FB1">
      <w:pPr>
        <w:shd w:val="clear" w:color="auto" w:fill="FFFFFF"/>
        <w:spacing w:before="100" w:beforeAutospacing="1" w:after="100" w:afterAutospacing="1"/>
        <w:rPr>
          <w:lang w:val="sr-Latn-CS" w:eastAsia="sr-Latn-ME"/>
        </w:rPr>
      </w:pPr>
      <w:r w:rsidRPr="00117ACD">
        <w:rPr>
          <w:lang w:val="sr-Latn-CS" w:eastAsia="sr-Latn-ME"/>
        </w:rPr>
        <w:t>Ključni udio emisija amonijaka (</w:t>
      </w:r>
      <w:r w:rsidRPr="00117ACD">
        <w:rPr>
          <w:rFonts w:cstheme="minorHAnsi"/>
          <w:lang w:val="sr-Latn-CS" w:eastAsia="sr-Latn-ME"/>
        </w:rPr>
        <w:t>~</w:t>
      </w:r>
      <w:r w:rsidRPr="00117ACD">
        <w:rPr>
          <w:lang w:val="sr-Latn-CS" w:eastAsia="sr-Latn-ME"/>
        </w:rPr>
        <w:t xml:space="preserve">96%) dolazi iz sektora poljoprivrede. </w:t>
      </w:r>
    </w:p>
    <w:p w14:paraId="12729586" w14:textId="77777777" w:rsidR="00C33FB1" w:rsidRPr="00117ACD" w:rsidRDefault="00C33FB1" w:rsidP="00C33FB1">
      <w:pPr>
        <w:pStyle w:val="Caption"/>
        <w:keepNext/>
        <w:jc w:val="center"/>
        <w:rPr>
          <w:color w:val="auto"/>
          <w:lang w:val="sr-Latn-CS" w:eastAsia="sr-Latn-ME"/>
        </w:rPr>
      </w:pPr>
      <w:bookmarkStart w:id="34" w:name="_Toc45017442"/>
      <w:r w:rsidRPr="00117ACD">
        <w:rPr>
          <w:color w:val="auto"/>
          <w:lang w:val="sr-Latn-CS" w:eastAsia="sr-Latn-ME"/>
        </w:rPr>
        <w:t xml:space="preserve">Tabela </w:t>
      </w:r>
      <w:r w:rsidRPr="00117ACD">
        <w:rPr>
          <w:color w:val="auto"/>
          <w:lang w:val="sr-Latn-CS"/>
        </w:rPr>
        <w:fldChar w:fldCharType="begin"/>
      </w:r>
      <w:r w:rsidRPr="00117ACD">
        <w:rPr>
          <w:noProof/>
          <w:color w:val="auto"/>
          <w:lang w:val="sr-Latn-CS"/>
        </w:rPr>
        <w:instrText xml:space="preserve"> SEQ Tabela \* ARABIC </w:instrText>
      </w:r>
      <w:r w:rsidRPr="00117ACD">
        <w:rPr>
          <w:color w:val="auto"/>
          <w:lang w:val="sr-Latn-CS"/>
        </w:rPr>
        <w:fldChar w:fldCharType="separate"/>
      </w:r>
      <w:r w:rsidRPr="00117ACD">
        <w:rPr>
          <w:noProof/>
          <w:color w:val="auto"/>
          <w:lang w:val="sr-Latn-CS"/>
        </w:rPr>
        <w:t>9</w:t>
      </w:r>
      <w:r w:rsidRPr="00117ACD">
        <w:rPr>
          <w:color w:val="auto"/>
          <w:lang w:val="sr-Latn-CS"/>
        </w:rPr>
        <w:fldChar w:fldCharType="end"/>
      </w:r>
      <w:r w:rsidRPr="00117ACD">
        <w:rPr>
          <w:color w:val="auto"/>
          <w:lang w:val="sr-Latn-CS" w:eastAsia="sr-Latn-ME"/>
        </w:rPr>
        <w:t xml:space="preserve"> - Podaci o Emisijama NH</w:t>
      </w:r>
      <w:r w:rsidRPr="00117ACD">
        <w:rPr>
          <w:color w:val="auto"/>
          <w:vertAlign w:val="subscript"/>
          <w:lang w:val="sr-Latn-CS" w:eastAsia="sr-Latn-ME"/>
        </w:rPr>
        <w:t>3</w:t>
      </w:r>
      <w:bookmarkEnd w:id="34"/>
      <w:r w:rsidRPr="00117ACD">
        <w:rPr>
          <w:color w:val="auto"/>
          <w:lang w:val="sr-Latn-CS" w:eastAsia="sr-Latn-ME"/>
        </w:rPr>
        <w:t xml:space="preserve"> </w:t>
      </w:r>
    </w:p>
    <w:p w14:paraId="50DEF930" w14:textId="77777777" w:rsidR="00C33FB1" w:rsidRPr="00117ACD" w:rsidRDefault="00C33FB1" w:rsidP="00C33FB1">
      <w:pPr>
        <w:rPr>
          <w:lang w:val="sr-Latn-CS" w:eastAsia="sr-Latn-ME" w:bidi="hi-IN"/>
        </w:rPr>
      </w:pPr>
    </w:p>
    <w:tbl>
      <w:tblPr>
        <w:tblStyle w:val="TableGrid"/>
        <w:tblW w:w="0" w:type="auto"/>
        <w:tblLook w:val="04A0" w:firstRow="1" w:lastRow="0" w:firstColumn="1" w:lastColumn="0" w:noHBand="0" w:noVBand="1"/>
      </w:tblPr>
      <w:tblGrid>
        <w:gridCol w:w="889"/>
        <w:gridCol w:w="774"/>
        <w:gridCol w:w="774"/>
        <w:gridCol w:w="775"/>
        <w:gridCol w:w="777"/>
        <w:gridCol w:w="777"/>
        <w:gridCol w:w="777"/>
        <w:gridCol w:w="777"/>
        <w:gridCol w:w="777"/>
        <w:gridCol w:w="777"/>
        <w:gridCol w:w="738"/>
        <w:gridCol w:w="738"/>
      </w:tblGrid>
      <w:tr w:rsidR="00C33FB1" w:rsidRPr="00117ACD" w14:paraId="219012E7" w14:textId="77777777" w:rsidTr="00C33FB1">
        <w:tc>
          <w:tcPr>
            <w:tcW w:w="1000" w:type="dxa"/>
            <w:tcBorders>
              <w:top w:val="single" w:sz="4" w:space="0" w:color="auto"/>
              <w:left w:val="single" w:sz="4" w:space="0" w:color="auto"/>
              <w:bottom w:val="single" w:sz="4" w:space="0" w:color="auto"/>
              <w:right w:val="single" w:sz="4" w:space="0" w:color="auto"/>
            </w:tcBorders>
          </w:tcPr>
          <w:p w14:paraId="150A9988" w14:textId="77777777" w:rsidR="00C33FB1" w:rsidRPr="00117ACD" w:rsidRDefault="00C33FB1">
            <w:pPr>
              <w:rPr>
                <w:lang w:val="sr-Latn-CS"/>
              </w:rPr>
            </w:pPr>
          </w:p>
        </w:tc>
        <w:tc>
          <w:tcPr>
            <w:tcW w:w="813" w:type="dxa"/>
            <w:tcBorders>
              <w:top w:val="single" w:sz="4" w:space="0" w:color="auto"/>
              <w:left w:val="single" w:sz="4" w:space="0" w:color="auto"/>
              <w:bottom w:val="single" w:sz="4" w:space="0" w:color="auto"/>
              <w:right w:val="single" w:sz="4" w:space="0" w:color="auto"/>
            </w:tcBorders>
            <w:hideMark/>
          </w:tcPr>
          <w:p w14:paraId="52B0A9E2" w14:textId="77777777" w:rsidR="00C33FB1" w:rsidRPr="00117ACD" w:rsidRDefault="00C33FB1">
            <w:pPr>
              <w:rPr>
                <w:lang w:val="sr-Latn-CS"/>
              </w:rPr>
            </w:pPr>
            <w:r w:rsidRPr="00117ACD">
              <w:rPr>
                <w:lang w:val="sr-Latn-CS"/>
              </w:rPr>
              <w:t>2000</w:t>
            </w:r>
          </w:p>
        </w:tc>
        <w:tc>
          <w:tcPr>
            <w:tcW w:w="813" w:type="dxa"/>
            <w:tcBorders>
              <w:top w:val="single" w:sz="4" w:space="0" w:color="auto"/>
              <w:left w:val="single" w:sz="4" w:space="0" w:color="auto"/>
              <w:bottom w:val="single" w:sz="4" w:space="0" w:color="auto"/>
              <w:right w:val="single" w:sz="4" w:space="0" w:color="auto"/>
            </w:tcBorders>
            <w:hideMark/>
          </w:tcPr>
          <w:p w14:paraId="5E7214C6" w14:textId="77777777" w:rsidR="00C33FB1" w:rsidRPr="00117ACD" w:rsidRDefault="00C33FB1">
            <w:pPr>
              <w:rPr>
                <w:lang w:val="sr-Latn-CS"/>
              </w:rPr>
            </w:pPr>
            <w:r w:rsidRPr="00117ACD">
              <w:rPr>
                <w:lang w:val="sr-Latn-CS"/>
              </w:rPr>
              <w:t>2005</w:t>
            </w:r>
          </w:p>
        </w:tc>
        <w:tc>
          <w:tcPr>
            <w:tcW w:w="813" w:type="dxa"/>
            <w:tcBorders>
              <w:top w:val="single" w:sz="4" w:space="0" w:color="auto"/>
              <w:left w:val="single" w:sz="4" w:space="0" w:color="auto"/>
              <w:bottom w:val="single" w:sz="4" w:space="0" w:color="auto"/>
              <w:right w:val="single" w:sz="4" w:space="0" w:color="auto"/>
            </w:tcBorders>
            <w:hideMark/>
          </w:tcPr>
          <w:p w14:paraId="5993C951" w14:textId="77777777" w:rsidR="00C33FB1" w:rsidRPr="00117ACD" w:rsidRDefault="00C33FB1">
            <w:pPr>
              <w:rPr>
                <w:lang w:val="sr-Latn-CS"/>
              </w:rPr>
            </w:pPr>
            <w:r w:rsidRPr="00117ACD">
              <w:rPr>
                <w:lang w:val="sr-Latn-CS"/>
              </w:rPr>
              <w:t>2010</w:t>
            </w:r>
          </w:p>
        </w:tc>
        <w:tc>
          <w:tcPr>
            <w:tcW w:w="815" w:type="dxa"/>
            <w:tcBorders>
              <w:top w:val="single" w:sz="4" w:space="0" w:color="auto"/>
              <w:left w:val="single" w:sz="4" w:space="0" w:color="auto"/>
              <w:bottom w:val="single" w:sz="4" w:space="0" w:color="auto"/>
              <w:right w:val="single" w:sz="4" w:space="0" w:color="auto"/>
            </w:tcBorders>
            <w:hideMark/>
          </w:tcPr>
          <w:p w14:paraId="159F1D04" w14:textId="77777777" w:rsidR="00C33FB1" w:rsidRPr="00117ACD" w:rsidRDefault="00C33FB1">
            <w:pPr>
              <w:rPr>
                <w:lang w:val="sr-Latn-CS"/>
              </w:rPr>
            </w:pPr>
            <w:r w:rsidRPr="00117ACD">
              <w:rPr>
                <w:lang w:val="sr-Latn-CS"/>
              </w:rPr>
              <w:t>2011</w:t>
            </w:r>
          </w:p>
        </w:tc>
        <w:tc>
          <w:tcPr>
            <w:tcW w:w="815" w:type="dxa"/>
            <w:tcBorders>
              <w:top w:val="single" w:sz="4" w:space="0" w:color="auto"/>
              <w:left w:val="single" w:sz="4" w:space="0" w:color="auto"/>
              <w:bottom w:val="single" w:sz="4" w:space="0" w:color="auto"/>
              <w:right w:val="single" w:sz="4" w:space="0" w:color="auto"/>
            </w:tcBorders>
            <w:hideMark/>
          </w:tcPr>
          <w:p w14:paraId="1428EE35" w14:textId="77777777" w:rsidR="00C33FB1" w:rsidRPr="00117ACD" w:rsidRDefault="00C33FB1">
            <w:pPr>
              <w:rPr>
                <w:lang w:val="sr-Latn-CS"/>
              </w:rPr>
            </w:pPr>
            <w:r w:rsidRPr="00117ACD">
              <w:rPr>
                <w:lang w:val="sr-Latn-CS"/>
              </w:rPr>
              <w:t>2012</w:t>
            </w:r>
          </w:p>
        </w:tc>
        <w:tc>
          <w:tcPr>
            <w:tcW w:w="815" w:type="dxa"/>
            <w:tcBorders>
              <w:top w:val="single" w:sz="4" w:space="0" w:color="auto"/>
              <w:left w:val="single" w:sz="4" w:space="0" w:color="auto"/>
              <w:bottom w:val="single" w:sz="4" w:space="0" w:color="auto"/>
              <w:right w:val="single" w:sz="4" w:space="0" w:color="auto"/>
            </w:tcBorders>
            <w:hideMark/>
          </w:tcPr>
          <w:p w14:paraId="0147333C" w14:textId="77777777" w:rsidR="00C33FB1" w:rsidRPr="00117ACD" w:rsidRDefault="00C33FB1">
            <w:pPr>
              <w:rPr>
                <w:lang w:val="sr-Latn-CS"/>
              </w:rPr>
            </w:pPr>
            <w:r w:rsidRPr="00117ACD">
              <w:rPr>
                <w:lang w:val="sr-Latn-CS"/>
              </w:rPr>
              <w:t>2013</w:t>
            </w:r>
          </w:p>
        </w:tc>
        <w:tc>
          <w:tcPr>
            <w:tcW w:w="815" w:type="dxa"/>
            <w:tcBorders>
              <w:top w:val="single" w:sz="4" w:space="0" w:color="auto"/>
              <w:left w:val="single" w:sz="4" w:space="0" w:color="auto"/>
              <w:bottom w:val="single" w:sz="4" w:space="0" w:color="auto"/>
              <w:right w:val="single" w:sz="4" w:space="0" w:color="auto"/>
            </w:tcBorders>
            <w:hideMark/>
          </w:tcPr>
          <w:p w14:paraId="23853F51" w14:textId="77777777" w:rsidR="00C33FB1" w:rsidRPr="00117ACD" w:rsidRDefault="00C33FB1">
            <w:pPr>
              <w:rPr>
                <w:lang w:val="sr-Latn-CS"/>
              </w:rPr>
            </w:pPr>
            <w:r w:rsidRPr="00117ACD">
              <w:rPr>
                <w:lang w:val="sr-Latn-CS"/>
              </w:rPr>
              <w:t>2014</w:t>
            </w:r>
          </w:p>
        </w:tc>
        <w:tc>
          <w:tcPr>
            <w:tcW w:w="815" w:type="dxa"/>
            <w:tcBorders>
              <w:top w:val="single" w:sz="4" w:space="0" w:color="auto"/>
              <w:left w:val="single" w:sz="4" w:space="0" w:color="auto"/>
              <w:bottom w:val="single" w:sz="4" w:space="0" w:color="auto"/>
              <w:right w:val="single" w:sz="4" w:space="0" w:color="auto"/>
            </w:tcBorders>
            <w:hideMark/>
          </w:tcPr>
          <w:p w14:paraId="49DADAF2" w14:textId="77777777" w:rsidR="00C33FB1" w:rsidRPr="00117ACD" w:rsidRDefault="00C33FB1">
            <w:pPr>
              <w:rPr>
                <w:lang w:val="sr-Latn-CS"/>
              </w:rPr>
            </w:pPr>
            <w:r w:rsidRPr="00117ACD">
              <w:rPr>
                <w:lang w:val="sr-Latn-CS"/>
              </w:rPr>
              <w:t>2015</w:t>
            </w:r>
          </w:p>
        </w:tc>
        <w:tc>
          <w:tcPr>
            <w:tcW w:w="815" w:type="dxa"/>
            <w:tcBorders>
              <w:top w:val="single" w:sz="4" w:space="0" w:color="auto"/>
              <w:left w:val="single" w:sz="4" w:space="0" w:color="auto"/>
              <w:bottom w:val="single" w:sz="4" w:space="0" w:color="auto"/>
              <w:right w:val="single" w:sz="4" w:space="0" w:color="auto"/>
            </w:tcBorders>
            <w:hideMark/>
          </w:tcPr>
          <w:p w14:paraId="6C0E570E" w14:textId="77777777" w:rsidR="00C33FB1" w:rsidRPr="00117ACD" w:rsidRDefault="00C33FB1">
            <w:pPr>
              <w:rPr>
                <w:lang w:val="sr-Latn-CS"/>
              </w:rPr>
            </w:pPr>
            <w:r w:rsidRPr="00117ACD">
              <w:rPr>
                <w:lang w:val="sr-Latn-CS"/>
              </w:rPr>
              <w:t>2016</w:t>
            </w:r>
          </w:p>
        </w:tc>
        <w:tc>
          <w:tcPr>
            <w:tcW w:w="763" w:type="dxa"/>
            <w:tcBorders>
              <w:top w:val="single" w:sz="4" w:space="0" w:color="auto"/>
              <w:left w:val="single" w:sz="4" w:space="0" w:color="auto"/>
              <w:bottom w:val="single" w:sz="4" w:space="0" w:color="auto"/>
              <w:right w:val="single" w:sz="4" w:space="0" w:color="auto"/>
            </w:tcBorders>
            <w:hideMark/>
          </w:tcPr>
          <w:p w14:paraId="7D2EB436" w14:textId="77777777" w:rsidR="00C33FB1" w:rsidRPr="00117ACD" w:rsidRDefault="00C33FB1">
            <w:pPr>
              <w:rPr>
                <w:lang w:val="sr-Latn-CS"/>
              </w:rPr>
            </w:pPr>
            <w:r w:rsidRPr="00117ACD">
              <w:rPr>
                <w:lang w:val="sr-Latn-CS"/>
              </w:rPr>
              <w:t>2017</w:t>
            </w:r>
          </w:p>
        </w:tc>
        <w:tc>
          <w:tcPr>
            <w:tcW w:w="763" w:type="dxa"/>
            <w:tcBorders>
              <w:top w:val="single" w:sz="4" w:space="0" w:color="auto"/>
              <w:left w:val="single" w:sz="4" w:space="0" w:color="auto"/>
              <w:bottom w:val="single" w:sz="4" w:space="0" w:color="auto"/>
              <w:right w:val="single" w:sz="4" w:space="0" w:color="auto"/>
            </w:tcBorders>
            <w:hideMark/>
          </w:tcPr>
          <w:p w14:paraId="03C46CD6" w14:textId="77777777" w:rsidR="00C33FB1" w:rsidRPr="00117ACD" w:rsidRDefault="00C33FB1">
            <w:pPr>
              <w:rPr>
                <w:lang w:val="sr-Latn-CS"/>
              </w:rPr>
            </w:pPr>
            <w:r w:rsidRPr="00117ACD">
              <w:rPr>
                <w:lang w:val="sr-Latn-CS"/>
              </w:rPr>
              <w:t>2018</w:t>
            </w:r>
          </w:p>
        </w:tc>
      </w:tr>
      <w:tr w:rsidR="00C33FB1" w:rsidRPr="00117ACD" w14:paraId="3EAB1D68" w14:textId="77777777" w:rsidTr="00C33FB1">
        <w:tc>
          <w:tcPr>
            <w:tcW w:w="1000" w:type="dxa"/>
            <w:tcBorders>
              <w:top w:val="single" w:sz="4" w:space="0" w:color="auto"/>
              <w:left w:val="single" w:sz="4" w:space="0" w:color="auto"/>
              <w:bottom w:val="single" w:sz="4" w:space="0" w:color="auto"/>
              <w:right w:val="single" w:sz="4" w:space="0" w:color="auto"/>
            </w:tcBorders>
            <w:hideMark/>
          </w:tcPr>
          <w:p w14:paraId="2F31F47F" w14:textId="77777777" w:rsidR="00C33FB1" w:rsidRPr="00117ACD" w:rsidRDefault="00C33FB1">
            <w:pPr>
              <w:rPr>
                <w:lang w:val="sr-Latn-CS"/>
              </w:rPr>
            </w:pPr>
            <w:r w:rsidRPr="00117ACD">
              <w:rPr>
                <w:lang w:val="sr-Latn-CS"/>
              </w:rPr>
              <w:t>NH</w:t>
            </w:r>
            <w:r w:rsidRPr="00117ACD">
              <w:rPr>
                <w:vertAlign w:val="subscript"/>
                <w:lang w:val="sr-Latn-CS"/>
              </w:rPr>
              <w:t>3</w:t>
            </w:r>
          </w:p>
        </w:tc>
        <w:tc>
          <w:tcPr>
            <w:tcW w:w="813" w:type="dxa"/>
            <w:tcBorders>
              <w:top w:val="single" w:sz="4" w:space="0" w:color="auto"/>
              <w:left w:val="single" w:sz="4" w:space="0" w:color="auto"/>
              <w:bottom w:val="single" w:sz="4" w:space="0" w:color="auto"/>
              <w:right w:val="single" w:sz="4" w:space="0" w:color="auto"/>
            </w:tcBorders>
            <w:hideMark/>
          </w:tcPr>
          <w:p w14:paraId="2A7D780A" w14:textId="77777777" w:rsidR="00C33FB1" w:rsidRPr="00117ACD" w:rsidRDefault="00C33FB1">
            <w:pPr>
              <w:rPr>
                <w:lang w:val="sr-Latn-CS"/>
              </w:rPr>
            </w:pPr>
            <w:r w:rsidRPr="00117ACD">
              <w:rPr>
                <w:lang w:val="sr-Latn-CS"/>
              </w:rPr>
              <w:t>7,55</w:t>
            </w:r>
          </w:p>
        </w:tc>
        <w:tc>
          <w:tcPr>
            <w:tcW w:w="813" w:type="dxa"/>
            <w:tcBorders>
              <w:top w:val="single" w:sz="4" w:space="0" w:color="auto"/>
              <w:left w:val="single" w:sz="4" w:space="0" w:color="auto"/>
              <w:bottom w:val="single" w:sz="4" w:space="0" w:color="auto"/>
              <w:right w:val="single" w:sz="4" w:space="0" w:color="auto"/>
            </w:tcBorders>
            <w:hideMark/>
          </w:tcPr>
          <w:p w14:paraId="2A72F18C" w14:textId="77777777" w:rsidR="00C33FB1" w:rsidRPr="00117ACD" w:rsidRDefault="00C33FB1">
            <w:pPr>
              <w:rPr>
                <w:lang w:val="sr-Latn-CS"/>
              </w:rPr>
            </w:pPr>
            <w:r w:rsidRPr="00117ACD">
              <w:rPr>
                <w:lang w:val="sr-Latn-CS"/>
              </w:rPr>
              <w:t>5,27</w:t>
            </w:r>
          </w:p>
        </w:tc>
        <w:tc>
          <w:tcPr>
            <w:tcW w:w="813" w:type="dxa"/>
            <w:tcBorders>
              <w:top w:val="single" w:sz="4" w:space="0" w:color="auto"/>
              <w:left w:val="single" w:sz="4" w:space="0" w:color="auto"/>
              <w:bottom w:val="single" w:sz="4" w:space="0" w:color="auto"/>
              <w:right w:val="single" w:sz="4" w:space="0" w:color="auto"/>
            </w:tcBorders>
            <w:hideMark/>
          </w:tcPr>
          <w:p w14:paraId="16A96081" w14:textId="77777777" w:rsidR="00C33FB1" w:rsidRPr="00117ACD" w:rsidRDefault="00C33FB1">
            <w:pPr>
              <w:rPr>
                <w:lang w:val="sr-Latn-CS"/>
              </w:rPr>
            </w:pPr>
            <w:r w:rsidRPr="00117ACD">
              <w:rPr>
                <w:lang w:val="sr-Latn-CS"/>
              </w:rPr>
              <w:t>4,45</w:t>
            </w:r>
          </w:p>
        </w:tc>
        <w:tc>
          <w:tcPr>
            <w:tcW w:w="815" w:type="dxa"/>
            <w:tcBorders>
              <w:top w:val="single" w:sz="4" w:space="0" w:color="auto"/>
              <w:left w:val="single" w:sz="4" w:space="0" w:color="auto"/>
              <w:bottom w:val="single" w:sz="4" w:space="0" w:color="auto"/>
              <w:right w:val="single" w:sz="4" w:space="0" w:color="auto"/>
            </w:tcBorders>
            <w:hideMark/>
          </w:tcPr>
          <w:p w14:paraId="7AE7E3C4" w14:textId="77777777" w:rsidR="00C33FB1" w:rsidRPr="00117ACD" w:rsidRDefault="00C33FB1">
            <w:pPr>
              <w:rPr>
                <w:lang w:val="sr-Latn-CS"/>
              </w:rPr>
            </w:pPr>
            <w:r w:rsidRPr="00117ACD">
              <w:rPr>
                <w:lang w:val="sr-Latn-CS"/>
              </w:rPr>
              <w:t>4,18</w:t>
            </w:r>
          </w:p>
        </w:tc>
        <w:tc>
          <w:tcPr>
            <w:tcW w:w="815" w:type="dxa"/>
            <w:tcBorders>
              <w:top w:val="single" w:sz="4" w:space="0" w:color="auto"/>
              <w:left w:val="single" w:sz="4" w:space="0" w:color="auto"/>
              <w:bottom w:val="single" w:sz="4" w:space="0" w:color="auto"/>
              <w:right w:val="single" w:sz="4" w:space="0" w:color="auto"/>
            </w:tcBorders>
            <w:hideMark/>
          </w:tcPr>
          <w:p w14:paraId="2D19CB2B" w14:textId="77777777" w:rsidR="00C33FB1" w:rsidRPr="00117ACD" w:rsidRDefault="00C33FB1">
            <w:pPr>
              <w:rPr>
                <w:lang w:val="sr-Latn-CS"/>
              </w:rPr>
            </w:pPr>
            <w:r w:rsidRPr="00117ACD">
              <w:rPr>
                <w:lang w:val="sr-Latn-CS"/>
              </w:rPr>
              <w:t>4,29</w:t>
            </w:r>
          </w:p>
        </w:tc>
        <w:tc>
          <w:tcPr>
            <w:tcW w:w="815" w:type="dxa"/>
            <w:tcBorders>
              <w:top w:val="single" w:sz="4" w:space="0" w:color="auto"/>
              <w:left w:val="single" w:sz="4" w:space="0" w:color="auto"/>
              <w:bottom w:val="single" w:sz="4" w:space="0" w:color="auto"/>
              <w:right w:val="single" w:sz="4" w:space="0" w:color="auto"/>
            </w:tcBorders>
            <w:hideMark/>
          </w:tcPr>
          <w:p w14:paraId="5193F8ED" w14:textId="77777777" w:rsidR="00C33FB1" w:rsidRPr="00117ACD" w:rsidRDefault="00C33FB1">
            <w:pPr>
              <w:rPr>
                <w:lang w:val="sr-Latn-CS"/>
              </w:rPr>
            </w:pPr>
            <w:r w:rsidRPr="00117ACD">
              <w:rPr>
                <w:lang w:val="sr-Latn-CS"/>
              </w:rPr>
              <w:t>4,33</w:t>
            </w:r>
          </w:p>
        </w:tc>
        <w:tc>
          <w:tcPr>
            <w:tcW w:w="815" w:type="dxa"/>
            <w:tcBorders>
              <w:top w:val="single" w:sz="4" w:space="0" w:color="auto"/>
              <w:left w:val="single" w:sz="4" w:space="0" w:color="auto"/>
              <w:bottom w:val="single" w:sz="4" w:space="0" w:color="auto"/>
              <w:right w:val="single" w:sz="4" w:space="0" w:color="auto"/>
            </w:tcBorders>
            <w:hideMark/>
          </w:tcPr>
          <w:p w14:paraId="34C180CD" w14:textId="77777777" w:rsidR="00C33FB1" w:rsidRPr="00117ACD" w:rsidRDefault="00C33FB1">
            <w:pPr>
              <w:rPr>
                <w:lang w:val="sr-Latn-CS"/>
              </w:rPr>
            </w:pPr>
            <w:r w:rsidRPr="00117ACD">
              <w:rPr>
                <w:lang w:val="sr-Latn-CS"/>
              </w:rPr>
              <w:t>4,48</w:t>
            </w:r>
          </w:p>
        </w:tc>
        <w:tc>
          <w:tcPr>
            <w:tcW w:w="815" w:type="dxa"/>
            <w:tcBorders>
              <w:top w:val="single" w:sz="4" w:space="0" w:color="auto"/>
              <w:left w:val="single" w:sz="4" w:space="0" w:color="auto"/>
              <w:bottom w:val="single" w:sz="4" w:space="0" w:color="auto"/>
              <w:right w:val="single" w:sz="4" w:space="0" w:color="auto"/>
            </w:tcBorders>
            <w:hideMark/>
          </w:tcPr>
          <w:p w14:paraId="7E77171B" w14:textId="77777777" w:rsidR="00C33FB1" w:rsidRPr="00117ACD" w:rsidRDefault="00C33FB1">
            <w:pPr>
              <w:rPr>
                <w:lang w:val="sr-Latn-CS"/>
              </w:rPr>
            </w:pPr>
            <w:r w:rsidRPr="00117ACD">
              <w:rPr>
                <w:lang w:val="sr-Latn-CS"/>
              </w:rPr>
              <w:t>4,45</w:t>
            </w:r>
          </w:p>
        </w:tc>
        <w:tc>
          <w:tcPr>
            <w:tcW w:w="815" w:type="dxa"/>
            <w:tcBorders>
              <w:top w:val="single" w:sz="4" w:space="0" w:color="auto"/>
              <w:left w:val="single" w:sz="4" w:space="0" w:color="auto"/>
              <w:bottom w:val="single" w:sz="4" w:space="0" w:color="auto"/>
              <w:right w:val="single" w:sz="4" w:space="0" w:color="auto"/>
            </w:tcBorders>
            <w:hideMark/>
          </w:tcPr>
          <w:p w14:paraId="39BE5075" w14:textId="77777777" w:rsidR="00C33FB1" w:rsidRPr="00117ACD" w:rsidRDefault="00C33FB1">
            <w:pPr>
              <w:rPr>
                <w:lang w:val="sr-Latn-CS"/>
              </w:rPr>
            </w:pPr>
            <w:r w:rsidRPr="00117ACD">
              <w:rPr>
                <w:lang w:val="sr-Latn-CS"/>
              </w:rPr>
              <w:t>4,67</w:t>
            </w:r>
          </w:p>
        </w:tc>
        <w:tc>
          <w:tcPr>
            <w:tcW w:w="763" w:type="dxa"/>
            <w:tcBorders>
              <w:top w:val="single" w:sz="4" w:space="0" w:color="auto"/>
              <w:left w:val="single" w:sz="4" w:space="0" w:color="auto"/>
              <w:bottom w:val="single" w:sz="4" w:space="0" w:color="auto"/>
              <w:right w:val="single" w:sz="4" w:space="0" w:color="auto"/>
            </w:tcBorders>
            <w:hideMark/>
          </w:tcPr>
          <w:p w14:paraId="552176D6" w14:textId="77777777" w:rsidR="00C33FB1" w:rsidRPr="00117ACD" w:rsidRDefault="00C33FB1">
            <w:pPr>
              <w:rPr>
                <w:lang w:val="sr-Latn-CS"/>
              </w:rPr>
            </w:pPr>
            <w:r w:rsidRPr="00117ACD">
              <w:rPr>
                <w:lang w:val="sr-Latn-CS"/>
              </w:rPr>
              <w:t>4,38</w:t>
            </w:r>
          </w:p>
        </w:tc>
        <w:tc>
          <w:tcPr>
            <w:tcW w:w="763" w:type="dxa"/>
            <w:tcBorders>
              <w:top w:val="single" w:sz="4" w:space="0" w:color="auto"/>
              <w:left w:val="single" w:sz="4" w:space="0" w:color="auto"/>
              <w:bottom w:val="single" w:sz="4" w:space="0" w:color="auto"/>
              <w:right w:val="single" w:sz="4" w:space="0" w:color="auto"/>
            </w:tcBorders>
            <w:hideMark/>
          </w:tcPr>
          <w:p w14:paraId="7FD8E3E1" w14:textId="07CF1BBF" w:rsidR="00C33FB1" w:rsidRPr="00117ACD" w:rsidRDefault="00E77F42" w:rsidP="00E77F42">
            <w:pPr>
              <w:rPr>
                <w:lang w:val="sr-Latn-CS"/>
              </w:rPr>
            </w:pPr>
            <w:r w:rsidRPr="00117ACD">
              <w:rPr>
                <w:lang w:val="sr-Latn-CS"/>
              </w:rPr>
              <w:t>3</w:t>
            </w:r>
            <w:r w:rsidR="00C33FB1" w:rsidRPr="00117ACD">
              <w:rPr>
                <w:lang w:val="sr-Latn-CS"/>
              </w:rPr>
              <w:t>,</w:t>
            </w:r>
            <w:r w:rsidRPr="00117ACD">
              <w:rPr>
                <w:lang w:val="sr-Latn-CS"/>
              </w:rPr>
              <w:t>94</w:t>
            </w:r>
          </w:p>
        </w:tc>
      </w:tr>
    </w:tbl>
    <w:p w14:paraId="4594038F" w14:textId="4B477EAF" w:rsidR="00C33FB1" w:rsidRPr="00117ACD" w:rsidRDefault="00C33FB1" w:rsidP="00C33FB1">
      <w:pPr>
        <w:shd w:val="clear" w:color="auto" w:fill="FFFFFF"/>
        <w:spacing w:before="100" w:beforeAutospacing="1" w:after="100" w:afterAutospacing="1"/>
        <w:jc w:val="both"/>
        <w:rPr>
          <w:lang w:val="sr-Latn-CS"/>
        </w:rPr>
      </w:pPr>
      <w:r w:rsidRPr="00117ACD">
        <w:rPr>
          <w:lang w:val="sr-Latn-CS" w:eastAsia="sr-Latn-ME"/>
        </w:rPr>
        <w:t>Dostupni podaci iz inventara prikazani u tabeli 9 pokazuju i trend smanjenja emisija amonijaka do kraj</w:t>
      </w:r>
      <w:r w:rsidR="00E77F42" w:rsidRPr="00117ACD">
        <w:rPr>
          <w:lang w:val="sr-Latn-CS" w:eastAsia="sr-Latn-ME"/>
        </w:rPr>
        <w:t>a</w:t>
      </w:r>
      <w:r w:rsidRPr="00117ACD">
        <w:rPr>
          <w:lang w:val="sr-Latn-CS" w:eastAsia="sr-Latn-ME"/>
        </w:rPr>
        <w:t xml:space="preserve"> posmatranog perioda</w:t>
      </w:r>
      <w:r w:rsidR="00E77F42" w:rsidRPr="00117ACD">
        <w:rPr>
          <w:lang w:val="sr-Latn-CS" w:eastAsia="sr-Latn-ME"/>
        </w:rPr>
        <w:t xml:space="preserve">. </w:t>
      </w:r>
      <w:r w:rsidRPr="00117ACD">
        <w:rPr>
          <w:lang w:val="sr-Latn-CS" w:eastAsia="sr-Latn-ME"/>
        </w:rPr>
        <w:t xml:space="preserve"> Imajući u vidu da emisije amonijaka dolaze iz sektora poljoprivrede koja je zasnovana na malim gazdinstvima Primjenom obaveznih mjera propisanih Direktivom EU 2016/2284 svakako će doći do određenih smanjenja emisija u narednom periodu, ali će ona biti ograničena. Takođe, od izuzetnog je značaja napomena da je prilikom izrade inventara do sada korišćen najmanje kompleksan pristup (Tier 1) kojim se ne prepoznaje uvođenje mjera kao što je upravljanje stajnjakom, već se količina emisija bazira isključivo na broju i vrsti domaćih životinja. Ukoliko se u budućoj fazi izrade i unapređenja inventara ne bude koristio kompleksniji pristup proračuna emisija, efekat ovih mjera neće biti moguće kvantifikovati. </w:t>
      </w:r>
    </w:p>
    <w:p w14:paraId="5A596A8D" w14:textId="77777777" w:rsidR="00C33FB1" w:rsidRPr="00117ACD" w:rsidRDefault="00C33FB1" w:rsidP="00C33FB1">
      <w:pPr>
        <w:pStyle w:val="Heading3"/>
        <w:rPr>
          <w:color w:val="auto"/>
          <w:lang w:val="sr-Latn-CS"/>
        </w:rPr>
      </w:pPr>
      <w:bookmarkStart w:id="35" w:name="_Toc45017333"/>
      <w:r w:rsidRPr="00117ACD">
        <w:rPr>
          <w:color w:val="auto"/>
          <w:lang w:val="sr-Latn-CS"/>
        </w:rPr>
        <w:t>Smanjenje emisija suspendovanih čestica PM</w:t>
      </w:r>
      <w:r w:rsidRPr="00117ACD">
        <w:rPr>
          <w:color w:val="auto"/>
          <w:vertAlign w:val="subscript"/>
          <w:lang w:val="sr-Latn-CS"/>
        </w:rPr>
        <w:t>2.5</w:t>
      </w:r>
      <w:bookmarkEnd w:id="35"/>
    </w:p>
    <w:p w14:paraId="335988C0" w14:textId="77777777" w:rsidR="00C33FB1" w:rsidRPr="00117ACD" w:rsidRDefault="00C33FB1" w:rsidP="00C33FB1">
      <w:pPr>
        <w:rPr>
          <w:lang w:val="sr-Latn-CS"/>
        </w:rPr>
      </w:pPr>
    </w:p>
    <w:p w14:paraId="0CE00C50" w14:textId="77777777" w:rsidR="00C33FB1" w:rsidRPr="00117ACD" w:rsidRDefault="00C33FB1" w:rsidP="00C33FB1">
      <w:pPr>
        <w:jc w:val="both"/>
        <w:rPr>
          <w:lang w:val="sr-Latn-CS"/>
        </w:rPr>
      </w:pPr>
      <w:r w:rsidRPr="00117ACD">
        <w:rPr>
          <w:lang w:val="sr-Latn-CS"/>
        </w:rPr>
        <w:lastRenderedPageBreak/>
        <w:t>Prema podacima iz inventara emisija ključni izvor emisija PM</w:t>
      </w:r>
      <w:r w:rsidRPr="00117ACD">
        <w:rPr>
          <w:vertAlign w:val="subscript"/>
          <w:lang w:val="sr-Latn-CS"/>
        </w:rPr>
        <w:t>2.5</w:t>
      </w:r>
      <w:r w:rsidRPr="00117ACD">
        <w:rPr>
          <w:lang w:val="sr-Latn-CS"/>
        </w:rPr>
        <w:t xml:space="preserve"> je grijanje domaćinstava. U 2018. godini sagorijevanje ogrijevnog drveta u malim ložištima u domaćinstvima bilo je izvor 86.6% emisija PM</w:t>
      </w:r>
      <w:r w:rsidRPr="00117ACD">
        <w:rPr>
          <w:vertAlign w:val="subscript"/>
          <w:lang w:val="sr-Latn-CS"/>
        </w:rPr>
        <w:t>2.5</w:t>
      </w:r>
      <w:r w:rsidRPr="00117ACD">
        <w:rPr>
          <w:lang w:val="sr-Latn-CS"/>
        </w:rPr>
        <w:t xml:space="preserve">, dok je saobraćaj imao udio od 9,2%. </w:t>
      </w:r>
    </w:p>
    <w:p w14:paraId="0A451562" w14:textId="77777777" w:rsidR="00C33FB1" w:rsidRPr="00117ACD" w:rsidRDefault="00C33FB1" w:rsidP="00C33FB1">
      <w:pPr>
        <w:jc w:val="both"/>
        <w:rPr>
          <w:lang w:val="sr-Latn-CS"/>
        </w:rPr>
      </w:pPr>
      <w:r w:rsidRPr="00117ACD">
        <w:rPr>
          <w:lang w:val="sr-Latn-CS"/>
        </w:rPr>
        <w:t xml:space="preserve">Iako se dužna pažnja mora posvetiti sprječavanju šumskih požara, to bi se prije moglo ubrojati u preventivne mjere nego u mjere smanjenja emisija, stoga je očigledno je da je sektor u kojem se mogu postići najveći rezultati sektor grijanja domaćinstava. Nažalost, prelazak na energetski efikasnije domove, energetski efikasnije uređanje za grijanje i ekološki prihvatljivija goriva predstavlja veliko finansijsko opterećenje za domaćinstva pa će stoga zahtijevati duži vremenski period, kao i nastavak i proširenje sada dostupnih programa subvencioniranja. </w:t>
      </w:r>
    </w:p>
    <w:p w14:paraId="17520C8C" w14:textId="77777777" w:rsidR="00C33FB1" w:rsidRPr="00117ACD" w:rsidRDefault="00C33FB1" w:rsidP="00C33FB1">
      <w:pPr>
        <w:rPr>
          <w:rFonts w:ascii="Times New Roman" w:hAnsi="Times New Roman" w:cs="Times New Roman"/>
          <w:sz w:val="24"/>
          <w:szCs w:val="24"/>
          <w:lang w:val="sr-Latn-CS"/>
        </w:rPr>
      </w:pPr>
      <w:r w:rsidRPr="00117ACD">
        <w:rPr>
          <w:rFonts w:cs="Times New Roman"/>
          <w:sz w:val="24"/>
          <w:szCs w:val="24"/>
          <w:lang w:val="sr-Latn-CS"/>
        </w:rPr>
        <w:t>E</w:t>
      </w:r>
      <w:r w:rsidRPr="00117ACD">
        <w:rPr>
          <w:lang w:val="sr-Latn-CS"/>
        </w:rPr>
        <w:t>misije suspendovanih čestica PM</w:t>
      </w:r>
      <w:r w:rsidRPr="00117ACD">
        <w:rPr>
          <w:vertAlign w:val="subscript"/>
          <w:lang w:val="sr-Latn-CS"/>
        </w:rPr>
        <w:t>2.5</w:t>
      </w:r>
      <w:r w:rsidRPr="00117ACD">
        <w:rPr>
          <w:lang w:val="sr-Latn-CS"/>
        </w:rPr>
        <w:t xml:space="preserve"> prema dostupnim podacima kretale su se kao što slijedi: </w:t>
      </w:r>
    </w:p>
    <w:p w14:paraId="41B81653" w14:textId="77777777" w:rsidR="00C33FB1" w:rsidRPr="00117ACD" w:rsidRDefault="00C33FB1" w:rsidP="00C33FB1">
      <w:pPr>
        <w:pStyle w:val="Caption"/>
        <w:keepNext/>
        <w:rPr>
          <w:color w:val="auto"/>
          <w:lang w:val="sr-Latn-CS"/>
        </w:rPr>
      </w:pPr>
    </w:p>
    <w:p w14:paraId="4E3D4239" w14:textId="77777777" w:rsidR="00C33FB1" w:rsidRPr="00117ACD" w:rsidRDefault="00C33FB1" w:rsidP="00C33FB1">
      <w:pPr>
        <w:pStyle w:val="Caption"/>
        <w:keepNext/>
        <w:jc w:val="center"/>
        <w:rPr>
          <w:color w:val="auto"/>
          <w:lang w:val="sr-Latn-CS"/>
        </w:rPr>
      </w:pPr>
      <w:bookmarkStart w:id="36" w:name="_Toc45017443"/>
      <w:r w:rsidRPr="00117ACD">
        <w:rPr>
          <w:color w:val="auto"/>
          <w:lang w:val="sr-Latn-CS"/>
        </w:rPr>
        <w:t xml:space="preserve">Tabela </w:t>
      </w:r>
      <w:r w:rsidRPr="00117ACD">
        <w:rPr>
          <w:color w:val="auto"/>
          <w:lang w:val="sr-Latn-CS"/>
        </w:rPr>
        <w:fldChar w:fldCharType="begin"/>
      </w:r>
      <w:r w:rsidRPr="00117ACD">
        <w:rPr>
          <w:noProof/>
          <w:color w:val="auto"/>
          <w:lang w:val="sr-Latn-CS"/>
        </w:rPr>
        <w:instrText xml:space="preserve"> SEQ Tabela \* ARABIC </w:instrText>
      </w:r>
      <w:r w:rsidRPr="00117ACD">
        <w:rPr>
          <w:color w:val="auto"/>
          <w:lang w:val="sr-Latn-CS"/>
        </w:rPr>
        <w:fldChar w:fldCharType="separate"/>
      </w:r>
      <w:r w:rsidRPr="00117ACD">
        <w:rPr>
          <w:noProof/>
          <w:color w:val="auto"/>
          <w:lang w:val="sr-Latn-CS"/>
        </w:rPr>
        <w:t>10</w:t>
      </w:r>
      <w:r w:rsidRPr="00117ACD">
        <w:rPr>
          <w:color w:val="auto"/>
          <w:lang w:val="sr-Latn-CS"/>
        </w:rPr>
        <w:fldChar w:fldCharType="end"/>
      </w:r>
      <w:r w:rsidRPr="00117ACD">
        <w:rPr>
          <w:color w:val="auto"/>
          <w:lang w:val="sr-Latn-CS"/>
        </w:rPr>
        <w:t xml:space="preserve"> - Podaci o Emisijama PM</w:t>
      </w:r>
      <w:r w:rsidRPr="00117ACD">
        <w:rPr>
          <w:color w:val="auto"/>
          <w:vertAlign w:val="subscript"/>
          <w:lang w:val="sr-Latn-CS"/>
        </w:rPr>
        <w:t>2.5</w:t>
      </w:r>
      <w:bookmarkEnd w:id="36"/>
      <w:r w:rsidRPr="00117ACD">
        <w:rPr>
          <w:color w:val="auto"/>
          <w:lang w:val="sr-Latn-CS"/>
        </w:rPr>
        <w:t xml:space="preserve"> </w:t>
      </w:r>
    </w:p>
    <w:p w14:paraId="1F2256E8" w14:textId="77777777" w:rsidR="00C33FB1" w:rsidRPr="00117ACD" w:rsidRDefault="00C33FB1" w:rsidP="00C33FB1">
      <w:pPr>
        <w:rPr>
          <w:lang w:val="sr-Latn-CS" w:bidi="hi-IN"/>
        </w:rPr>
      </w:pPr>
    </w:p>
    <w:tbl>
      <w:tblPr>
        <w:tblStyle w:val="TableGrid"/>
        <w:tblW w:w="0" w:type="auto"/>
        <w:tblLook w:val="04A0" w:firstRow="1" w:lastRow="0" w:firstColumn="1" w:lastColumn="0" w:noHBand="0" w:noVBand="1"/>
      </w:tblPr>
      <w:tblGrid>
        <w:gridCol w:w="918"/>
        <w:gridCol w:w="781"/>
        <w:gridCol w:w="781"/>
        <w:gridCol w:w="780"/>
        <w:gridCol w:w="781"/>
        <w:gridCol w:w="781"/>
        <w:gridCol w:w="781"/>
        <w:gridCol w:w="781"/>
        <w:gridCol w:w="781"/>
        <w:gridCol w:w="781"/>
        <w:gridCol w:w="702"/>
        <w:gridCol w:w="702"/>
      </w:tblGrid>
      <w:tr w:rsidR="00C33FB1" w:rsidRPr="00117ACD" w14:paraId="212FCDE0" w14:textId="77777777" w:rsidTr="00C33FB1">
        <w:tc>
          <w:tcPr>
            <w:tcW w:w="999" w:type="dxa"/>
            <w:tcBorders>
              <w:top w:val="single" w:sz="4" w:space="0" w:color="auto"/>
              <w:left w:val="single" w:sz="4" w:space="0" w:color="auto"/>
              <w:bottom w:val="single" w:sz="4" w:space="0" w:color="auto"/>
              <w:right w:val="single" w:sz="4" w:space="0" w:color="auto"/>
            </w:tcBorders>
          </w:tcPr>
          <w:p w14:paraId="036CBFBA" w14:textId="77777777" w:rsidR="00C33FB1" w:rsidRPr="00117ACD" w:rsidRDefault="00C33FB1">
            <w:pPr>
              <w:rPr>
                <w:lang w:val="sr-Latn-CS"/>
              </w:rPr>
            </w:pPr>
          </w:p>
        </w:tc>
        <w:tc>
          <w:tcPr>
            <w:tcW w:w="824" w:type="dxa"/>
            <w:tcBorders>
              <w:top w:val="single" w:sz="4" w:space="0" w:color="auto"/>
              <w:left w:val="single" w:sz="4" w:space="0" w:color="auto"/>
              <w:bottom w:val="single" w:sz="4" w:space="0" w:color="auto"/>
              <w:right w:val="single" w:sz="4" w:space="0" w:color="auto"/>
            </w:tcBorders>
            <w:hideMark/>
          </w:tcPr>
          <w:p w14:paraId="7E03F3F2" w14:textId="77777777" w:rsidR="00C33FB1" w:rsidRPr="00117ACD" w:rsidRDefault="00C33FB1">
            <w:pPr>
              <w:rPr>
                <w:lang w:val="sr-Latn-CS"/>
              </w:rPr>
            </w:pPr>
            <w:r w:rsidRPr="00117ACD">
              <w:rPr>
                <w:lang w:val="sr-Latn-CS"/>
              </w:rPr>
              <w:t>2000</w:t>
            </w:r>
          </w:p>
        </w:tc>
        <w:tc>
          <w:tcPr>
            <w:tcW w:w="824" w:type="dxa"/>
            <w:tcBorders>
              <w:top w:val="single" w:sz="4" w:space="0" w:color="auto"/>
              <w:left w:val="single" w:sz="4" w:space="0" w:color="auto"/>
              <w:bottom w:val="single" w:sz="4" w:space="0" w:color="auto"/>
              <w:right w:val="single" w:sz="4" w:space="0" w:color="auto"/>
            </w:tcBorders>
            <w:hideMark/>
          </w:tcPr>
          <w:p w14:paraId="78B27FA6" w14:textId="77777777" w:rsidR="00C33FB1" w:rsidRPr="00117ACD" w:rsidRDefault="00C33FB1">
            <w:pPr>
              <w:rPr>
                <w:lang w:val="sr-Latn-CS"/>
              </w:rPr>
            </w:pPr>
            <w:r w:rsidRPr="00117ACD">
              <w:rPr>
                <w:lang w:val="sr-Latn-CS"/>
              </w:rPr>
              <w:t>2005</w:t>
            </w:r>
          </w:p>
        </w:tc>
        <w:tc>
          <w:tcPr>
            <w:tcW w:w="824" w:type="dxa"/>
            <w:tcBorders>
              <w:top w:val="single" w:sz="4" w:space="0" w:color="auto"/>
              <w:left w:val="single" w:sz="4" w:space="0" w:color="auto"/>
              <w:bottom w:val="single" w:sz="4" w:space="0" w:color="auto"/>
              <w:right w:val="single" w:sz="4" w:space="0" w:color="auto"/>
            </w:tcBorders>
            <w:hideMark/>
          </w:tcPr>
          <w:p w14:paraId="72D80381" w14:textId="77777777" w:rsidR="00C33FB1" w:rsidRPr="00117ACD" w:rsidRDefault="00C33FB1">
            <w:pPr>
              <w:rPr>
                <w:lang w:val="sr-Latn-CS"/>
              </w:rPr>
            </w:pPr>
            <w:r w:rsidRPr="00117ACD">
              <w:rPr>
                <w:lang w:val="sr-Latn-CS"/>
              </w:rPr>
              <w:t>2010</w:t>
            </w:r>
          </w:p>
        </w:tc>
        <w:tc>
          <w:tcPr>
            <w:tcW w:w="825" w:type="dxa"/>
            <w:tcBorders>
              <w:top w:val="single" w:sz="4" w:space="0" w:color="auto"/>
              <w:left w:val="single" w:sz="4" w:space="0" w:color="auto"/>
              <w:bottom w:val="single" w:sz="4" w:space="0" w:color="auto"/>
              <w:right w:val="single" w:sz="4" w:space="0" w:color="auto"/>
            </w:tcBorders>
            <w:hideMark/>
          </w:tcPr>
          <w:p w14:paraId="640B63F9" w14:textId="77777777" w:rsidR="00C33FB1" w:rsidRPr="00117ACD" w:rsidRDefault="00C33FB1">
            <w:pPr>
              <w:rPr>
                <w:lang w:val="sr-Latn-CS"/>
              </w:rPr>
            </w:pPr>
            <w:r w:rsidRPr="00117ACD">
              <w:rPr>
                <w:lang w:val="sr-Latn-CS"/>
              </w:rPr>
              <w:t>2011</w:t>
            </w:r>
          </w:p>
        </w:tc>
        <w:tc>
          <w:tcPr>
            <w:tcW w:w="825" w:type="dxa"/>
            <w:tcBorders>
              <w:top w:val="single" w:sz="4" w:space="0" w:color="auto"/>
              <w:left w:val="single" w:sz="4" w:space="0" w:color="auto"/>
              <w:bottom w:val="single" w:sz="4" w:space="0" w:color="auto"/>
              <w:right w:val="single" w:sz="4" w:space="0" w:color="auto"/>
            </w:tcBorders>
            <w:hideMark/>
          </w:tcPr>
          <w:p w14:paraId="240727E4" w14:textId="77777777" w:rsidR="00C33FB1" w:rsidRPr="00117ACD" w:rsidRDefault="00C33FB1">
            <w:pPr>
              <w:rPr>
                <w:lang w:val="sr-Latn-CS"/>
              </w:rPr>
            </w:pPr>
            <w:r w:rsidRPr="00117ACD">
              <w:rPr>
                <w:lang w:val="sr-Latn-CS"/>
              </w:rPr>
              <w:t>2012</w:t>
            </w:r>
          </w:p>
        </w:tc>
        <w:tc>
          <w:tcPr>
            <w:tcW w:w="825" w:type="dxa"/>
            <w:tcBorders>
              <w:top w:val="single" w:sz="4" w:space="0" w:color="auto"/>
              <w:left w:val="single" w:sz="4" w:space="0" w:color="auto"/>
              <w:bottom w:val="single" w:sz="4" w:space="0" w:color="auto"/>
              <w:right w:val="single" w:sz="4" w:space="0" w:color="auto"/>
            </w:tcBorders>
            <w:hideMark/>
          </w:tcPr>
          <w:p w14:paraId="419226E7" w14:textId="77777777" w:rsidR="00C33FB1" w:rsidRPr="00117ACD" w:rsidRDefault="00C33FB1">
            <w:pPr>
              <w:rPr>
                <w:lang w:val="sr-Latn-CS"/>
              </w:rPr>
            </w:pPr>
            <w:r w:rsidRPr="00117ACD">
              <w:rPr>
                <w:lang w:val="sr-Latn-CS"/>
              </w:rPr>
              <w:t>2013</w:t>
            </w:r>
          </w:p>
        </w:tc>
        <w:tc>
          <w:tcPr>
            <w:tcW w:w="825" w:type="dxa"/>
            <w:tcBorders>
              <w:top w:val="single" w:sz="4" w:space="0" w:color="auto"/>
              <w:left w:val="single" w:sz="4" w:space="0" w:color="auto"/>
              <w:bottom w:val="single" w:sz="4" w:space="0" w:color="auto"/>
              <w:right w:val="single" w:sz="4" w:space="0" w:color="auto"/>
            </w:tcBorders>
            <w:hideMark/>
          </w:tcPr>
          <w:p w14:paraId="1EEB33ED" w14:textId="77777777" w:rsidR="00C33FB1" w:rsidRPr="00117ACD" w:rsidRDefault="00C33FB1">
            <w:pPr>
              <w:rPr>
                <w:lang w:val="sr-Latn-CS"/>
              </w:rPr>
            </w:pPr>
            <w:r w:rsidRPr="00117ACD">
              <w:rPr>
                <w:lang w:val="sr-Latn-CS"/>
              </w:rPr>
              <w:t>2014</w:t>
            </w:r>
          </w:p>
        </w:tc>
        <w:tc>
          <w:tcPr>
            <w:tcW w:w="825" w:type="dxa"/>
            <w:tcBorders>
              <w:top w:val="single" w:sz="4" w:space="0" w:color="auto"/>
              <w:left w:val="single" w:sz="4" w:space="0" w:color="auto"/>
              <w:bottom w:val="single" w:sz="4" w:space="0" w:color="auto"/>
              <w:right w:val="single" w:sz="4" w:space="0" w:color="auto"/>
            </w:tcBorders>
            <w:hideMark/>
          </w:tcPr>
          <w:p w14:paraId="4033D3EE" w14:textId="77777777" w:rsidR="00C33FB1" w:rsidRPr="00117ACD" w:rsidRDefault="00C33FB1">
            <w:pPr>
              <w:rPr>
                <w:lang w:val="sr-Latn-CS"/>
              </w:rPr>
            </w:pPr>
            <w:r w:rsidRPr="00117ACD">
              <w:rPr>
                <w:lang w:val="sr-Latn-CS"/>
              </w:rPr>
              <w:t>2015</w:t>
            </w:r>
          </w:p>
        </w:tc>
        <w:tc>
          <w:tcPr>
            <w:tcW w:w="825" w:type="dxa"/>
            <w:tcBorders>
              <w:top w:val="single" w:sz="4" w:space="0" w:color="auto"/>
              <w:left w:val="single" w:sz="4" w:space="0" w:color="auto"/>
              <w:bottom w:val="single" w:sz="4" w:space="0" w:color="auto"/>
              <w:right w:val="single" w:sz="4" w:space="0" w:color="auto"/>
            </w:tcBorders>
            <w:hideMark/>
          </w:tcPr>
          <w:p w14:paraId="1F561A38" w14:textId="77777777" w:rsidR="00C33FB1" w:rsidRPr="00117ACD" w:rsidRDefault="00C33FB1">
            <w:pPr>
              <w:rPr>
                <w:lang w:val="sr-Latn-CS"/>
              </w:rPr>
            </w:pPr>
            <w:r w:rsidRPr="00117ACD">
              <w:rPr>
                <w:lang w:val="sr-Latn-CS"/>
              </w:rPr>
              <w:t>2016</w:t>
            </w:r>
          </w:p>
        </w:tc>
        <w:tc>
          <w:tcPr>
            <w:tcW w:w="717" w:type="dxa"/>
            <w:tcBorders>
              <w:top w:val="single" w:sz="4" w:space="0" w:color="auto"/>
              <w:left w:val="single" w:sz="4" w:space="0" w:color="auto"/>
              <w:bottom w:val="single" w:sz="4" w:space="0" w:color="auto"/>
              <w:right w:val="single" w:sz="4" w:space="0" w:color="auto"/>
            </w:tcBorders>
            <w:hideMark/>
          </w:tcPr>
          <w:p w14:paraId="45389821" w14:textId="77777777" w:rsidR="00C33FB1" w:rsidRPr="00117ACD" w:rsidRDefault="00C33FB1">
            <w:pPr>
              <w:rPr>
                <w:lang w:val="sr-Latn-CS"/>
              </w:rPr>
            </w:pPr>
            <w:r w:rsidRPr="00117ACD">
              <w:rPr>
                <w:lang w:val="sr-Latn-CS"/>
              </w:rPr>
              <w:t>2017</w:t>
            </w:r>
          </w:p>
        </w:tc>
        <w:tc>
          <w:tcPr>
            <w:tcW w:w="717" w:type="dxa"/>
            <w:tcBorders>
              <w:top w:val="single" w:sz="4" w:space="0" w:color="auto"/>
              <w:left w:val="single" w:sz="4" w:space="0" w:color="auto"/>
              <w:bottom w:val="single" w:sz="4" w:space="0" w:color="auto"/>
              <w:right w:val="single" w:sz="4" w:space="0" w:color="auto"/>
            </w:tcBorders>
            <w:hideMark/>
          </w:tcPr>
          <w:p w14:paraId="27311643" w14:textId="77777777" w:rsidR="00C33FB1" w:rsidRPr="00117ACD" w:rsidRDefault="00C33FB1">
            <w:pPr>
              <w:rPr>
                <w:lang w:val="sr-Latn-CS"/>
              </w:rPr>
            </w:pPr>
            <w:r w:rsidRPr="00117ACD">
              <w:rPr>
                <w:lang w:val="sr-Latn-CS"/>
              </w:rPr>
              <w:t>2018</w:t>
            </w:r>
          </w:p>
        </w:tc>
      </w:tr>
      <w:tr w:rsidR="00C33FB1" w:rsidRPr="00117ACD" w14:paraId="32C08AF1" w14:textId="77777777" w:rsidTr="00C33FB1">
        <w:tc>
          <w:tcPr>
            <w:tcW w:w="999" w:type="dxa"/>
            <w:tcBorders>
              <w:top w:val="single" w:sz="4" w:space="0" w:color="auto"/>
              <w:left w:val="single" w:sz="4" w:space="0" w:color="auto"/>
              <w:bottom w:val="single" w:sz="4" w:space="0" w:color="auto"/>
              <w:right w:val="single" w:sz="4" w:space="0" w:color="auto"/>
            </w:tcBorders>
            <w:hideMark/>
          </w:tcPr>
          <w:p w14:paraId="41F9D36E" w14:textId="77777777" w:rsidR="00C33FB1" w:rsidRPr="00117ACD" w:rsidRDefault="00C33FB1">
            <w:pPr>
              <w:rPr>
                <w:lang w:val="sr-Latn-CS"/>
              </w:rPr>
            </w:pPr>
            <w:r w:rsidRPr="00117ACD">
              <w:rPr>
                <w:lang w:val="sr-Latn-CS"/>
              </w:rPr>
              <w:t>PM</w:t>
            </w:r>
            <w:r w:rsidRPr="00117ACD">
              <w:rPr>
                <w:vertAlign w:val="subscript"/>
                <w:lang w:val="sr-Latn-CS"/>
              </w:rPr>
              <w:t>2.5</w:t>
            </w:r>
          </w:p>
        </w:tc>
        <w:tc>
          <w:tcPr>
            <w:tcW w:w="824" w:type="dxa"/>
            <w:tcBorders>
              <w:top w:val="single" w:sz="4" w:space="0" w:color="auto"/>
              <w:left w:val="single" w:sz="4" w:space="0" w:color="auto"/>
              <w:bottom w:val="single" w:sz="4" w:space="0" w:color="auto"/>
              <w:right w:val="single" w:sz="4" w:space="0" w:color="auto"/>
            </w:tcBorders>
            <w:hideMark/>
          </w:tcPr>
          <w:p w14:paraId="283100A0" w14:textId="77777777" w:rsidR="00C33FB1" w:rsidRPr="00117ACD" w:rsidRDefault="00C33FB1">
            <w:pPr>
              <w:rPr>
                <w:lang w:val="sr-Latn-CS"/>
              </w:rPr>
            </w:pPr>
            <w:r w:rsidRPr="00117ACD">
              <w:rPr>
                <w:lang w:val="sr-Latn-CS"/>
              </w:rPr>
              <w:t>4,12</w:t>
            </w:r>
          </w:p>
        </w:tc>
        <w:tc>
          <w:tcPr>
            <w:tcW w:w="824" w:type="dxa"/>
            <w:tcBorders>
              <w:top w:val="single" w:sz="4" w:space="0" w:color="auto"/>
              <w:left w:val="single" w:sz="4" w:space="0" w:color="auto"/>
              <w:bottom w:val="single" w:sz="4" w:space="0" w:color="auto"/>
              <w:right w:val="single" w:sz="4" w:space="0" w:color="auto"/>
            </w:tcBorders>
            <w:hideMark/>
          </w:tcPr>
          <w:p w14:paraId="7AF1AF8C" w14:textId="77777777" w:rsidR="00C33FB1" w:rsidRPr="00117ACD" w:rsidRDefault="00C33FB1">
            <w:pPr>
              <w:rPr>
                <w:lang w:val="sr-Latn-CS"/>
              </w:rPr>
            </w:pPr>
            <w:r w:rsidRPr="00117ACD">
              <w:rPr>
                <w:lang w:val="sr-Latn-CS"/>
              </w:rPr>
              <w:t>5,01</w:t>
            </w:r>
          </w:p>
        </w:tc>
        <w:tc>
          <w:tcPr>
            <w:tcW w:w="824" w:type="dxa"/>
            <w:tcBorders>
              <w:top w:val="single" w:sz="4" w:space="0" w:color="auto"/>
              <w:left w:val="single" w:sz="4" w:space="0" w:color="auto"/>
              <w:bottom w:val="single" w:sz="4" w:space="0" w:color="auto"/>
              <w:right w:val="single" w:sz="4" w:space="0" w:color="auto"/>
            </w:tcBorders>
            <w:hideMark/>
          </w:tcPr>
          <w:p w14:paraId="24E87B42" w14:textId="77777777" w:rsidR="00C33FB1" w:rsidRPr="00117ACD" w:rsidRDefault="00C33FB1">
            <w:pPr>
              <w:rPr>
                <w:lang w:val="sr-Latn-CS"/>
              </w:rPr>
            </w:pPr>
            <w:r w:rsidRPr="00117ACD">
              <w:rPr>
                <w:lang w:val="sr-Latn-CS"/>
              </w:rPr>
              <w:t>5,61</w:t>
            </w:r>
          </w:p>
        </w:tc>
        <w:tc>
          <w:tcPr>
            <w:tcW w:w="825" w:type="dxa"/>
            <w:tcBorders>
              <w:top w:val="single" w:sz="4" w:space="0" w:color="auto"/>
              <w:left w:val="single" w:sz="4" w:space="0" w:color="auto"/>
              <w:bottom w:val="single" w:sz="4" w:space="0" w:color="auto"/>
              <w:right w:val="single" w:sz="4" w:space="0" w:color="auto"/>
            </w:tcBorders>
            <w:hideMark/>
          </w:tcPr>
          <w:p w14:paraId="05CD4DF3" w14:textId="77777777" w:rsidR="00C33FB1" w:rsidRPr="00117ACD" w:rsidRDefault="00C33FB1">
            <w:pPr>
              <w:rPr>
                <w:lang w:val="sr-Latn-CS"/>
              </w:rPr>
            </w:pPr>
            <w:r w:rsidRPr="00117ACD">
              <w:rPr>
                <w:lang w:val="sr-Latn-CS"/>
              </w:rPr>
              <w:t>5,75</w:t>
            </w:r>
          </w:p>
        </w:tc>
        <w:tc>
          <w:tcPr>
            <w:tcW w:w="825" w:type="dxa"/>
            <w:tcBorders>
              <w:top w:val="single" w:sz="4" w:space="0" w:color="auto"/>
              <w:left w:val="single" w:sz="4" w:space="0" w:color="auto"/>
              <w:bottom w:val="single" w:sz="4" w:space="0" w:color="auto"/>
              <w:right w:val="single" w:sz="4" w:space="0" w:color="auto"/>
            </w:tcBorders>
            <w:hideMark/>
          </w:tcPr>
          <w:p w14:paraId="303414E2" w14:textId="77777777" w:rsidR="00C33FB1" w:rsidRPr="00117ACD" w:rsidRDefault="00C33FB1">
            <w:pPr>
              <w:rPr>
                <w:lang w:val="sr-Latn-CS"/>
              </w:rPr>
            </w:pPr>
            <w:r w:rsidRPr="00117ACD">
              <w:rPr>
                <w:lang w:val="sr-Latn-CS"/>
              </w:rPr>
              <w:t>5,78</w:t>
            </w:r>
          </w:p>
        </w:tc>
        <w:tc>
          <w:tcPr>
            <w:tcW w:w="825" w:type="dxa"/>
            <w:tcBorders>
              <w:top w:val="single" w:sz="4" w:space="0" w:color="auto"/>
              <w:left w:val="single" w:sz="4" w:space="0" w:color="auto"/>
              <w:bottom w:val="single" w:sz="4" w:space="0" w:color="auto"/>
              <w:right w:val="single" w:sz="4" w:space="0" w:color="auto"/>
            </w:tcBorders>
            <w:hideMark/>
          </w:tcPr>
          <w:p w14:paraId="5911DF04" w14:textId="77777777" w:rsidR="00C33FB1" w:rsidRPr="00117ACD" w:rsidRDefault="00C33FB1">
            <w:pPr>
              <w:rPr>
                <w:lang w:val="sr-Latn-CS"/>
              </w:rPr>
            </w:pPr>
            <w:r w:rsidRPr="00117ACD">
              <w:rPr>
                <w:lang w:val="sr-Latn-CS"/>
              </w:rPr>
              <w:t>5,49</w:t>
            </w:r>
          </w:p>
        </w:tc>
        <w:tc>
          <w:tcPr>
            <w:tcW w:w="825" w:type="dxa"/>
            <w:tcBorders>
              <w:top w:val="single" w:sz="4" w:space="0" w:color="auto"/>
              <w:left w:val="single" w:sz="4" w:space="0" w:color="auto"/>
              <w:bottom w:val="single" w:sz="4" w:space="0" w:color="auto"/>
              <w:right w:val="single" w:sz="4" w:space="0" w:color="auto"/>
            </w:tcBorders>
            <w:hideMark/>
          </w:tcPr>
          <w:p w14:paraId="1DA59025" w14:textId="77777777" w:rsidR="00C33FB1" w:rsidRPr="00117ACD" w:rsidRDefault="00C33FB1">
            <w:pPr>
              <w:rPr>
                <w:lang w:val="sr-Latn-CS"/>
              </w:rPr>
            </w:pPr>
            <w:r w:rsidRPr="00117ACD">
              <w:rPr>
                <w:lang w:val="sr-Latn-CS"/>
              </w:rPr>
              <w:t>5,26</w:t>
            </w:r>
          </w:p>
        </w:tc>
        <w:tc>
          <w:tcPr>
            <w:tcW w:w="825" w:type="dxa"/>
            <w:tcBorders>
              <w:top w:val="single" w:sz="4" w:space="0" w:color="auto"/>
              <w:left w:val="single" w:sz="4" w:space="0" w:color="auto"/>
              <w:bottom w:val="single" w:sz="4" w:space="0" w:color="auto"/>
              <w:right w:val="single" w:sz="4" w:space="0" w:color="auto"/>
            </w:tcBorders>
            <w:hideMark/>
          </w:tcPr>
          <w:p w14:paraId="7397A04C" w14:textId="77777777" w:rsidR="00C33FB1" w:rsidRPr="00117ACD" w:rsidRDefault="00C33FB1">
            <w:pPr>
              <w:rPr>
                <w:lang w:val="sr-Latn-CS"/>
              </w:rPr>
            </w:pPr>
            <w:r w:rsidRPr="00117ACD">
              <w:rPr>
                <w:lang w:val="sr-Latn-CS"/>
              </w:rPr>
              <w:t>5,40</w:t>
            </w:r>
          </w:p>
        </w:tc>
        <w:tc>
          <w:tcPr>
            <w:tcW w:w="825" w:type="dxa"/>
            <w:tcBorders>
              <w:top w:val="single" w:sz="4" w:space="0" w:color="auto"/>
              <w:left w:val="single" w:sz="4" w:space="0" w:color="auto"/>
              <w:bottom w:val="single" w:sz="4" w:space="0" w:color="auto"/>
              <w:right w:val="single" w:sz="4" w:space="0" w:color="auto"/>
            </w:tcBorders>
            <w:hideMark/>
          </w:tcPr>
          <w:p w14:paraId="1AED810B" w14:textId="77777777" w:rsidR="00C33FB1" w:rsidRPr="00117ACD" w:rsidRDefault="00C33FB1">
            <w:pPr>
              <w:rPr>
                <w:lang w:val="sr-Latn-CS"/>
              </w:rPr>
            </w:pPr>
            <w:r w:rsidRPr="00117ACD">
              <w:rPr>
                <w:lang w:val="sr-Latn-CS"/>
              </w:rPr>
              <w:t>5,34</w:t>
            </w:r>
          </w:p>
        </w:tc>
        <w:tc>
          <w:tcPr>
            <w:tcW w:w="717" w:type="dxa"/>
            <w:tcBorders>
              <w:top w:val="single" w:sz="4" w:space="0" w:color="auto"/>
              <w:left w:val="single" w:sz="4" w:space="0" w:color="auto"/>
              <w:bottom w:val="single" w:sz="4" w:space="0" w:color="auto"/>
              <w:right w:val="single" w:sz="4" w:space="0" w:color="auto"/>
            </w:tcBorders>
            <w:hideMark/>
          </w:tcPr>
          <w:p w14:paraId="247C392C" w14:textId="77777777" w:rsidR="00C33FB1" w:rsidRPr="00117ACD" w:rsidRDefault="00C33FB1">
            <w:pPr>
              <w:rPr>
                <w:lang w:val="sr-Latn-CS"/>
              </w:rPr>
            </w:pPr>
            <w:r w:rsidRPr="00117ACD">
              <w:rPr>
                <w:lang w:val="sr-Latn-CS"/>
              </w:rPr>
              <w:t>5,29</w:t>
            </w:r>
          </w:p>
        </w:tc>
        <w:tc>
          <w:tcPr>
            <w:tcW w:w="717" w:type="dxa"/>
            <w:tcBorders>
              <w:top w:val="single" w:sz="4" w:space="0" w:color="auto"/>
              <w:left w:val="single" w:sz="4" w:space="0" w:color="auto"/>
              <w:bottom w:val="single" w:sz="4" w:space="0" w:color="auto"/>
              <w:right w:val="single" w:sz="4" w:space="0" w:color="auto"/>
            </w:tcBorders>
            <w:hideMark/>
          </w:tcPr>
          <w:p w14:paraId="4CAA0CF9" w14:textId="77777777" w:rsidR="00C33FB1" w:rsidRPr="00117ACD" w:rsidRDefault="00C33FB1">
            <w:pPr>
              <w:rPr>
                <w:lang w:val="sr-Latn-CS"/>
              </w:rPr>
            </w:pPr>
            <w:r w:rsidRPr="00117ACD">
              <w:rPr>
                <w:lang w:val="sr-Latn-CS"/>
              </w:rPr>
              <w:t>4,90</w:t>
            </w:r>
          </w:p>
        </w:tc>
      </w:tr>
    </w:tbl>
    <w:p w14:paraId="1F9F1B44" w14:textId="77777777" w:rsidR="00C33FB1" w:rsidRPr="00117ACD" w:rsidRDefault="00C33FB1" w:rsidP="00C33FB1">
      <w:pPr>
        <w:autoSpaceDE w:val="0"/>
        <w:autoSpaceDN w:val="0"/>
        <w:adjustRightInd w:val="0"/>
        <w:jc w:val="both"/>
        <w:rPr>
          <w:rFonts w:ascii="Times New Roman" w:hAnsi="Times New Roman" w:cs="Times New Roman"/>
          <w:sz w:val="24"/>
          <w:szCs w:val="24"/>
          <w:lang w:val="sr-Latn-CS"/>
        </w:rPr>
      </w:pPr>
    </w:p>
    <w:p w14:paraId="35E5BFC5" w14:textId="77777777" w:rsidR="00C33FB1" w:rsidRPr="00117ACD" w:rsidRDefault="00C33FB1" w:rsidP="00C33FB1">
      <w:pPr>
        <w:rPr>
          <w:lang w:val="sr-Latn-CS"/>
        </w:rPr>
      </w:pPr>
    </w:p>
    <w:p w14:paraId="49FAA7A8" w14:textId="77777777" w:rsidR="00C33FB1" w:rsidRPr="00117ACD" w:rsidRDefault="00C33FB1" w:rsidP="00C33FB1">
      <w:pPr>
        <w:pStyle w:val="Heading4"/>
        <w:rPr>
          <w:color w:val="auto"/>
          <w:lang w:val="sr-Latn-CS"/>
        </w:rPr>
      </w:pPr>
      <w:r w:rsidRPr="00117ACD">
        <w:rPr>
          <w:color w:val="auto"/>
          <w:lang w:val="sr-Latn-CS"/>
        </w:rPr>
        <w:t xml:space="preserve">Zaključak </w:t>
      </w:r>
    </w:p>
    <w:p w14:paraId="2FFEAFA0" w14:textId="77777777" w:rsidR="00C33FB1" w:rsidRPr="00117ACD" w:rsidRDefault="00C33FB1" w:rsidP="00C33FB1">
      <w:pPr>
        <w:rPr>
          <w:lang w:val="sr-Latn-CS"/>
        </w:rPr>
      </w:pPr>
    </w:p>
    <w:p w14:paraId="58A44D90" w14:textId="77777777" w:rsidR="00C33FB1" w:rsidRPr="00117ACD" w:rsidRDefault="00C33FB1" w:rsidP="00C33FB1">
      <w:pPr>
        <w:jc w:val="both"/>
        <w:rPr>
          <w:lang w:val="sr-Latn-CS"/>
        </w:rPr>
      </w:pPr>
      <w:r w:rsidRPr="00117ACD">
        <w:rPr>
          <w:lang w:val="sr-Latn-CS"/>
        </w:rPr>
        <w:t xml:space="preserve">Uzimajući u obzir ekonomsku analizu koja je izrađena za predloženi set mjera (Prilog 1), kao i činjenicu da se skoro sve predložene mjere već nalaze u raznim fazama realizacije, Crna Gora će sprovoditi te mjere u narednom periodu u obimu u kojem to budu dozvoljavale finansijske prilike. Predloženi set mjera uključiće se u inoviranu Strategiju upravljanja kvalitetom vazduha, čije se usvajanje očekuje 2021. godine. </w:t>
      </w:r>
    </w:p>
    <w:p w14:paraId="32406F3F" w14:textId="77777777" w:rsidR="00C33FB1" w:rsidRPr="00117ACD" w:rsidRDefault="00C33FB1" w:rsidP="00C33FB1">
      <w:pPr>
        <w:jc w:val="both"/>
        <w:rPr>
          <w:lang w:val="sr-Latn-CS"/>
        </w:rPr>
      </w:pPr>
    </w:p>
    <w:p w14:paraId="6CF886DF" w14:textId="77777777" w:rsidR="00C33FB1" w:rsidRPr="00117ACD" w:rsidRDefault="00C33FB1" w:rsidP="00C33FB1">
      <w:pPr>
        <w:rPr>
          <w:lang w:val="sr-Latn-CS"/>
        </w:rPr>
      </w:pPr>
    </w:p>
    <w:p w14:paraId="155B01B1" w14:textId="77777777" w:rsidR="00C33FB1" w:rsidRPr="00117ACD" w:rsidRDefault="00C33FB1" w:rsidP="00AD6042">
      <w:pPr>
        <w:pStyle w:val="Heading1"/>
        <w:numPr>
          <w:ilvl w:val="0"/>
          <w:numId w:val="21"/>
        </w:numPr>
        <w:jc w:val="center"/>
        <w:rPr>
          <w:color w:val="auto"/>
          <w:lang w:val="sr-Latn-CS"/>
        </w:rPr>
      </w:pPr>
      <w:bookmarkStart w:id="37" w:name="_Toc45017335"/>
      <w:r w:rsidRPr="00117ACD">
        <w:rPr>
          <w:color w:val="auto"/>
          <w:lang w:val="sr-Latn-CS"/>
        </w:rPr>
        <w:t>EKONOMSKA ANALIZA</w:t>
      </w:r>
      <w:bookmarkEnd w:id="37"/>
    </w:p>
    <w:p w14:paraId="5F5C8D55" w14:textId="77777777" w:rsidR="00C33FB1" w:rsidRPr="00117ACD" w:rsidRDefault="00C33FB1" w:rsidP="00C33FB1">
      <w:pPr>
        <w:jc w:val="both"/>
        <w:rPr>
          <w:rFonts w:ascii="Arial" w:eastAsia="Times New Roman" w:hAnsi="Arial" w:cs="Arial"/>
          <w:b/>
          <w:sz w:val="24"/>
          <w:szCs w:val="24"/>
          <w:lang w:val="sr-Latn-CS"/>
        </w:rPr>
      </w:pPr>
    </w:p>
    <w:p w14:paraId="7CA6F242" w14:textId="77777777" w:rsidR="00C33FB1" w:rsidRPr="00117ACD" w:rsidRDefault="00C33FB1" w:rsidP="00C33FB1">
      <w:pPr>
        <w:pStyle w:val="Heading3"/>
        <w:pBdr>
          <w:bottom w:val="single" w:sz="12" w:space="1" w:color="auto"/>
        </w:pBdr>
        <w:rPr>
          <w:rFonts w:asciiTheme="minorHAnsi" w:hAnsiTheme="minorHAnsi"/>
          <w:b/>
          <w:color w:val="auto"/>
          <w:szCs w:val="22"/>
          <w:lang w:val="sr-Latn-CS"/>
        </w:rPr>
      </w:pPr>
      <w:bookmarkStart w:id="38" w:name="_Toc45017336"/>
      <w:r w:rsidRPr="00117ACD">
        <w:rPr>
          <w:color w:val="auto"/>
          <w:lang w:val="sr-Latn-CS"/>
        </w:rPr>
        <w:t>Procjena troškova sprovođenja predviđenih mjera</w:t>
      </w:r>
      <w:bookmarkEnd w:id="38"/>
    </w:p>
    <w:p w14:paraId="2BA8BBE6" w14:textId="77777777" w:rsidR="00C33FB1" w:rsidRPr="00117ACD" w:rsidRDefault="00C33FB1" w:rsidP="00C33FB1">
      <w:pPr>
        <w:jc w:val="both"/>
        <w:rPr>
          <w:lang w:val="sr-Latn-CS"/>
        </w:rPr>
      </w:pPr>
    </w:p>
    <w:p w14:paraId="033D2C04" w14:textId="77777777" w:rsidR="00C33FB1" w:rsidRPr="00117ACD" w:rsidRDefault="00C33FB1" w:rsidP="00C33FB1">
      <w:pPr>
        <w:jc w:val="both"/>
        <w:rPr>
          <w:rFonts w:eastAsia="Times New Roman"/>
          <w:lang w:val="sr-Latn-CS"/>
        </w:rPr>
      </w:pPr>
      <w:r w:rsidRPr="00117ACD">
        <w:rPr>
          <w:lang w:val="sr-Latn-CS"/>
        </w:rPr>
        <w:t>Procjena troškova sprovođenja mjera za smanjenja emisija sumpor-dioksida, oksida azota, suspendovanih čestica PM</w:t>
      </w:r>
      <w:r w:rsidRPr="00117ACD">
        <w:rPr>
          <w:vertAlign w:val="subscript"/>
          <w:lang w:val="sr-Latn-CS"/>
        </w:rPr>
        <w:t>2.5</w:t>
      </w:r>
      <w:r w:rsidRPr="00117ACD">
        <w:rPr>
          <w:lang w:val="sr-Latn-CS"/>
        </w:rPr>
        <w:t xml:space="preserve">, amonijaka i lako isparljivih organskih jedinjenja izvršena je pojedinačno za svaku predviđenu mjeru, i detaljno obrazložena u ovom prilogu. </w:t>
      </w:r>
    </w:p>
    <w:p w14:paraId="5CCE578A"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Procjena troškova ugradnje sistema za odsumporavanje otpadnih gasova u TE Pljevlja</w:t>
      </w:r>
    </w:p>
    <w:p w14:paraId="73012AEA" w14:textId="77777777" w:rsidR="00C33FB1" w:rsidRPr="00117ACD" w:rsidRDefault="00C33FB1" w:rsidP="00C33FB1">
      <w:pPr>
        <w:rPr>
          <w:lang w:val="sr-Latn-CS"/>
        </w:rPr>
      </w:pPr>
    </w:p>
    <w:p w14:paraId="0ED8456D" w14:textId="77777777" w:rsidR="00C33FB1" w:rsidRPr="00117ACD" w:rsidRDefault="00C33FB1" w:rsidP="00C33FB1">
      <w:pPr>
        <w:jc w:val="both"/>
        <w:rPr>
          <w:lang w:val="sr-Latn-CS"/>
        </w:rPr>
      </w:pPr>
      <w:r w:rsidRPr="00117ACD">
        <w:rPr>
          <w:lang w:val="sr-Latn-CS"/>
        </w:rPr>
        <w:t xml:space="preserve">Elektroprivreda Crne Gore (EPCG) je u postupku realizacije projekta ekološke rekonstrukcije Termoelektrane Pljevlja. Tender za otvoreni postupak javne nabavke radova na ekološkoj rekonstrukciji </w:t>
      </w:r>
      <w:r w:rsidRPr="00117ACD">
        <w:rPr>
          <w:lang w:val="sr-Latn-CS"/>
        </w:rPr>
        <w:lastRenderedPageBreak/>
        <w:t>Termoelektrane Pljevlja objavljen je 11.07.2019. godine. Tender obuhvata izradu Glavnog projekta i izvođenje radova po revidovanom Glavnom projektu, po sistemu projektuj i izgradi („ključ u ruke“). Cjelokupan projekat ekološke rekonstrukcije podrazumijeva izgradnju sistema za odsumporavanje, sistema za denitrifikaciju, unaprjeđenje rada elektrofilterskog postrojenja, kao i izgradnju sistema za tretman otpadnih voda. Rekonstrukcijom će se obezbijediti ispunjavanje obaveza i poštovanje standarda zaštite životne sredine u skladu sa najboljim dostupnim tehnikama.</w:t>
      </w:r>
      <w:r w:rsidRPr="00117ACD">
        <w:rPr>
          <w:rStyle w:val="FootnoteReference"/>
          <w:lang w:val="sr-Latn-CS"/>
        </w:rPr>
        <w:footnoteReference w:id="35"/>
      </w:r>
      <w:r w:rsidRPr="00117ACD">
        <w:rPr>
          <w:lang w:val="sr-Latn-CS"/>
        </w:rPr>
        <w:t xml:space="preserve"> Radovi na ekološkoj rekonstrukciji trebalo bi da traju u periodu 2020-2023, poslije čega će životni vijek TE Pljevlja biti produžen za 20 godina.</w:t>
      </w:r>
    </w:p>
    <w:p w14:paraId="19EC282A" w14:textId="77777777" w:rsidR="00C33FB1" w:rsidRPr="00117ACD" w:rsidRDefault="00C33FB1" w:rsidP="00C33FB1">
      <w:pPr>
        <w:jc w:val="both"/>
        <w:rPr>
          <w:lang w:val="sr-Latn-CS"/>
        </w:rPr>
      </w:pPr>
      <w:r w:rsidRPr="00117ACD">
        <w:rPr>
          <w:lang w:val="sr-Latn-CS"/>
        </w:rPr>
        <w:t xml:space="preserve">Ukupna vrijednost tendera za ekološku rekonstrukciju Termoelektrane Pljevlja je procijenjena na 45 mil. € bez PDV-a, odnosno 54,45 mil. € sa PDV-om. Prilkom izrade budžeta za rekonstrukciju za potrebe navedenog Tendera, a na osnovu zvaničnih podataka dobijenih od Elektroprivrede Crne Gore, utvrđeno je da su troškovi ugradnje sistema za odsumporavanje otpadnih gasova u TE Pljevlja kalkulisani u vrijednosti od 20 mil. € bez PDV-a, odnosno </w:t>
      </w:r>
      <w:r w:rsidRPr="00117ACD">
        <w:rPr>
          <w:b/>
          <w:lang w:val="sr-Latn-CS"/>
        </w:rPr>
        <w:t>24,2 mil. €</w:t>
      </w:r>
      <w:r w:rsidRPr="00117ACD">
        <w:rPr>
          <w:lang w:val="sr-Latn-CS"/>
        </w:rPr>
        <w:t xml:space="preserve"> sa PDV-om.</w:t>
      </w:r>
    </w:p>
    <w:p w14:paraId="13CD8444"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Procjena troškova ugradnje sistema za denitrifikaciju otpadnih gasova u TE Pljevlja</w:t>
      </w:r>
    </w:p>
    <w:p w14:paraId="4E57D03C" w14:textId="77777777" w:rsidR="00C33FB1" w:rsidRPr="00117ACD" w:rsidRDefault="00C33FB1" w:rsidP="00C33FB1">
      <w:pPr>
        <w:rPr>
          <w:lang w:val="sr-Latn-CS"/>
        </w:rPr>
      </w:pPr>
    </w:p>
    <w:p w14:paraId="19DC7C18" w14:textId="77777777" w:rsidR="00C33FB1" w:rsidRPr="00117ACD" w:rsidRDefault="00C33FB1" w:rsidP="00C33FB1">
      <w:pPr>
        <w:jc w:val="both"/>
        <w:rPr>
          <w:rFonts w:eastAsia="Times New Roman"/>
          <w:lang w:val="sr-Latn-CS"/>
        </w:rPr>
      </w:pPr>
      <w:r w:rsidRPr="00117ACD">
        <w:rPr>
          <w:lang w:val="sr-Latn-CS"/>
        </w:rPr>
        <w:t xml:space="preserve">Ugradnja sistema za denitrifikaciju otpadnih gasova u TE Pljevlja je, kao i ugradnja sistema za odsumporavanje otpadnih gasova, dio ukupnog projekta ekološke rekonstrukcije ove termoelektrane. Prilkom izrade budžeta za rekonstrukciju za potrebe navedenog Tendera, a na osnovu zvaničnih podataka dobijenih od Elektroprivrede Crne Gore, utvrđeno je da su troškovi ugradnje sistema za denitrifikaciju otpadnih gasova u TE Pljevlja kalkulisani u vrijednosti od </w:t>
      </w:r>
      <w:r w:rsidRPr="00117ACD">
        <w:rPr>
          <w:b/>
          <w:lang w:val="sr-Latn-CS"/>
        </w:rPr>
        <w:t xml:space="preserve">9 mil. € </w:t>
      </w:r>
      <w:r w:rsidRPr="00117ACD">
        <w:rPr>
          <w:lang w:val="sr-Latn-CS"/>
        </w:rPr>
        <w:t xml:space="preserve">bez PDV-a, odnosno </w:t>
      </w:r>
      <w:r w:rsidRPr="00117ACD">
        <w:rPr>
          <w:b/>
          <w:lang w:val="sr-Latn-CS"/>
        </w:rPr>
        <w:t>10,9 mil. €</w:t>
      </w:r>
      <w:r w:rsidRPr="00117ACD">
        <w:rPr>
          <w:lang w:val="sr-Latn-CS"/>
        </w:rPr>
        <w:t xml:space="preserve"> sa PDV-om.</w:t>
      </w:r>
    </w:p>
    <w:p w14:paraId="3A916695" w14:textId="77777777" w:rsidR="00C33FB1" w:rsidRPr="00117ACD" w:rsidRDefault="00C33FB1" w:rsidP="00C33FB1">
      <w:pPr>
        <w:pStyle w:val="Heading4"/>
        <w:jc w:val="both"/>
        <w:rPr>
          <w:rFonts w:eastAsia="Times New Roman"/>
          <w:color w:val="auto"/>
          <w:lang w:val="sr-Latn-CS"/>
        </w:rPr>
      </w:pPr>
      <w:r w:rsidRPr="00117ACD">
        <w:rPr>
          <w:rFonts w:eastAsia="Times New Roman"/>
          <w:color w:val="auto"/>
          <w:lang w:val="sr-Latn-CS"/>
        </w:rPr>
        <w:t>Procjena troškova povećanja korišćenja alternativnih goriva, novih generacija vozila i elektromobilnosti u saobraćaju</w:t>
      </w:r>
    </w:p>
    <w:p w14:paraId="77192F01" w14:textId="77777777" w:rsidR="00C33FB1" w:rsidRPr="00117ACD" w:rsidRDefault="00C33FB1" w:rsidP="00C33FB1">
      <w:pPr>
        <w:jc w:val="both"/>
        <w:rPr>
          <w:lang w:val="sr-Latn-CS"/>
        </w:rPr>
      </w:pPr>
    </w:p>
    <w:p w14:paraId="1C2D2124" w14:textId="77777777" w:rsidR="00C33FB1" w:rsidRPr="00117ACD" w:rsidRDefault="00C33FB1" w:rsidP="00C33FB1">
      <w:pPr>
        <w:jc w:val="both"/>
        <w:rPr>
          <w:lang w:val="sr-Latn-CS"/>
        </w:rPr>
      </w:pPr>
      <w:r w:rsidRPr="00117ACD">
        <w:rPr>
          <w:lang w:val="sr-Latn-CS"/>
        </w:rPr>
        <w:t>Prilikom procjene ovih troškova, kao osnova su preuzete pretpostavke iz Tabele 4 ovog Programa, a koje podrazumijevaju sljedeće:</w:t>
      </w:r>
    </w:p>
    <w:p w14:paraId="0A5D2B96" w14:textId="77777777" w:rsidR="00C33FB1" w:rsidRPr="00117ACD" w:rsidRDefault="00C33FB1" w:rsidP="00C33FB1">
      <w:pPr>
        <w:pStyle w:val="ListParagraph"/>
        <w:numPr>
          <w:ilvl w:val="0"/>
          <w:numId w:val="41"/>
        </w:numPr>
        <w:spacing w:after="0" w:line="240" w:lineRule="auto"/>
        <w:jc w:val="both"/>
        <w:rPr>
          <w:rFonts w:eastAsia="Calibri"/>
          <w:lang w:val="sr-Latn-CS"/>
        </w:rPr>
      </w:pPr>
      <w:r w:rsidRPr="00117ACD">
        <w:rPr>
          <w:rFonts w:eastAsia="Calibri"/>
          <w:lang w:val="sr-Latn-CS"/>
        </w:rPr>
        <w:t xml:space="preserve">uvođenje novih hibridnih automobila u periodu 2020-2029. god; </w:t>
      </w:r>
    </w:p>
    <w:p w14:paraId="335DD43D" w14:textId="77777777" w:rsidR="00C33FB1" w:rsidRPr="00117ACD" w:rsidRDefault="00C33FB1" w:rsidP="00C33FB1">
      <w:pPr>
        <w:pStyle w:val="ListParagraph"/>
        <w:numPr>
          <w:ilvl w:val="0"/>
          <w:numId w:val="41"/>
        </w:numPr>
        <w:spacing w:after="0" w:line="240" w:lineRule="auto"/>
        <w:jc w:val="both"/>
        <w:rPr>
          <w:rFonts w:eastAsia="Calibri"/>
          <w:lang w:val="sr-Latn-CS"/>
        </w:rPr>
      </w:pPr>
      <w:r w:rsidRPr="00117ACD">
        <w:rPr>
          <w:rFonts w:eastAsia="Calibri"/>
          <w:lang w:val="sr-Latn-CS"/>
        </w:rPr>
        <w:t xml:space="preserve">smanjenje broja dizel vozila u periodu 2020-2029. godina; </w:t>
      </w:r>
    </w:p>
    <w:p w14:paraId="31A3EB39" w14:textId="77777777" w:rsidR="00C33FB1" w:rsidRPr="00117ACD" w:rsidRDefault="00C33FB1" w:rsidP="00C33FB1">
      <w:pPr>
        <w:pStyle w:val="ListParagraph"/>
        <w:numPr>
          <w:ilvl w:val="0"/>
          <w:numId w:val="41"/>
        </w:numPr>
        <w:spacing w:after="0" w:line="240" w:lineRule="auto"/>
        <w:jc w:val="both"/>
        <w:rPr>
          <w:rFonts w:eastAsia="Calibri"/>
          <w:lang w:val="sr-Latn-CS"/>
        </w:rPr>
      </w:pPr>
      <w:r w:rsidRPr="00117ACD">
        <w:rPr>
          <w:rFonts w:eastAsia="Calibri"/>
          <w:lang w:val="sr-Latn-CS"/>
        </w:rPr>
        <w:t xml:space="preserve">povećanje broja vozila na benzinski pogon u periodu 2020-2026. godina; </w:t>
      </w:r>
    </w:p>
    <w:p w14:paraId="7883B2FC" w14:textId="77777777" w:rsidR="00C33FB1" w:rsidRPr="00117ACD" w:rsidRDefault="00C33FB1" w:rsidP="00C33FB1">
      <w:pPr>
        <w:pStyle w:val="ListParagraph"/>
        <w:numPr>
          <w:ilvl w:val="0"/>
          <w:numId w:val="41"/>
        </w:numPr>
        <w:spacing w:after="0" w:line="240" w:lineRule="auto"/>
        <w:jc w:val="both"/>
        <w:rPr>
          <w:rFonts w:eastAsia="Calibri"/>
          <w:lang w:val="sr-Latn-CS"/>
        </w:rPr>
      </w:pPr>
      <w:r w:rsidRPr="00117ACD">
        <w:rPr>
          <w:rFonts w:eastAsia="Calibri"/>
          <w:lang w:val="sr-Latn-CS"/>
        </w:rPr>
        <w:t>rashodovanje starih automobila u periodu 2020-2029. godina;</w:t>
      </w:r>
    </w:p>
    <w:p w14:paraId="6F76601C" w14:textId="77777777" w:rsidR="00C33FB1" w:rsidRPr="00117ACD" w:rsidRDefault="00C33FB1" w:rsidP="00C33FB1">
      <w:pPr>
        <w:pStyle w:val="ListParagraph"/>
        <w:numPr>
          <w:ilvl w:val="0"/>
          <w:numId w:val="41"/>
        </w:numPr>
        <w:spacing w:after="0" w:line="240" w:lineRule="auto"/>
        <w:jc w:val="both"/>
        <w:rPr>
          <w:rFonts w:eastAsia="Calibri"/>
          <w:lang w:val="sr-Latn-CS"/>
        </w:rPr>
      </w:pPr>
      <w:r w:rsidRPr="00117ACD">
        <w:rPr>
          <w:rFonts w:eastAsia="Calibri"/>
          <w:lang w:val="sr-Latn-CS"/>
        </w:rPr>
        <w:t xml:space="preserve">uvođenje novih električnih automobila u periodu 2020-2029. godina. </w:t>
      </w:r>
    </w:p>
    <w:p w14:paraId="2B520809" w14:textId="77777777" w:rsidR="00C33FB1" w:rsidRPr="00117ACD" w:rsidRDefault="00C33FB1" w:rsidP="00C33FB1">
      <w:pPr>
        <w:jc w:val="both"/>
        <w:rPr>
          <w:lang w:val="sr-Latn-CS"/>
        </w:rPr>
      </w:pPr>
    </w:p>
    <w:p w14:paraId="050B1079" w14:textId="77777777" w:rsidR="00C33FB1" w:rsidRPr="00117ACD" w:rsidRDefault="00C33FB1" w:rsidP="00C33FB1">
      <w:pPr>
        <w:jc w:val="both"/>
        <w:rPr>
          <w:lang w:val="sr-Latn-CS"/>
        </w:rPr>
      </w:pPr>
      <w:r w:rsidRPr="00117ACD">
        <w:rPr>
          <w:lang w:val="sr-Latn-CS"/>
        </w:rPr>
        <w:t>Za potrebe dalje analize, a u cilju procjene ovih troškova, prikupljeni su odgovarajući statistički i tržišni podaci koji se odnose na broj i strukturu vozila u Crnoj Gori, kao i na njihove aktulene cijene. Zvanični statistički podaci</w:t>
      </w:r>
      <w:r w:rsidRPr="00117ACD">
        <w:rPr>
          <w:rStyle w:val="FootnoteReference"/>
          <w:lang w:val="sr-Latn-CS"/>
        </w:rPr>
        <w:footnoteReference w:id="36"/>
      </w:r>
      <w:r w:rsidRPr="00117ACD">
        <w:rPr>
          <w:lang w:val="sr-Latn-CS"/>
        </w:rPr>
        <w:t xml:space="preserve"> pokazuju da je Crnoj Gori u 2018-oj godini registrovano ukupno 235.385 vozila, što predstavljanje povećanje od 7,3% u odnosu na 2017-tu godinu. U prethodnoj godini, broj prvi put registrovanih vozila je iznosio 25.099.</w:t>
      </w:r>
    </w:p>
    <w:p w14:paraId="1483A536" w14:textId="77777777" w:rsidR="00C33FB1" w:rsidRPr="00117ACD" w:rsidRDefault="00C33FB1" w:rsidP="00C33FB1">
      <w:pPr>
        <w:pStyle w:val="Caption"/>
        <w:keepNext/>
        <w:jc w:val="center"/>
        <w:rPr>
          <w:color w:val="auto"/>
          <w:lang w:val="sr-Latn-CS"/>
        </w:rPr>
      </w:pPr>
    </w:p>
    <w:p w14:paraId="1965C563" w14:textId="77777777" w:rsidR="00C33FB1" w:rsidRPr="00117ACD" w:rsidRDefault="00C33FB1" w:rsidP="00C33FB1">
      <w:pPr>
        <w:pStyle w:val="Caption"/>
        <w:keepNext/>
        <w:jc w:val="center"/>
        <w:rPr>
          <w:color w:val="auto"/>
          <w:lang w:val="sr-Latn-CS"/>
        </w:rPr>
      </w:pPr>
      <w:bookmarkStart w:id="39" w:name="_Toc45017444"/>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11</w:t>
      </w:r>
      <w:r w:rsidRPr="00117ACD">
        <w:rPr>
          <w:color w:val="auto"/>
          <w:lang w:val="sr-Latn-CS"/>
        </w:rPr>
        <w:fldChar w:fldCharType="end"/>
      </w:r>
      <w:r w:rsidRPr="00117ACD">
        <w:rPr>
          <w:color w:val="auto"/>
          <w:lang w:val="sr-Latn-CS"/>
        </w:rPr>
        <w:t xml:space="preserve"> - Ukupan broj registrovanih i prvi put registrovanih vozila u Crnoj Gori</w:t>
      </w:r>
      <w:r w:rsidRPr="00117ACD">
        <w:rPr>
          <w:rStyle w:val="FootnoteReference"/>
          <w:color w:val="auto"/>
          <w:lang w:val="sr-Latn-CS"/>
        </w:rPr>
        <w:footnoteReference w:id="37"/>
      </w:r>
      <w:bookmarkEnd w:id="39"/>
    </w:p>
    <w:tbl>
      <w:tblPr>
        <w:tblW w:w="7358" w:type="dxa"/>
        <w:jc w:val="center"/>
        <w:tblLook w:val="00A0" w:firstRow="1" w:lastRow="0" w:firstColumn="1" w:lastColumn="0" w:noHBand="0" w:noVBand="0"/>
      </w:tblPr>
      <w:tblGrid>
        <w:gridCol w:w="3984"/>
        <w:gridCol w:w="941"/>
        <w:gridCol w:w="1084"/>
        <w:gridCol w:w="1351"/>
      </w:tblGrid>
      <w:tr w:rsidR="00C33FB1" w:rsidRPr="00117ACD" w14:paraId="06CB8984" w14:textId="77777777" w:rsidTr="00C33FB1">
        <w:trPr>
          <w:trHeight w:val="300"/>
          <w:jc w:val="center"/>
        </w:trPr>
        <w:tc>
          <w:tcPr>
            <w:tcW w:w="3984" w:type="dxa"/>
            <w:vMerge w:val="restart"/>
            <w:tcBorders>
              <w:top w:val="single" w:sz="4" w:space="0" w:color="auto"/>
              <w:left w:val="single" w:sz="4" w:space="0" w:color="auto"/>
              <w:bottom w:val="single" w:sz="4" w:space="0" w:color="auto"/>
              <w:right w:val="single" w:sz="4" w:space="0" w:color="auto"/>
            </w:tcBorders>
            <w:noWrap/>
            <w:vAlign w:val="center"/>
          </w:tcPr>
          <w:p w14:paraId="7052265A" w14:textId="77777777" w:rsidR="00C33FB1" w:rsidRPr="00117ACD" w:rsidRDefault="00C33FB1">
            <w:pPr>
              <w:rPr>
                <w:b/>
                <w:lang w:val="sr-Latn-CS"/>
              </w:rPr>
            </w:pPr>
          </w:p>
          <w:p w14:paraId="1A963E2A" w14:textId="77777777" w:rsidR="00C33FB1" w:rsidRPr="00117ACD" w:rsidRDefault="00C33FB1">
            <w:pPr>
              <w:rPr>
                <w:b/>
                <w:lang w:val="sr-Latn-CS"/>
              </w:rPr>
            </w:pPr>
          </w:p>
        </w:tc>
        <w:tc>
          <w:tcPr>
            <w:tcW w:w="2023" w:type="dxa"/>
            <w:gridSpan w:val="2"/>
            <w:tcBorders>
              <w:top w:val="single" w:sz="4" w:space="0" w:color="auto"/>
              <w:left w:val="nil"/>
              <w:bottom w:val="single" w:sz="4" w:space="0" w:color="auto"/>
              <w:right w:val="single" w:sz="4" w:space="0" w:color="auto"/>
            </w:tcBorders>
            <w:noWrap/>
            <w:vAlign w:val="bottom"/>
            <w:hideMark/>
          </w:tcPr>
          <w:p w14:paraId="10DB814A" w14:textId="77777777" w:rsidR="00C33FB1" w:rsidRPr="00117ACD" w:rsidRDefault="00C33FB1">
            <w:pPr>
              <w:rPr>
                <w:b/>
                <w:lang w:val="sr-Latn-CS"/>
              </w:rPr>
            </w:pPr>
            <w:r w:rsidRPr="00117ACD">
              <w:rPr>
                <w:b/>
                <w:lang w:val="sr-Latn-CS"/>
              </w:rPr>
              <w:t>Godina</w:t>
            </w:r>
          </w:p>
        </w:tc>
        <w:tc>
          <w:tcPr>
            <w:tcW w:w="1351" w:type="dxa"/>
            <w:tcBorders>
              <w:top w:val="single" w:sz="4" w:space="0" w:color="auto"/>
              <w:left w:val="nil"/>
              <w:bottom w:val="single" w:sz="4" w:space="0" w:color="auto"/>
              <w:right w:val="single" w:sz="4" w:space="0" w:color="auto"/>
            </w:tcBorders>
            <w:noWrap/>
            <w:vAlign w:val="bottom"/>
            <w:hideMark/>
          </w:tcPr>
          <w:p w14:paraId="4FFBB7EB" w14:textId="77777777" w:rsidR="00C33FB1" w:rsidRPr="00117ACD" w:rsidRDefault="00C33FB1">
            <w:pPr>
              <w:rPr>
                <w:b/>
                <w:lang w:val="sr-Latn-CS"/>
              </w:rPr>
            </w:pPr>
            <w:r w:rsidRPr="00117ACD">
              <w:rPr>
                <w:b/>
                <w:lang w:val="sr-Latn-CS"/>
              </w:rPr>
              <w:t>Index</w:t>
            </w:r>
          </w:p>
        </w:tc>
      </w:tr>
      <w:tr w:rsidR="00C33FB1" w:rsidRPr="00117ACD" w14:paraId="7717025D" w14:textId="77777777" w:rsidTr="00C33FB1">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749F2" w14:textId="77777777" w:rsidR="00C33FB1" w:rsidRPr="00117ACD" w:rsidRDefault="00C33FB1">
            <w:pPr>
              <w:rPr>
                <w:b/>
                <w:lang w:val="sr-Latn-CS"/>
              </w:rPr>
            </w:pPr>
          </w:p>
        </w:tc>
        <w:tc>
          <w:tcPr>
            <w:tcW w:w="939" w:type="dxa"/>
            <w:tcBorders>
              <w:top w:val="nil"/>
              <w:left w:val="nil"/>
              <w:bottom w:val="single" w:sz="4" w:space="0" w:color="auto"/>
              <w:right w:val="single" w:sz="4" w:space="0" w:color="auto"/>
            </w:tcBorders>
            <w:noWrap/>
            <w:vAlign w:val="bottom"/>
            <w:hideMark/>
          </w:tcPr>
          <w:p w14:paraId="1A8C9D36" w14:textId="77777777" w:rsidR="00C33FB1" w:rsidRPr="00117ACD" w:rsidRDefault="00C33FB1">
            <w:pPr>
              <w:rPr>
                <w:lang w:val="sr-Latn-CS"/>
              </w:rPr>
            </w:pPr>
            <w:r w:rsidRPr="00117ACD">
              <w:rPr>
                <w:lang w:val="sr-Latn-CS"/>
              </w:rPr>
              <w:t>2017</w:t>
            </w:r>
          </w:p>
        </w:tc>
        <w:tc>
          <w:tcPr>
            <w:tcW w:w="1084" w:type="dxa"/>
            <w:tcBorders>
              <w:top w:val="nil"/>
              <w:left w:val="nil"/>
              <w:bottom w:val="single" w:sz="4" w:space="0" w:color="auto"/>
              <w:right w:val="single" w:sz="4" w:space="0" w:color="auto"/>
            </w:tcBorders>
            <w:noWrap/>
            <w:vAlign w:val="bottom"/>
            <w:hideMark/>
          </w:tcPr>
          <w:p w14:paraId="1F77E15C" w14:textId="77777777" w:rsidR="00C33FB1" w:rsidRPr="00117ACD" w:rsidRDefault="00C33FB1">
            <w:pPr>
              <w:rPr>
                <w:lang w:val="sr-Latn-CS"/>
              </w:rPr>
            </w:pPr>
            <w:r w:rsidRPr="00117ACD">
              <w:rPr>
                <w:lang w:val="sr-Latn-CS"/>
              </w:rPr>
              <w:t>2018</w:t>
            </w:r>
          </w:p>
        </w:tc>
        <w:tc>
          <w:tcPr>
            <w:tcW w:w="1351" w:type="dxa"/>
            <w:tcBorders>
              <w:top w:val="nil"/>
              <w:left w:val="nil"/>
              <w:bottom w:val="single" w:sz="4" w:space="0" w:color="auto"/>
              <w:right w:val="single" w:sz="4" w:space="0" w:color="auto"/>
            </w:tcBorders>
            <w:noWrap/>
            <w:vAlign w:val="bottom"/>
            <w:hideMark/>
          </w:tcPr>
          <w:p w14:paraId="550D3780" w14:textId="77777777" w:rsidR="00C33FB1" w:rsidRPr="00117ACD" w:rsidRDefault="00C33FB1">
            <w:pPr>
              <w:rPr>
                <w:lang w:val="sr-Latn-CS"/>
              </w:rPr>
            </w:pPr>
            <w:r w:rsidRPr="00117ACD">
              <w:rPr>
                <w:lang w:val="sr-Latn-CS"/>
              </w:rPr>
              <w:t>2018/2017</w:t>
            </w:r>
          </w:p>
        </w:tc>
      </w:tr>
      <w:tr w:rsidR="00C33FB1" w:rsidRPr="00117ACD" w14:paraId="365ADAF8" w14:textId="77777777" w:rsidTr="00C33FB1">
        <w:trPr>
          <w:trHeight w:val="300"/>
          <w:jc w:val="center"/>
        </w:trPr>
        <w:tc>
          <w:tcPr>
            <w:tcW w:w="3984" w:type="dxa"/>
            <w:tcBorders>
              <w:top w:val="nil"/>
              <w:left w:val="single" w:sz="4" w:space="0" w:color="auto"/>
              <w:bottom w:val="single" w:sz="4" w:space="0" w:color="auto"/>
              <w:right w:val="single" w:sz="4" w:space="0" w:color="auto"/>
            </w:tcBorders>
            <w:noWrap/>
            <w:vAlign w:val="bottom"/>
            <w:hideMark/>
          </w:tcPr>
          <w:p w14:paraId="48C293F5" w14:textId="77777777" w:rsidR="00C33FB1" w:rsidRPr="00117ACD" w:rsidRDefault="00C33FB1">
            <w:pPr>
              <w:rPr>
                <w:lang w:val="sr-Latn-CS"/>
              </w:rPr>
            </w:pPr>
            <w:r w:rsidRPr="00117ACD">
              <w:rPr>
                <w:lang w:val="sr-Latn-CS"/>
              </w:rPr>
              <w:t>Broj registrovanih vozila</w:t>
            </w:r>
          </w:p>
        </w:tc>
        <w:tc>
          <w:tcPr>
            <w:tcW w:w="939" w:type="dxa"/>
            <w:tcBorders>
              <w:top w:val="nil"/>
              <w:left w:val="nil"/>
              <w:bottom w:val="single" w:sz="4" w:space="0" w:color="auto"/>
              <w:right w:val="single" w:sz="4" w:space="0" w:color="auto"/>
            </w:tcBorders>
            <w:noWrap/>
            <w:vAlign w:val="bottom"/>
            <w:hideMark/>
          </w:tcPr>
          <w:p w14:paraId="6BB306AD" w14:textId="77777777" w:rsidR="00C33FB1" w:rsidRPr="00117ACD" w:rsidRDefault="00C33FB1">
            <w:pPr>
              <w:rPr>
                <w:lang w:val="sr-Latn-CS"/>
              </w:rPr>
            </w:pPr>
            <w:r w:rsidRPr="00117ACD">
              <w:rPr>
                <w:lang w:val="sr-Latn-CS"/>
              </w:rPr>
              <w:t>219.378</w:t>
            </w:r>
          </w:p>
        </w:tc>
        <w:tc>
          <w:tcPr>
            <w:tcW w:w="1084" w:type="dxa"/>
            <w:tcBorders>
              <w:top w:val="nil"/>
              <w:left w:val="nil"/>
              <w:bottom w:val="single" w:sz="4" w:space="0" w:color="auto"/>
              <w:right w:val="single" w:sz="4" w:space="0" w:color="auto"/>
            </w:tcBorders>
            <w:noWrap/>
            <w:vAlign w:val="bottom"/>
            <w:hideMark/>
          </w:tcPr>
          <w:p w14:paraId="4E141189" w14:textId="77777777" w:rsidR="00C33FB1" w:rsidRPr="00117ACD" w:rsidRDefault="00C33FB1">
            <w:pPr>
              <w:rPr>
                <w:lang w:val="sr-Latn-CS"/>
              </w:rPr>
            </w:pPr>
            <w:r w:rsidRPr="00117ACD">
              <w:rPr>
                <w:lang w:val="sr-Latn-CS"/>
              </w:rPr>
              <w:t>235.385</w:t>
            </w:r>
          </w:p>
        </w:tc>
        <w:tc>
          <w:tcPr>
            <w:tcW w:w="1351" w:type="dxa"/>
            <w:tcBorders>
              <w:top w:val="nil"/>
              <w:left w:val="nil"/>
              <w:bottom w:val="single" w:sz="4" w:space="0" w:color="auto"/>
              <w:right w:val="single" w:sz="4" w:space="0" w:color="auto"/>
            </w:tcBorders>
            <w:noWrap/>
            <w:vAlign w:val="bottom"/>
            <w:hideMark/>
          </w:tcPr>
          <w:p w14:paraId="72F183D1" w14:textId="77777777" w:rsidR="00C33FB1" w:rsidRPr="00117ACD" w:rsidRDefault="00C33FB1">
            <w:pPr>
              <w:rPr>
                <w:lang w:val="sr-Latn-CS"/>
              </w:rPr>
            </w:pPr>
            <w:r w:rsidRPr="00117ACD">
              <w:rPr>
                <w:lang w:val="sr-Latn-CS"/>
              </w:rPr>
              <w:t>107,3</w:t>
            </w:r>
          </w:p>
        </w:tc>
      </w:tr>
      <w:tr w:rsidR="00C33FB1" w:rsidRPr="00117ACD" w14:paraId="61EA4DF9" w14:textId="77777777" w:rsidTr="00C33FB1">
        <w:trPr>
          <w:trHeight w:val="300"/>
          <w:jc w:val="center"/>
        </w:trPr>
        <w:tc>
          <w:tcPr>
            <w:tcW w:w="3984" w:type="dxa"/>
            <w:tcBorders>
              <w:top w:val="nil"/>
              <w:left w:val="single" w:sz="4" w:space="0" w:color="auto"/>
              <w:bottom w:val="single" w:sz="4" w:space="0" w:color="auto"/>
              <w:right w:val="single" w:sz="4" w:space="0" w:color="auto"/>
            </w:tcBorders>
            <w:noWrap/>
            <w:vAlign w:val="bottom"/>
            <w:hideMark/>
          </w:tcPr>
          <w:p w14:paraId="568F2140" w14:textId="77777777" w:rsidR="00C33FB1" w:rsidRPr="00117ACD" w:rsidRDefault="00C33FB1">
            <w:pPr>
              <w:rPr>
                <w:lang w:val="sr-Latn-CS"/>
              </w:rPr>
            </w:pPr>
            <w:r w:rsidRPr="00117ACD">
              <w:rPr>
                <w:lang w:val="sr-Latn-CS"/>
              </w:rPr>
              <w:t>Broj prvi put registrovanih vozila</w:t>
            </w:r>
          </w:p>
        </w:tc>
        <w:tc>
          <w:tcPr>
            <w:tcW w:w="939" w:type="dxa"/>
            <w:tcBorders>
              <w:top w:val="nil"/>
              <w:left w:val="nil"/>
              <w:bottom w:val="single" w:sz="4" w:space="0" w:color="auto"/>
              <w:right w:val="single" w:sz="4" w:space="0" w:color="auto"/>
            </w:tcBorders>
            <w:noWrap/>
            <w:vAlign w:val="bottom"/>
            <w:hideMark/>
          </w:tcPr>
          <w:p w14:paraId="4BFB8731" w14:textId="77777777" w:rsidR="00C33FB1" w:rsidRPr="00117ACD" w:rsidRDefault="00C33FB1">
            <w:pPr>
              <w:rPr>
                <w:lang w:val="sr-Latn-CS"/>
              </w:rPr>
            </w:pPr>
            <w:r w:rsidRPr="00117ACD">
              <w:rPr>
                <w:lang w:val="sr-Latn-CS"/>
              </w:rPr>
              <w:t>21.878</w:t>
            </w:r>
          </w:p>
        </w:tc>
        <w:tc>
          <w:tcPr>
            <w:tcW w:w="1084" w:type="dxa"/>
            <w:tcBorders>
              <w:top w:val="nil"/>
              <w:left w:val="nil"/>
              <w:bottom w:val="single" w:sz="4" w:space="0" w:color="auto"/>
              <w:right w:val="single" w:sz="4" w:space="0" w:color="auto"/>
            </w:tcBorders>
            <w:noWrap/>
            <w:vAlign w:val="bottom"/>
            <w:hideMark/>
          </w:tcPr>
          <w:p w14:paraId="0B7E2EB5" w14:textId="77777777" w:rsidR="00C33FB1" w:rsidRPr="00117ACD" w:rsidRDefault="00C33FB1">
            <w:pPr>
              <w:rPr>
                <w:lang w:val="sr-Latn-CS"/>
              </w:rPr>
            </w:pPr>
            <w:r w:rsidRPr="00117ACD">
              <w:rPr>
                <w:lang w:val="sr-Latn-CS"/>
              </w:rPr>
              <w:t>25.099</w:t>
            </w:r>
          </w:p>
        </w:tc>
        <w:tc>
          <w:tcPr>
            <w:tcW w:w="1351" w:type="dxa"/>
            <w:tcBorders>
              <w:top w:val="nil"/>
              <w:left w:val="nil"/>
              <w:bottom w:val="single" w:sz="4" w:space="0" w:color="auto"/>
              <w:right w:val="single" w:sz="4" w:space="0" w:color="auto"/>
            </w:tcBorders>
            <w:noWrap/>
            <w:vAlign w:val="bottom"/>
            <w:hideMark/>
          </w:tcPr>
          <w:p w14:paraId="02D2894F" w14:textId="77777777" w:rsidR="00C33FB1" w:rsidRPr="00117ACD" w:rsidRDefault="00C33FB1">
            <w:pPr>
              <w:rPr>
                <w:lang w:val="sr-Latn-CS"/>
              </w:rPr>
            </w:pPr>
            <w:r w:rsidRPr="00117ACD">
              <w:rPr>
                <w:lang w:val="sr-Latn-CS"/>
              </w:rPr>
              <w:t>114,7</w:t>
            </w:r>
          </w:p>
        </w:tc>
      </w:tr>
    </w:tbl>
    <w:p w14:paraId="74BE4517" w14:textId="77777777" w:rsidR="00C33FB1" w:rsidRPr="00117ACD" w:rsidRDefault="00C33FB1" w:rsidP="00C33FB1">
      <w:pPr>
        <w:jc w:val="both"/>
        <w:rPr>
          <w:lang w:val="sr-Latn-CS"/>
        </w:rPr>
      </w:pPr>
      <w:r w:rsidRPr="00117ACD">
        <w:rPr>
          <w:lang w:val="sr-Latn-CS"/>
        </w:rPr>
        <w:t>U sljedećoj tabeli prikazana je starosna struktura vozila, kombinovana sa strukturom po osnovnim kategorijama vozila u Crnoj Gori, prilagođena potrebama ove analize i svedena na duže vremenske periode.</w:t>
      </w:r>
    </w:p>
    <w:p w14:paraId="426D68F5" w14:textId="77777777" w:rsidR="00C33FB1" w:rsidRPr="00117ACD" w:rsidRDefault="00C33FB1" w:rsidP="00C33FB1">
      <w:pPr>
        <w:jc w:val="both"/>
        <w:rPr>
          <w:lang w:val="sr-Latn-CS"/>
        </w:rPr>
      </w:pPr>
    </w:p>
    <w:p w14:paraId="7A606487" w14:textId="77777777" w:rsidR="00C33FB1" w:rsidRPr="00117ACD" w:rsidRDefault="00C33FB1" w:rsidP="00C33FB1">
      <w:pPr>
        <w:pStyle w:val="Caption"/>
        <w:keepNext/>
        <w:jc w:val="center"/>
        <w:rPr>
          <w:color w:val="auto"/>
          <w:lang w:val="sr-Latn-CS"/>
        </w:rPr>
      </w:pPr>
      <w:bookmarkStart w:id="40" w:name="_Toc45017445"/>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12</w:t>
      </w:r>
      <w:r w:rsidRPr="00117ACD">
        <w:rPr>
          <w:color w:val="auto"/>
          <w:lang w:val="sr-Latn-CS"/>
        </w:rPr>
        <w:fldChar w:fldCharType="end"/>
      </w:r>
      <w:r w:rsidRPr="00117ACD">
        <w:rPr>
          <w:color w:val="auto"/>
          <w:lang w:val="sr-Latn-CS"/>
        </w:rPr>
        <w:t xml:space="preserve"> - Starosna struktura i struktura po kategorijama vozila u Crnoj Gori u 2018. godini</w:t>
      </w:r>
      <w:bookmarkEnd w:id="40"/>
    </w:p>
    <w:tbl>
      <w:tblPr>
        <w:tblW w:w="9654" w:type="dxa"/>
        <w:tblInd w:w="93" w:type="dxa"/>
        <w:tblLook w:val="00A0" w:firstRow="1" w:lastRow="0" w:firstColumn="1" w:lastColumn="0" w:noHBand="0" w:noVBand="0"/>
      </w:tblPr>
      <w:tblGrid>
        <w:gridCol w:w="2440"/>
        <w:gridCol w:w="1083"/>
        <w:gridCol w:w="1228"/>
        <w:gridCol w:w="1040"/>
        <w:gridCol w:w="1083"/>
        <w:gridCol w:w="1120"/>
        <w:gridCol w:w="1660"/>
      </w:tblGrid>
      <w:tr w:rsidR="00C33FB1" w:rsidRPr="00117ACD" w14:paraId="09766D0B" w14:textId="77777777" w:rsidTr="00C33FB1">
        <w:trPr>
          <w:trHeight w:val="255"/>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5EFD93F7" w14:textId="77777777" w:rsidR="00C33FB1" w:rsidRPr="00117ACD" w:rsidRDefault="00C33FB1">
            <w:pPr>
              <w:rPr>
                <w:b/>
                <w:lang w:val="sr-Latn-CS"/>
              </w:rPr>
            </w:pPr>
            <w:r w:rsidRPr="00117ACD">
              <w:rPr>
                <w:b/>
                <w:lang w:val="sr-Latn-CS"/>
              </w:rPr>
              <w:t>Godina prozvodnje</w:t>
            </w:r>
          </w:p>
        </w:tc>
        <w:tc>
          <w:tcPr>
            <w:tcW w:w="1083" w:type="dxa"/>
            <w:tcBorders>
              <w:top w:val="single" w:sz="4" w:space="0" w:color="auto"/>
              <w:left w:val="nil"/>
              <w:bottom w:val="single" w:sz="4" w:space="0" w:color="auto"/>
              <w:right w:val="single" w:sz="4" w:space="0" w:color="auto"/>
            </w:tcBorders>
            <w:noWrap/>
            <w:vAlign w:val="bottom"/>
            <w:hideMark/>
          </w:tcPr>
          <w:p w14:paraId="41224D90" w14:textId="77777777" w:rsidR="00C33FB1" w:rsidRPr="00117ACD" w:rsidRDefault="00C33FB1">
            <w:pPr>
              <w:rPr>
                <w:b/>
                <w:lang w:val="sr-Latn-CS"/>
              </w:rPr>
            </w:pPr>
            <w:r w:rsidRPr="00117ACD">
              <w:rPr>
                <w:b/>
                <w:lang w:val="sr-Latn-CS"/>
              </w:rPr>
              <w:t>Motocikli</w:t>
            </w:r>
          </w:p>
        </w:tc>
        <w:tc>
          <w:tcPr>
            <w:tcW w:w="1228" w:type="dxa"/>
            <w:tcBorders>
              <w:top w:val="single" w:sz="4" w:space="0" w:color="auto"/>
              <w:left w:val="nil"/>
              <w:bottom w:val="single" w:sz="4" w:space="0" w:color="auto"/>
              <w:right w:val="single" w:sz="4" w:space="0" w:color="auto"/>
            </w:tcBorders>
            <w:noWrap/>
            <w:vAlign w:val="bottom"/>
            <w:hideMark/>
          </w:tcPr>
          <w:p w14:paraId="5C065731" w14:textId="77777777" w:rsidR="00C33FB1" w:rsidRPr="00117ACD" w:rsidRDefault="00C33FB1">
            <w:pPr>
              <w:rPr>
                <w:b/>
                <w:lang w:val="sr-Latn-CS"/>
              </w:rPr>
            </w:pPr>
            <w:r w:rsidRPr="00117ACD">
              <w:rPr>
                <w:b/>
                <w:lang w:val="sr-Latn-CS"/>
              </w:rPr>
              <w:t>Putnički automobili</w:t>
            </w:r>
          </w:p>
        </w:tc>
        <w:tc>
          <w:tcPr>
            <w:tcW w:w="1040" w:type="dxa"/>
            <w:tcBorders>
              <w:top w:val="single" w:sz="4" w:space="0" w:color="auto"/>
              <w:left w:val="nil"/>
              <w:bottom w:val="single" w:sz="4" w:space="0" w:color="auto"/>
              <w:right w:val="single" w:sz="4" w:space="0" w:color="auto"/>
            </w:tcBorders>
            <w:noWrap/>
            <w:vAlign w:val="bottom"/>
            <w:hideMark/>
          </w:tcPr>
          <w:p w14:paraId="7A4BD062" w14:textId="77777777" w:rsidR="00C33FB1" w:rsidRPr="00117ACD" w:rsidRDefault="00C33FB1">
            <w:pPr>
              <w:rPr>
                <w:b/>
                <w:lang w:val="sr-Latn-CS"/>
              </w:rPr>
            </w:pPr>
            <w:r w:rsidRPr="00117ACD">
              <w:rPr>
                <w:b/>
                <w:lang w:val="sr-Latn-CS"/>
              </w:rPr>
              <w:t xml:space="preserve">Teretna </w:t>
            </w:r>
          </w:p>
        </w:tc>
        <w:tc>
          <w:tcPr>
            <w:tcW w:w="1083" w:type="dxa"/>
            <w:tcBorders>
              <w:top w:val="single" w:sz="4" w:space="0" w:color="auto"/>
              <w:left w:val="nil"/>
              <w:bottom w:val="single" w:sz="4" w:space="0" w:color="auto"/>
              <w:right w:val="single" w:sz="4" w:space="0" w:color="auto"/>
            </w:tcBorders>
            <w:noWrap/>
            <w:vAlign w:val="bottom"/>
            <w:hideMark/>
          </w:tcPr>
          <w:p w14:paraId="49863AC9" w14:textId="77777777" w:rsidR="00C33FB1" w:rsidRPr="00117ACD" w:rsidRDefault="00C33FB1">
            <w:pPr>
              <w:rPr>
                <w:b/>
                <w:lang w:val="sr-Latn-CS"/>
              </w:rPr>
            </w:pPr>
            <w:r w:rsidRPr="00117ACD">
              <w:rPr>
                <w:b/>
                <w:lang w:val="sr-Latn-CS"/>
              </w:rPr>
              <w:t>Autobusi</w:t>
            </w:r>
          </w:p>
        </w:tc>
        <w:tc>
          <w:tcPr>
            <w:tcW w:w="1120" w:type="dxa"/>
            <w:tcBorders>
              <w:top w:val="single" w:sz="4" w:space="0" w:color="auto"/>
              <w:left w:val="nil"/>
              <w:bottom w:val="single" w:sz="4" w:space="0" w:color="auto"/>
              <w:right w:val="single" w:sz="4" w:space="0" w:color="auto"/>
            </w:tcBorders>
            <w:noWrap/>
            <w:vAlign w:val="bottom"/>
            <w:hideMark/>
          </w:tcPr>
          <w:p w14:paraId="3D89FC2C" w14:textId="77777777" w:rsidR="00C33FB1" w:rsidRPr="00117ACD" w:rsidRDefault="00C33FB1">
            <w:pPr>
              <w:rPr>
                <w:b/>
                <w:lang w:val="sr-Latn-CS"/>
              </w:rPr>
            </w:pPr>
            <w:r w:rsidRPr="00117ACD">
              <w:rPr>
                <w:b/>
                <w:lang w:val="sr-Latn-CS"/>
              </w:rPr>
              <w:t>Ukupno</w:t>
            </w:r>
          </w:p>
        </w:tc>
        <w:tc>
          <w:tcPr>
            <w:tcW w:w="1660" w:type="dxa"/>
            <w:tcBorders>
              <w:top w:val="single" w:sz="4" w:space="0" w:color="auto"/>
              <w:left w:val="nil"/>
              <w:bottom w:val="single" w:sz="4" w:space="0" w:color="auto"/>
              <w:right w:val="single" w:sz="4" w:space="0" w:color="auto"/>
            </w:tcBorders>
            <w:noWrap/>
            <w:vAlign w:val="bottom"/>
            <w:hideMark/>
          </w:tcPr>
          <w:p w14:paraId="719C04F0" w14:textId="77777777" w:rsidR="00C33FB1" w:rsidRPr="00117ACD" w:rsidRDefault="00C33FB1">
            <w:pPr>
              <w:rPr>
                <w:b/>
                <w:lang w:val="sr-Latn-CS"/>
              </w:rPr>
            </w:pPr>
            <w:r w:rsidRPr="00117ACD">
              <w:rPr>
                <w:b/>
                <w:lang w:val="sr-Latn-CS"/>
              </w:rPr>
              <w:t>Učešće po godini proizvodnje (%)</w:t>
            </w:r>
          </w:p>
        </w:tc>
      </w:tr>
      <w:tr w:rsidR="00C33FB1" w:rsidRPr="00117ACD" w14:paraId="2788BB33"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1F41EA3B" w14:textId="77777777" w:rsidR="00C33FB1" w:rsidRPr="00117ACD" w:rsidRDefault="00C33FB1">
            <w:pPr>
              <w:rPr>
                <w:b/>
                <w:lang w:val="sr-Latn-CS"/>
              </w:rPr>
            </w:pPr>
            <w:r w:rsidRPr="00117ACD">
              <w:rPr>
                <w:b/>
                <w:lang w:val="sr-Latn-CS"/>
              </w:rPr>
              <w:t>do 1980</w:t>
            </w:r>
          </w:p>
        </w:tc>
        <w:tc>
          <w:tcPr>
            <w:tcW w:w="1083" w:type="dxa"/>
            <w:tcBorders>
              <w:top w:val="nil"/>
              <w:left w:val="nil"/>
              <w:bottom w:val="single" w:sz="4" w:space="0" w:color="auto"/>
              <w:right w:val="single" w:sz="4" w:space="0" w:color="auto"/>
            </w:tcBorders>
            <w:noWrap/>
            <w:vAlign w:val="bottom"/>
            <w:hideMark/>
          </w:tcPr>
          <w:p w14:paraId="3EC3ABDB" w14:textId="77777777" w:rsidR="00C33FB1" w:rsidRPr="00117ACD" w:rsidRDefault="00C33FB1">
            <w:pPr>
              <w:rPr>
                <w:lang w:val="sr-Latn-CS"/>
              </w:rPr>
            </w:pPr>
            <w:r w:rsidRPr="00117ACD">
              <w:rPr>
                <w:lang w:val="sr-Latn-CS"/>
              </w:rPr>
              <w:t>14</w:t>
            </w:r>
          </w:p>
        </w:tc>
        <w:tc>
          <w:tcPr>
            <w:tcW w:w="1228" w:type="dxa"/>
            <w:tcBorders>
              <w:top w:val="nil"/>
              <w:left w:val="nil"/>
              <w:bottom w:val="single" w:sz="4" w:space="0" w:color="auto"/>
              <w:right w:val="single" w:sz="4" w:space="0" w:color="auto"/>
            </w:tcBorders>
            <w:noWrap/>
            <w:vAlign w:val="bottom"/>
            <w:hideMark/>
          </w:tcPr>
          <w:p w14:paraId="73A4C2E7" w14:textId="77777777" w:rsidR="00C33FB1" w:rsidRPr="00117ACD" w:rsidRDefault="00C33FB1">
            <w:pPr>
              <w:rPr>
                <w:lang w:val="sr-Latn-CS"/>
              </w:rPr>
            </w:pPr>
            <w:r w:rsidRPr="00117ACD">
              <w:rPr>
                <w:lang w:val="sr-Latn-CS"/>
              </w:rPr>
              <w:t>223</w:t>
            </w:r>
          </w:p>
        </w:tc>
        <w:tc>
          <w:tcPr>
            <w:tcW w:w="1040" w:type="dxa"/>
            <w:tcBorders>
              <w:top w:val="nil"/>
              <w:left w:val="nil"/>
              <w:bottom w:val="single" w:sz="4" w:space="0" w:color="auto"/>
              <w:right w:val="single" w:sz="4" w:space="0" w:color="auto"/>
            </w:tcBorders>
            <w:noWrap/>
            <w:vAlign w:val="bottom"/>
            <w:hideMark/>
          </w:tcPr>
          <w:p w14:paraId="12D609AA" w14:textId="77777777" w:rsidR="00C33FB1" w:rsidRPr="00117ACD" w:rsidRDefault="00C33FB1">
            <w:pPr>
              <w:rPr>
                <w:lang w:val="sr-Latn-CS"/>
              </w:rPr>
            </w:pPr>
            <w:r w:rsidRPr="00117ACD">
              <w:rPr>
                <w:lang w:val="sr-Latn-CS"/>
              </w:rPr>
              <w:t>251</w:t>
            </w:r>
          </w:p>
        </w:tc>
        <w:tc>
          <w:tcPr>
            <w:tcW w:w="1083" w:type="dxa"/>
            <w:tcBorders>
              <w:top w:val="nil"/>
              <w:left w:val="nil"/>
              <w:bottom w:val="single" w:sz="4" w:space="0" w:color="auto"/>
              <w:right w:val="single" w:sz="4" w:space="0" w:color="auto"/>
            </w:tcBorders>
            <w:noWrap/>
            <w:vAlign w:val="bottom"/>
            <w:hideMark/>
          </w:tcPr>
          <w:p w14:paraId="383D680B" w14:textId="77777777" w:rsidR="00C33FB1" w:rsidRPr="00117ACD" w:rsidRDefault="00C33FB1">
            <w:pPr>
              <w:rPr>
                <w:lang w:val="sr-Latn-CS"/>
              </w:rPr>
            </w:pPr>
            <w:r w:rsidRPr="00117ACD">
              <w:rPr>
                <w:lang w:val="sr-Latn-CS"/>
              </w:rPr>
              <w:t>1</w:t>
            </w:r>
          </w:p>
        </w:tc>
        <w:tc>
          <w:tcPr>
            <w:tcW w:w="1120" w:type="dxa"/>
            <w:tcBorders>
              <w:top w:val="nil"/>
              <w:left w:val="nil"/>
              <w:bottom w:val="single" w:sz="4" w:space="0" w:color="auto"/>
              <w:right w:val="single" w:sz="4" w:space="0" w:color="auto"/>
            </w:tcBorders>
            <w:noWrap/>
            <w:vAlign w:val="bottom"/>
            <w:hideMark/>
          </w:tcPr>
          <w:p w14:paraId="26CD4B0F" w14:textId="77777777" w:rsidR="00C33FB1" w:rsidRPr="00117ACD" w:rsidRDefault="00C33FB1">
            <w:pPr>
              <w:rPr>
                <w:lang w:val="sr-Latn-CS"/>
              </w:rPr>
            </w:pPr>
            <w:r w:rsidRPr="00117ACD">
              <w:rPr>
                <w:lang w:val="sr-Latn-CS"/>
              </w:rPr>
              <w:t>489</w:t>
            </w:r>
          </w:p>
        </w:tc>
        <w:tc>
          <w:tcPr>
            <w:tcW w:w="1660" w:type="dxa"/>
            <w:tcBorders>
              <w:top w:val="nil"/>
              <w:left w:val="nil"/>
              <w:bottom w:val="single" w:sz="4" w:space="0" w:color="auto"/>
              <w:right w:val="single" w:sz="4" w:space="0" w:color="auto"/>
            </w:tcBorders>
            <w:noWrap/>
            <w:vAlign w:val="bottom"/>
            <w:hideMark/>
          </w:tcPr>
          <w:p w14:paraId="2CC548DB" w14:textId="77777777" w:rsidR="00C33FB1" w:rsidRPr="00117ACD" w:rsidRDefault="00C33FB1">
            <w:pPr>
              <w:rPr>
                <w:lang w:val="sr-Latn-CS"/>
              </w:rPr>
            </w:pPr>
            <w:r w:rsidRPr="00117ACD">
              <w:rPr>
                <w:lang w:val="sr-Latn-CS"/>
              </w:rPr>
              <w:t>0,2%</w:t>
            </w:r>
          </w:p>
        </w:tc>
      </w:tr>
      <w:tr w:rsidR="00C33FB1" w:rsidRPr="00117ACD" w14:paraId="5F56AE64"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43824B80" w14:textId="77777777" w:rsidR="00C33FB1" w:rsidRPr="00117ACD" w:rsidRDefault="00C33FB1">
            <w:pPr>
              <w:rPr>
                <w:b/>
                <w:lang w:val="sr-Latn-CS"/>
              </w:rPr>
            </w:pPr>
            <w:r w:rsidRPr="00117ACD">
              <w:rPr>
                <w:b/>
                <w:lang w:val="sr-Latn-CS"/>
              </w:rPr>
              <w:t>1980-1990</w:t>
            </w:r>
          </w:p>
        </w:tc>
        <w:tc>
          <w:tcPr>
            <w:tcW w:w="1083" w:type="dxa"/>
            <w:tcBorders>
              <w:top w:val="nil"/>
              <w:left w:val="nil"/>
              <w:bottom w:val="single" w:sz="4" w:space="0" w:color="auto"/>
              <w:right w:val="single" w:sz="4" w:space="0" w:color="auto"/>
            </w:tcBorders>
            <w:noWrap/>
            <w:vAlign w:val="bottom"/>
            <w:hideMark/>
          </w:tcPr>
          <w:p w14:paraId="78973B46" w14:textId="77777777" w:rsidR="00C33FB1" w:rsidRPr="00117ACD" w:rsidRDefault="00C33FB1">
            <w:pPr>
              <w:rPr>
                <w:lang w:val="sr-Latn-CS"/>
              </w:rPr>
            </w:pPr>
            <w:r w:rsidRPr="00117ACD">
              <w:rPr>
                <w:lang w:val="sr-Latn-CS"/>
              </w:rPr>
              <w:t>70</w:t>
            </w:r>
          </w:p>
        </w:tc>
        <w:tc>
          <w:tcPr>
            <w:tcW w:w="1228" w:type="dxa"/>
            <w:tcBorders>
              <w:top w:val="nil"/>
              <w:left w:val="nil"/>
              <w:bottom w:val="single" w:sz="4" w:space="0" w:color="auto"/>
              <w:right w:val="single" w:sz="4" w:space="0" w:color="auto"/>
            </w:tcBorders>
            <w:noWrap/>
            <w:vAlign w:val="bottom"/>
            <w:hideMark/>
          </w:tcPr>
          <w:p w14:paraId="5CC9DB19" w14:textId="77777777" w:rsidR="00C33FB1" w:rsidRPr="00117ACD" w:rsidRDefault="00C33FB1">
            <w:pPr>
              <w:rPr>
                <w:lang w:val="sr-Latn-CS"/>
              </w:rPr>
            </w:pPr>
            <w:r w:rsidRPr="00117ACD">
              <w:rPr>
                <w:lang w:val="sr-Latn-CS"/>
              </w:rPr>
              <w:t>10.211</w:t>
            </w:r>
          </w:p>
        </w:tc>
        <w:tc>
          <w:tcPr>
            <w:tcW w:w="1040" w:type="dxa"/>
            <w:tcBorders>
              <w:top w:val="nil"/>
              <w:left w:val="nil"/>
              <w:bottom w:val="single" w:sz="4" w:space="0" w:color="auto"/>
              <w:right w:val="single" w:sz="4" w:space="0" w:color="auto"/>
            </w:tcBorders>
            <w:noWrap/>
            <w:vAlign w:val="bottom"/>
            <w:hideMark/>
          </w:tcPr>
          <w:p w14:paraId="46E732DC" w14:textId="77777777" w:rsidR="00C33FB1" w:rsidRPr="00117ACD" w:rsidRDefault="00C33FB1">
            <w:pPr>
              <w:rPr>
                <w:lang w:val="sr-Latn-CS"/>
              </w:rPr>
            </w:pPr>
            <w:r w:rsidRPr="00117ACD">
              <w:rPr>
                <w:lang w:val="sr-Latn-CS"/>
              </w:rPr>
              <w:t>1.580</w:t>
            </w:r>
          </w:p>
        </w:tc>
        <w:tc>
          <w:tcPr>
            <w:tcW w:w="1083" w:type="dxa"/>
            <w:tcBorders>
              <w:top w:val="nil"/>
              <w:left w:val="nil"/>
              <w:bottom w:val="single" w:sz="4" w:space="0" w:color="auto"/>
              <w:right w:val="single" w:sz="4" w:space="0" w:color="auto"/>
            </w:tcBorders>
            <w:noWrap/>
            <w:vAlign w:val="bottom"/>
            <w:hideMark/>
          </w:tcPr>
          <w:p w14:paraId="2E970787" w14:textId="77777777" w:rsidR="00C33FB1" w:rsidRPr="00117ACD" w:rsidRDefault="00C33FB1">
            <w:pPr>
              <w:rPr>
                <w:lang w:val="sr-Latn-CS"/>
              </w:rPr>
            </w:pPr>
            <w:r w:rsidRPr="00117ACD">
              <w:rPr>
                <w:lang w:val="sr-Latn-CS"/>
              </w:rPr>
              <w:t>59</w:t>
            </w:r>
          </w:p>
        </w:tc>
        <w:tc>
          <w:tcPr>
            <w:tcW w:w="1120" w:type="dxa"/>
            <w:tcBorders>
              <w:top w:val="nil"/>
              <w:left w:val="nil"/>
              <w:bottom w:val="single" w:sz="4" w:space="0" w:color="auto"/>
              <w:right w:val="single" w:sz="4" w:space="0" w:color="auto"/>
            </w:tcBorders>
            <w:noWrap/>
            <w:vAlign w:val="bottom"/>
            <w:hideMark/>
          </w:tcPr>
          <w:p w14:paraId="73088534" w14:textId="77777777" w:rsidR="00C33FB1" w:rsidRPr="00117ACD" w:rsidRDefault="00C33FB1">
            <w:pPr>
              <w:rPr>
                <w:lang w:val="sr-Latn-CS"/>
              </w:rPr>
            </w:pPr>
            <w:r w:rsidRPr="00117ACD">
              <w:rPr>
                <w:lang w:val="sr-Latn-CS"/>
              </w:rPr>
              <w:t>11.920</w:t>
            </w:r>
          </w:p>
        </w:tc>
        <w:tc>
          <w:tcPr>
            <w:tcW w:w="1660" w:type="dxa"/>
            <w:tcBorders>
              <w:top w:val="nil"/>
              <w:left w:val="nil"/>
              <w:bottom w:val="single" w:sz="4" w:space="0" w:color="auto"/>
              <w:right w:val="single" w:sz="4" w:space="0" w:color="auto"/>
            </w:tcBorders>
            <w:noWrap/>
            <w:vAlign w:val="bottom"/>
            <w:hideMark/>
          </w:tcPr>
          <w:p w14:paraId="28EB20D1" w14:textId="77777777" w:rsidR="00C33FB1" w:rsidRPr="00117ACD" w:rsidRDefault="00C33FB1">
            <w:pPr>
              <w:rPr>
                <w:lang w:val="sr-Latn-CS"/>
              </w:rPr>
            </w:pPr>
            <w:r w:rsidRPr="00117ACD">
              <w:rPr>
                <w:lang w:val="sr-Latn-CS"/>
              </w:rPr>
              <w:t>5,1%</w:t>
            </w:r>
          </w:p>
        </w:tc>
      </w:tr>
      <w:tr w:rsidR="00C33FB1" w:rsidRPr="00117ACD" w14:paraId="40FF3DB9"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1B6D2293" w14:textId="77777777" w:rsidR="00C33FB1" w:rsidRPr="00117ACD" w:rsidRDefault="00C33FB1">
            <w:pPr>
              <w:rPr>
                <w:b/>
                <w:lang w:val="sr-Latn-CS"/>
              </w:rPr>
            </w:pPr>
            <w:r w:rsidRPr="00117ACD">
              <w:rPr>
                <w:b/>
                <w:lang w:val="sr-Latn-CS"/>
              </w:rPr>
              <w:t>1990-1995</w:t>
            </w:r>
          </w:p>
        </w:tc>
        <w:tc>
          <w:tcPr>
            <w:tcW w:w="1083" w:type="dxa"/>
            <w:tcBorders>
              <w:top w:val="nil"/>
              <w:left w:val="nil"/>
              <w:bottom w:val="single" w:sz="4" w:space="0" w:color="auto"/>
              <w:right w:val="single" w:sz="4" w:space="0" w:color="auto"/>
            </w:tcBorders>
            <w:noWrap/>
            <w:vAlign w:val="bottom"/>
            <w:hideMark/>
          </w:tcPr>
          <w:p w14:paraId="44D418A0" w14:textId="77777777" w:rsidR="00C33FB1" w:rsidRPr="00117ACD" w:rsidRDefault="00C33FB1">
            <w:pPr>
              <w:rPr>
                <w:lang w:val="sr-Latn-CS"/>
              </w:rPr>
            </w:pPr>
            <w:r w:rsidRPr="00117ACD">
              <w:rPr>
                <w:lang w:val="sr-Latn-CS"/>
              </w:rPr>
              <w:t>83</w:t>
            </w:r>
          </w:p>
        </w:tc>
        <w:tc>
          <w:tcPr>
            <w:tcW w:w="1228" w:type="dxa"/>
            <w:tcBorders>
              <w:top w:val="nil"/>
              <w:left w:val="nil"/>
              <w:bottom w:val="single" w:sz="4" w:space="0" w:color="auto"/>
              <w:right w:val="single" w:sz="4" w:space="0" w:color="auto"/>
            </w:tcBorders>
            <w:noWrap/>
            <w:vAlign w:val="bottom"/>
            <w:hideMark/>
          </w:tcPr>
          <w:p w14:paraId="17C186F2" w14:textId="77777777" w:rsidR="00C33FB1" w:rsidRPr="00117ACD" w:rsidRDefault="00C33FB1">
            <w:pPr>
              <w:rPr>
                <w:lang w:val="sr-Latn-CS"/>
              </w:rPr>
            </w:pPr>
            <w:r w:rsidRPr="00117ACD">
              <w:rPr>
                <w:lang w:val="sr-Latn-CS"/>
              </w:rPr>
              <w:t>19.522</w:t>
            </w:r>
          </w:p>
        </w:tc>
        <w:tc>
          <w:tcPr>
            <w:tcW w:w="1040" w:type="dxa"/>
            <w:tcBorders>
              <w:top w:val="nil"/>
              <w:left w:val="nil"/>
              <w:bottom w:val="single" w:sz="4" w:space="0" w:color="auto"/>
              <w:right w:val="single" w:sz="4" w:space="0" w:color="auto"/>
            </w:tcBorders>
            <w:noWrap/>
            <w:vAlign w:val="bottom"/>
            <w:hideMark/>
          </w:tcPr>
          <w:p w14:paraId="7662BD10" w14:textId="77777777" w:rsidR="00C33FB1" w:rsidRPr="00117ACD" w:rsidRDefault="00C33FB1">
            <w:pPr>
              <w:rPr>
                <w:lang w:val="sr-Latn-CS"/>
              </w:rPr>
            </w:pPr>
            <w:r w:rsidRPr="00117ACD">
              <w:rPr>
                <w:lang w:val="sr-Latn-CS"/>
              </w:rPr>
              <w:t>1.464</w:t>
            </w:r>
          </w:p>
        </w:tc>
        <w:tc>
          <w:tcPr>
            <w:tcW w:w="1083" w:type="dxa"/>
            <w:tcBorders>
              <w:top w:val="nil"/>
              <w:left w:val="nil"/>
              <w:bottom w:val="single" w:sz="4" w:space="0" w:color="auto"/>
              <w:right w:val="single" w:sz="4" w:space="0" w:color="auto"/>
            </w:tcBorders>
            <w:noWrap/>
            <w:vAlign w:val="bottom"/>
            <w:hideMark/>
          </w:tcPr>
          <w:p w14:paraId="44FC1622" w14:textId="77777777" w:rsidR="00C33FB1" w:rsidRPr="00117ACD" w:rsidRDefault="00C33FB1">
            <w:pPr>
              <w:rPr>
                <w:lang w:val="sr-Latn-CS"/>
              </w:rPr>
            </w:pPr>
            <w:r w:rsidRPr="00117ACD">
              <w:rPr>
                <w:lang w:val="sr-Latn-CS"/>
              </w:rPr>
              <w:t>119</w:t>
            </w:r>
          </w:p>
        </w:tc>
        <w:tc>
          <w:tcPr>
            <w:tcW w:w="1120" w:type="dxa"/>
            <w:tcBorders>
              <w:top w:val="nil"/>
              <w:left w:val="nil"/>
              <w:bottom w:val="single" w:sz="4" w:space="0" w:color="auto"/>
              <w:right w:val="single" w:sz="4" w:space="0" w:color="auto"/>
            </w:tcBorders>
            <w:noWrap/>
            <w:vAlign w:val="bottom"/>
            <w:hideMark/>
          </w:tcPr>
          <w:p w14:paraId="15E9F1FE" w14:textId="77777777" w:rsidR="00C33FB1" w:rsidRPr="00117ACD" w:rsidRDefault="00C33FB1">
            <w:pPr>
              <w:rPr>
                <w:lang w:val="sr-Latn-CS"/>
              </w:rPr>
            </w:pPr>
            <w:r w:rsidRPr="00117ACD">
              <w:rPr>
                <w:lang w:val="sr-Latn-CS"/>
              </w:rPr>
              <w:t>21.188</w:t>
            </w:r>
          </w:p>
        </w:tc>
        <w:tc>
          <w:tcPr>
            <w:tcW w:w="1660" w:type="dxa"/>
            <w:tcBorders>
              <w:top w:val="nil"/>
              <w:left w:val="nil"/>
              <w:bottom w:val="single" w:sz="4" w:space="0" w:color="auto"/>
              <w:right w:val="single" w:sz="4" w:space="0" w:color="auto"/>
            </w:tcBorders>
            <w:noWrap/>
            <w:vAlign w:val="bottom"/>
            <w:hideMark/>
          </w:tcPr>
          <w:p w14:paraId="4AF5565E" w14:textId="77777777" w:rsidR="00C33FB1" w:rsidRPr="00117ACD" w:rsidRDefault="00C33FB1">
            <w:pPr>
              <w:rPr>
                <w:lang w:val="sr-Latn-CS"/>
              </w:rPr>
            </w:pPr>
            <w:r w:rsidRPr="00117ACD">
              <w:rPr>
                <w:lang w:val="sr-Latn-CS"/>
              </w:rPr>
              <w:t>9,0%</w:t>
            </w:r>
          </w:p>
        </w:tc>
      </w:tr>
      <w:tr w:rsidR="00C33FB1" w:rsidRPr="00117ACD" w14:paraId="4A0BA906"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1AEFB96D" w14:textId="77777777" w:rsidR="00C33FB1" w:rsidRPr="00117ACD" w:rsidRDefault="00C33FB1">
            <w:pPr>
              <w:rPr>
                <w:b/>
                <w:lang w:val="sr-Latn-CS"/>
              </w:rPr>
            </w:pPr>
            <w:r w:rsidRPr="00117ACD">
              <w:rPr>
                <w:b/>
                <w:lang w:val="sr-Latn-CS"/>
              </w:rPr>
              <w:t>1995-2000</w:t>
            </w:r>
          </w:p>
        </w:tc>
        <w:tc>
          <w:tcPr>
            <w:tcW w:w="1083" w:type="dxa"/>
            <w:tcBorders>
              <w:top w:val="nil"/>
              <w:left w:val="nil"/>
              <w:bottom w:val="single" w:sz="4" w:space="0" w:color="auto"/>
              <w:right w:val="single" w:sz="4" w:space="0" w:color="auto"/>
            </w:tcBorders>
            <w:noWrap/>
            <w:vAlign w:val="bottom"/>
            <w:hideMark/>
          </w:tcPr>
          <w:p w14:paraId="79A94E8E" w14:textId="77777777" w:rsidR="00C33FB1" w:rsidRPr="00117ACD" w:rsidRDefault="00C33FB1">
            <w:pPr>
              <w:rPr>
                <w:lang w:val="sr-Latn-CS"/>
              </w:rPr>
            </w:pPr>
            <w:r w:rsidRPr="00117ACD">
              <w:rPr>
                <w:lang w:val="sr-Latn-CS"/>
              </w:rPr>
              <w:t>144</w:t>
            </w:r>
          </w:p>
        </w:tc>
        <w:tc>
          <w:tcPr>
            <w:tcW w:w="1228" w:type="dxa"/>
            <w:tcBorders>
              <w:top w:val="nil"/>
              <w:left w:val="nil"/>
              <w:bottom w:val="single" w:sz="4" w:space="0" w:color="auto"/>
              <w:right w:val="single" w:sz="4" w:space="0" w:color="auto"/>
            </w:tcBorders>
            <w:noWrap/>
            <w:vAlign w:val="bottom"/>
            <w:hideMark/>
          </w:tcPr>
          <w:p w14:paraId="6F37941F" w14:textId="77777777" w:rsidR="00C33FB1" w:rsidRPr="00117ACD" w:rsidRDefault="00C33FB1">
            <w:pPr>
              <w:rPr>
                <w:lang w:val="sr-Latn-CS"/>
              </w:rPr>
            </w:pPr>
            <w:r w:rsidRPr="00117ACD">
              <w:rPr>
                <w:lang w:val="sr-Latn-CS"/>
              </w:rPr>
              <w:t>24.833</w:t>
            </w:r>
          </w:p>
        </w:tc>
        <w:tc>
          <w:tcPr>
            <w:tcW w:w="1040" w:type="dxa"/>
            <w:tcBorders>
              <w:top w:val="nil"/>
              <w:left w:val="nil"/>
              <w:bottom w:val="single" w:sz="4" w:space="0" w:color="auto"/>
              <w:right w:val="single" w:sz="4" w:space="0" w:color="auto"/>
            </w:tcBorders>
            <w:noWrap/>
            <w:vAlign w:val="bottom"/>
            <w:hideMark/>
          </w:tcPr>
          <w:p w14:paraId="423A50E3" w14:textId="77777777" w:rsidR="00C33FB1" w:rsidRPr="00117ACD" w:rsidRDefault="00C33FB1">
            <w:pPr>
              <w:rPr>
                <w:lang w:val="sr-Latn-CS"/>
              </w:rPr>
            </w:pPr>
            <w:r w:rsidRPr="00117ACD">
              <w:rPr>
                <w:lang w:val="sr-Latn-CS"/>
              </w:rPr>
              <w:t>1.927</w:t>
            </w:r>
          </w:p>
        </w:tc>
        <w:tc>
          <w:tcPr>
            <w:tcW w:w="1083" w:type="dxa"/>
            <w:tcBorders>
              <w:top w:val="nil"/>
              <w:left w:val="nil"/>
              <w:bottom w:val="single" w:sz="4" w:space="0" w:color="auto"/>
              <w:right w:val="single" w:sz="4" w:space="0" w:color="auto"/>
            </w:tcBorders>
            <w:noWrap/>
            <w:vAlign w:val="bottom"/>
            <w:hideMark/>
          </w:tcPr>
          <w:p w14:paraId="523DF665" w14:textId="77777777" w:rsidR="00C33FB1" w:rsidRPr="00117ACD" w:rsidRDefault="00C33FB1">
            <w:pPr>
              <w:rPr>
                <w:lang w:val="sr-Latn-CS"/>
              </w:rPr>
            </w:pPr>
            <w:r w:rsidRPr="00117ACD">
              <w:rPr>
                <w:lang w:val="sr-Latn-CS"/>
              </w:rPr>
              <w:t>186</w:t>
            </w:r>
          </w:p>
        </w:tc>
        <w:tc>
          <w:tcPr>
            <w:tcW w:w="1120" w:type="dxa"/>
            <w:tcBorders>
              <w:top w:val="nil"/>
              <w:left w:val="nil"/>
              <w:bottom w:val="single" w:sz="4" w:space="0" w:color="auto"/>
              <w:right w:val="single" w:sz="4" w:space="0" w:color="auto"/>
            </w:tcBorders>
            <w:noWrap/>
            <w:vAlign w:val="bottom"/>
            <w:hideMark/>
          </w:tcPr>
          <w:p w14:paraId="2E226A0B" w14:textId="77777777" w:rsidR="00C33FB1" w:rsidRPr="00117ACD" w:rsidRDefault="00C33FB1">
            <w:pPr>
              <w:rPr>
                <w:lang w:val="sr-Latn-CS"/>
              </w:rPr>
            </w:pPr>
            <w:r w:rsidRPr="00117ACD">
              <w:rPr>
                <w:lang w:val="sr-Latn-CS"/>
              </w:rPr>
              <w:t>27.090</w:t>
            </w:r>
          </w:p>
        </w:tc>
        <w:tc>
          <w:tcPr>
            <w:tcW w:w="1660" w:type="dxa"/>
            <w:tcBorders>
              <w:top w:val="nil"/>
              <w:left w:val="nil"/>
              <w:bottom w:val="single" w:sz="4" w:space="0" w:color="auto"/>
              <w:right w:val="single" w:sz="4" w:space="0" w:color="auto"/>
            </w:tcBorders>
            <w:noWrap/>
            <w:vAlign w:val="bottom"/>
            <w:hideMark/>
          </w:tcPr>
          <w:p w14:paraId="794AEA4E" w14:textId="77777777" w:rsidR="00C33FB1" w:rsidRPr="00117ACD" w:rsidRDefault="00C33FB1">
            <w:pPr>
              <w:rPr>
                <w:lang w:val="sr-Latn-CS"/>
              </w:rPr>
            </w:pPr>
            <w:r w:rsidRPr="00117ACD">
              <w:rPr>
                <w:lang w:val="sr-Latn-CS"/>
              </w:rPr>
              <w:t>11,5%</w:t>
            </w:r>
          </w:p>
        </w:tc>
      </w:tr>
      <w:tr w:rsidR="00C33FB1" w:rsidRPr="00117ACD" w14:paraId="0FF43CA2"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3C601A3B" w14:textId="77777777" w:rsidR="00C33FB1" w:rsidRPr="00117ACD" w:rsidRDefault="00C33FB1">
            <w:pPr>
              <w:rPr>
                <w:b/>
                <w:lang w:val="sr-Latn-CS"/>
              </w:rPr>
            </w:pPr>
            <w:r w:rsidRPr="00117ACD">
              <w:rPr>
                <w:b/>
                <w:lang w:val="sr-Latn-CS"/>
              </w:rPr>
              <w:t>2000-2005</w:t>
            </w:r>
          </w:p>
        </w:tc>
        <w:tc>
          <w:tcPr>
            <w:tcW w:w="1083" w:type="dxa"/>
            <w:tcBorders>
              <w:top w:val="nil"/>
              <w:left w:val="nil"/>
              <w:bottom w:val="single" w:sz="4" w:space="0" w:color="auto"/>
              <w:right w:val="single" w:sz="4" w:space="0" w:color="auto"/>
            </w:tcBorders>
            <w:noWrap/>
            <w:vAlign w:val="bottom"/>
            <w:hideMark/>
          </w:tcPr>
          <w:p w14:paraId="4DDB151C" w14:textId="77777777" w:rsidR="00C33FB1" w:rsidRPr="00117ACD" w:rsidRDefault="00C33FB1">
            <w:pPr>
              <w:rPr>
                <w:lang w:val="sr-Latn-CS"/>
              </w:rPr>
            </w:pPr>
            <w:r w:rsidRPr="00117ACD">
              <w:rPr>
                <w:lang w:val="sr-Latn-CS"/>
              </w:rPr>
              <w:t>603</w:t>
            </w:r>
          </w:p>
        </w:tc>
        <w:tc>
          <w:tcPr>
            <w:tcW w:w="1228" w:type="dxa"/>
            <w:tcBorders>
              <w:top w:val="nil"/>
              <w:left w:val="nil"/>
              <w:bottom w:val="single" w:sz="4" w:space="0" w:color="auto"/>
              <w:right w:val="single" w:sz="4" w:space="0" w:color="auto"/>
            </w:tcBorders>
            <w:noWrap/>
            <w:vAlign w:val="bottom"/>
            <w:hideMark/>
          </w:tcPr>
          <w:p w14:paraId="68C5BE8B" w14:textId="77777777" w:rsidR="00C33FB1" w:rsidRPr="00117ACD" w:rsidRDefault="00C33FB1">
            <w:pPr>
              <w:rPr>
                <w:lang w:val="sr-Latn-CS"/>
              </w:rPr>
            </w:pPr>
            <w:r w:rsidRPr="00117ACD">
              <w:rPr>
                <w:lang w:val="sr-Latn-CS"/>
              </w:rPr>
              <w:t>62.391</w:t>
            </w:r>
          </w:p>
        </w:tc>
        <w:tc>
          <w:tcPr>
            <w:tcW w:w="1040" w:type="dxa"/>
            <w:tcBorders>
              <w:top w:val="nil"/>
              <w:left w:val="nil"/>
              <w:bottom w:val="single" w:sz="4" w:space="0" w:color="auto"/>
              <w:right w:val="single" w:sz="4" w:space="0" w:color="auto"/>
            </w:tcBorders>
            <w:noWrap/>
            <w:vAlign w:val="bottom"/>
            <w:hideMark/>
          </w:tcPr>
          <w:p w14:paraId="052BBF81" w14:textId="77777777" w:rsidR="00C33FB1" w:rsidRPr="00117ACD" w:rsidRDefault="00C33FB1">
            <w:pPr>
              <w:rPr>
                <w:lang w:val="sr-Latn-CS"/>
              </w:rPr>
            </w:pPr>
            <w:r w:rsidRPr="00117ACD">
              <w:rPr>
                <w:lang w:val="sr-Latn-CS"/>
              </w:rPr>
              <w:t>4.648</w:t>
            </w:r>
          </w:p>
        </w:tc>
        <w:tc>
          <w:tcPr>
            <w:tcW w:w="1083" w:type="dxa"/>
            <w:tcBorders>
              <w:top w:val="nil"/>
              <w:left w:val="nil"/>
              <w:bottom w:val="single" w:sz="4" w:space="0" w:color="auto"/>
              <w:right w:val="single" w:sz="4" w:space="0" w:color="auto"/>
            </w:tcBorders>
            <w:noWrap/>
            <w:vAlign w:val="bottom"/>
            <w:hideMark/>
          </w:tcPr>
          <w:p w14:paraId="7A5E65A4" w14:textId="77777777" w:rsidR="00C33FB1" w:rsidRPr="00117ACD" w:rsidRDefault="00C33FB1">
            <w:pPr>
              <w:rPr>
                <w:lang w:val="sr-Latn-CS"/>
              </w:rPr>
            </w:pPr>
            <w:r w:rsidRPr="00117ACD">
              <w:rPr>
                <w:lang w:val="sr-Latn-CS"/>
              </w:rPr>
              <w:t>459</w:t>
            </w:r>
          </w:p>
        </w:tc>
        <w:tc>
          <w:tcPr>
            <w:tcW w:w="1120" w:type="dxa"/>
            <w:tcBorders>
              <w:top w:val="nil"/>
              <w:left w:val="nil"/>
              <w:bottom w:val="single" w:sz="4" w:space="0" w:color="auto"/>
              <w:right w:val="single" w:sz="4" w:space="0" w:color="auto"/>
            </w:tcBorders>
            <w:noWrap/>
            <w:vAlign w:val="bottom"/>
            <w:hideMark/>
          </w:tcPr>
          <w:p w14:paraId="126E441C" w14:textId="77777777" w:rsidR="00C33FB1" w:rsidRPr="00117ACD" w:rsidRDefault="00C33FB1">
            <w:pPr>
              <w:rPr>
                <w:lang w:val="sr-Latn-CS"/>
              </w:rPr>
            </w:pPr>
            <w:r w:rsidRPr="00117ACD">
              <w:rPr>
                <w:lang w:val="sr-Latn-CS"/>
              </w:rPr>
              <w:t>68.101</w:t>
            </w:r>
          </w:p>
        </w:tc>
        <w:tc>
          <w:tcPr>
            <w:tcW w:w="1660" w:type="dxa"/>
            <w:tcBorders>
              <w:top w:val="nil"/>
              <w:left w:val="nil"/>
              <w:bottom w:val="single" w:sz="4" w:space="0" w:color="auto"/>
              <w:right w:val="single" w:sz="4" w:space="0" w:color="auto"/>
            </w:tcBorders>
            <w:noWrap/>
            <w:vAlign w:val="bottom"/>
            <w:hideMark/>
          </w:tcPr>
          <w:p w14:paraId="2B379FA5" w14:textId="77777777" w:rsidR="00C33FB1" w:rsidRPr="00117ACD" w:rsidRDefault="00C33FB1">
            <w:pPr>
              <w:rPr>
                <w:lang w:val="sr-Latn-CS"/>
              </w:rPr>
            </w:pPr>
            <w:r w:rsidRPr="00117ACD">
              <w:rPr>
                <w:lang w:val="sr-Latn-CS"/>
              </w:rPr>
              <w:t>28,9%</w:t>
            </w:r>
          </w:p>
        </w:tc>
      </w:tr>
      <w:tr w:rsidR="00C33FB1" w:rsidRPr="00117ACD" w14:paraId="5369713E"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27C6D577" w14:textId="77777777" w:rsidR="00C33FB1" w:rsidRPr="00117ACD" w:rsidRDefault="00C33FB1">
            <w:pPr>
              <w:rPr>
                <w:b/>
                <w:lang w:val="sr-Latn-CS"/>
              </w:rPr>
            </w:pPr>
            <w:r w:rsidRPr="00117ACD">
              <w:rPr>
                <w:b/>
                <w:lang w:val="sr-Latn-CS"/>
              </w:rPr>
              <w:t>2005-2010</w:t>
            </w:r>
          </w:p>
        </w:tc>
        <w:tc>
          <w:tcPr>
            <w:tcW w:w="1083" w:type="dxa"/>
            <w:tcBorders>
              <w:top w:val="nil"/>
              <w:left w:val="nil"/>
              <w:bottom w:val="single" w:sz="4" w:space="0" w:color="auto"/>
              <w:right w:val="single" w:sz="4" w:space="0" w:color="auto"/>
            </w:tcBorders>
            <w:noWrap/>
            <w:vAlign w:val="bottom"/>
            <w:hideMark/>
          </w:tcPr>
          <w:p w14:paraId="11F7FC11" w14:textId="77777777" w:rsidR="00C33FB1" w:rsidRPr="00117ACD" w:rsidRDefault="00C33FB1">
            <w:pPr>
              <w:rPr>
                <w:lang w:val="sr-Latn-CS"/>
              </w:rPr>
            </w:pPr>
            <w:r w:rsidRPr="00117ACD">
              <w:rPr>
                <w:lang w:val="sr-Latn-CS"/>
              </w:rPr>
              <w:t>2.298</w:t>
            </w:r>
          </w:p>
        </w:tc>
        <w:tc>
          <w:tcPr>
            <w:tcW w:w="1228" w:type="dxa"/>
            <w:tcBorders>
              <w:top w:val="nil"/>
              <w:left w:val="nil"/>
              <w:bottom w:val="single" w:sz="4" w:space="0" w:color="auto"/>
              <w:right w:val="single" w:sz="4" w:space="0" w:color="auto"/>
            </w:tcBorders>
            <w:noWrap/>
            <w:vAlign w:val="bottom"/>
            <w:hideMark/>
          </w:tcPr>
          <w:p w14:paraId="718DD6BD" w14:textId="77777777" w:rsidR="00C33FB1" w:rsidRPr="00117ACD" w:rsidRDefault="00C33FB1">
            <w:pPr>
              <w:rPr>
                <w:lang w:val="sr-Latn-CS"/>
              </w:rPr>
            </w:pPr>
            <w:r w:rsidRPr="00117ACD">
              <w:rPr>
                <w:lang w:val="sr-Latn-CS"/>
              </w:rPr>
              <w:t>50.146</w:t>
            </w:r>
          </w:p>
        </w:tc>
        <w:tc>
          <w:tcPr>
            <w:tcW w:w="1040" w:type="dxa"/>
            <w:tcBorders>
              <w:top w:val="nil"/>
              <w:left w:val="nil"/>
              <w:bottom w:val="single" w:sz="4" w:space="0" w:color="auto"/>
              <w:right w:val="single" w:sz="4" w:space="0" w:color="auto"/>
            </w:tcBorders>
            <w:noWrap/>
            <w:vAlign w:val="bottom"/>
            <w:hideMark/>
          </w:tcPr>
          <w:p w14:paraId="69740433" w14:textId="77777777" w:rsidR="00C33FB1" w:rsidRPr="00117ACD" w:rsidRDefault="00C33FB1">
            <w:pPr>
              <w:rPr>
                <w:lang w:val="sr-Latn-CS"/>
              </w:rPr>
            </w:pPr>
            <w:r w:rsidRPr="00117ACD">
              <w:rPr>
                <w:lang w:val="sr-Latn-CS"/>
              </w:rPr>
              <w:t>6.391</w:t>
            </w:r>
          </w:p>
        </w:tc>
        <w:tc>
          <w:tcPr>
            <w:tcW w:w="1083" w:type="dxa"/>
            <w:tcBorders>
              <w:top w:val="nil"/>
              <w:left w:val="nil"/>
              <w:bottom w:val="single" w:sz="4" w:space="0" w:color="auto"/>
              <w:right w:val="single" w:sz="4" w:space="0" w:color="auto"/>
            </w:tcBorders>
            <w:noWrap/>
            <w:vAlign w:val="bottom"/>
            <w:hideMark/>
          </w:tcPr>
          <w:p w14:paraId="22D1F5F7" w14:textId="77777777" w:rsidR="00C33FB1" w:rsidRPr="00117ACD" w:rsidRDefault="00C33FB1">
            <w:pPr>
              <w:rPr>
                <w:lang w:val="sr-Latn-CS"/>
              </w:rPr>
            </w:pPr>
            <w:r w:rsidRPr="00117ACD">
              <w:rPr>
                <w:lang w:val="sr-Latn-CS"/>
              </w:rPr>
              <w:t>463</w:t>
            </w:r>
          </w:p>
        </w:tc>
        <w:tc>
          <w:tcPr>
            <w:tcW w:w="1120" w:type="dxa"/>
            <w:tcBorders>
              <w:top w:val="nil"/>
              <w:left w:val="nil"/>
              <w:bottom w:val="single" w:sz="4" w:space="0" w:color="auto"/>
              <w:right w:val="single" w:sz="4" w:space="0" w:color="auto"/>
            </w:tcBorders>
            <w:noWrap/>
            <w:vAlign w:val="bottom"/>
            <w:hideMark/>
          </w:tcPr>
          <w:p w14:paraId="6BD5CB9C" w14:textId="77777777" w:rsidR="00C33FB1" w:rsidRPr="00117ACD" w:rsidRDefault="00C33FB1">
            <w:pPr>
              <w:rPr>
                <w:lang w:val="sr-Latn-CS"/>
              </w:rPr>
            </w:pPr>
            <w:r w:rsidRPr="00117ACD">
              <w:rPr>
                <w:lang w:val="sr-Latn-CS"/>
              </w:rPr>
              <w:t>59.298</w:t>
            </w:r>
          </w:p>
        </w:tc>
        <w:tc>
          <w:tcPr>
            <w:tcW w:w="1660" w:type="dxa"/>
            <w:tcBorders>
              <w:top w:val="nil"/>
              <w:left w:val="nil"/>
              <w:bottom w:val="single" w:sz="4" w:space="0" w:color="auto"/>
              <w:right w:val="single" w:sz="4" w:space="0" w:color="auto"/>
            </w:tcBorders>
            <w:noWrap/>
            <w:vAlign w:val="bottom"/>
            <w:hideMark/>
          </w:tcPr>
          <w:p w14:paraId="03F1196F" w14:textId="77777777" w:rsidR="00C33FB1" w:rsidRPr="00117ACD" w:rsidRDefault="00C33FB1">
            <w:pPr>
              <w:rPr>
                <w:lang w:val="sr-Latn-CS"/>
              </w:rPr>
            </w:pPr>
            <w:r w:rsidRPr="00117ACD">
              <w:rPr>
                <w:lang w:val="sr-Latn-CS"/>
              </w:rPr>
              <w:t>25,2%</w:t>
            </w:r>
          </w:p>
        </w:tc>
      </w:tr>
      <w:tr w:rsidR="00C33FB1" w:rsidRPr="00117ACD" w14:paraId="78F0F9D5"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0F2A4107" w14:textId="77777777" w:rsidR="00C33FB1" w:rsidRPr="00117ACD" w:rsidRDefault="00C33FB1">
            <w:pPr>
              <w:rPr>
                <w:b/>
                <w:lang w:val="sr-Latn-CS"/>
              </w:rPr>
            </w:pPr>
            <w:r w:rsidRPr="00117ACD">
              <w:rPr>
                <w:b/>
                <w:lang w:val="sr-Latn-CS"/>
              </w:rPr>
              <w:t>2010-2015</w:t>
            </w:r>
          </w:p>
        </w:tc>
        <w:tc>
          <w:tcPr>
            <w:tcW w:w="1083" w:type="dxa"/>
            <w:tcBorders>
              <w:top w:val="nil"/>
              <w:left w:val="nil"/>
              <w:bottom w:val="single" w:sz="4" w:space="0" w:color="auto"/>
              <w:right w:val="single" w:sz="4" w:space="0" w:color="auto"/>
            </w:tcBorders>
            <w:noWrap/>
            <w:vAlign w:val="bottom"/>
            <w:hideMark/>
          </w:tcPr>
          <w:p w14:paraId="630D536D" w14:textId="77777777" w:rsidR="00C33FB1" w:rsidRPr="00117ACD" w:rsidRDefault="00C33FB1">
            <w:pPr>
              <w:rPr>
                <w:lang w:val="sr-Latn-CS"/>
              </w:rPr>
            </w:pPr>
            <w:r w:rsidRPr="00117ACD">
              <w:rPr>
                <w:lang w:val="sr-Latn-CS"/>
              </w:rPr>
              <w:t>1.123</w:t>
            </w:r>
          </w:p>
        </w:tc>
        <w:tc>
          <w:tcPr>
            <w:tcW w:w="1228" w:type="dxa"/>
            <w:tcBorders>
              <w:top w:val="nil"/>
              <w:left w:val="nil"/>
              <w:bottom w:val="single" w:sz="4" w:space="0" w:color="auto"/>
              <w:right w:val="single" w:sz="4" w:space="0" w:color="auto"/>
            </w:tcBorders>
            <w:noWrap/>
            <w:vAlign w:val="bottom"/>
            <w:hideMark/>
          </w:tcPr>
          <w:p w14:paraId="11466B0C" w14:textId="77777777" w:rsidR="00C33FB1" w:rsidRPr="00117ACD" w:rsidRDefault="00C33FB1">
            <w:pPr>
              <w:rPr>
                <w:lang w:val="sr-Latn-CS"/>
              </w:rPr>
            </w:pPr>
            <w:r w:rsidRPr="00117ACD">
              <w:rPr>
                <w:lang w:val="sr-Latn-CS"/>
              </w:rPr>
              <w:t>26.715</w:t>
            </w:r>
          </w:p>
        </w:tc>
        <w:tc>
          <w:tcPr>
            <w:tcW w:w="1040" w:type="dxa"/>
            <w:tcBorders>
              <w:top w:val="nil"/>
              <w:left w:val="nil"/>
              <w:bottom w:val="single" w:sz="4" w:space="0" w:color="auto"/>
              <w:right w:val="single" w:sz="4" w:space="0" w:color="auto"/>
            </w:tcBorders>
            <w:noWrap/>
            <w:vAlign w:val="bottom"/>
            <w:hideMark/>
          </w:tcPr>
          <w:p w14:paraId="558554CB" w14:textId="77777777" w:rsidR="00C33FB1" w:rsidRPr="00117ACD" w:rsidRDefault="00C33FB1">
            <w:pPr>
              <w:rPr>
                <w:lang w:val="sr-Latn-CS"/>
              </w:rPr>
            </w:pPr>
            <w:r w:rsidRPr="00117ACD">
              <w:rPr>
                <w:lang w:val="sr-Latn-CS"/>
              </w:rPr>
              <w:t>3.070</w:t>
            </w:r>
          </w:p>
        </w:tc>
        <w:tc>
          <w:tcPr>
            <w:tcW w:w="1083" w:type="dxa"/>
            <w:tcBorders>
              <w:top w:val="nil"/>
              <w:left w:val="nil"/>
              <w:bottom w:val="single" w:sz="4" w:space="0" w:color="auto"/>
              <w:right w:val="single" w:sz="4" w:space="0" w:color="auto"/>
            </w:tcBorders>
            <w:noWrap/>
            <w:vAlign w:val="bottom"/>
            <w:hideMark/>
          </w:tcPr>
          <w:p w14:paraId="7712DABE" w14:textId="77777777" w:rsidR="00C33FB1" w:rsidRPr="00117ACD" w:rsidRDefault="00C33FB1">
            <w:pPr>
              <w:rPr>
                <w:lang w:val="sr-Latn-CS"/>
              </w:rPr>
            </w:pPr>
            <w:r w:rsidRPr="00117ACD">
              <w:rPr>
                <w:lang w:val="sr-Latn-CS"/>
              </w:rPr>
              <w:t>105</w:t>
            </w:r>
          </w:p>
        </w:tc>
        <w:tc>
          <w:tcPr>
            <w:tcW w:w="1120" w:type="dxa"/>
            <w:tcBorders>
              <w:top w:val="nil"/>
              <w:left w:val="nil"/>
              <w:bottom w:val="single" w:sz="4" w:space="0" w:color="auto"/>
              <w:right w:val="single" w:sz="4" w:space="0" w:color="auto"/>
            </w:tcBorders>
            <w:noWrap/>
            <w:vAlign w:val="bottom"/>
            <w:hideMark/>
          </w:tcPr>
          <w:p w14:paraId="295E938D" w14:textId="77777777" w:rsidR="00C33FB1" w:rsidRPr="00117ACD" w:rsidRDefault="00C33FB1">
            <w:pPr>
              <w:rPr>
                <w:lang w:val="sr-Latn-CS"/>
              </w:rPr>
            </w:pPr>
            <w:r w:rsidRPr="00117ACD">
              <w:rPr>
                <w:lang w:val="sr-Latn-CS"/>
              </w:rPr>
              <w:t>31.013</w:t>
            </w:r>
          </w:p>
        </w:tc>
        <w:tc>
          <w:tcPr>
            <w:tcW w:w="1660" w:type="dxa"/>
            <w:tcBorders>
              <w:top w:val="nil"/>
              <w:left w:val="nil"/>
              <w:bottom w:val="single" w:sz="4" w:space="0" w:color="auto"/>
              <w:right w:val="single" w:sz="4" w:space="0" w:color="auto"/>
            </w:tcBorders>
            <w:noWrap/>
            <w:vAlign w:val="bottom"/>
            <w:hideMark/>
          </w:tcPr>
          <w:p w14:paraId="2C4F4AB0" w14:textId="77777777" w:rsidR="00C33FB1" w:rsidRPr="00117ACD" w:rsidRDefault="00C33FB1">
            <w:pPr>
              <w:rPr>
                <w:lang w:val="sr-Latn-CS"/>
              </w:rPr>
            </w:pPr>
            <w:r w:rsidRPr="00117ACD">
              <w:rPr>
                <w:lang w:val="sr-Latn-CS"/>
              </w:rPr>
              <w:t>13,2%</w:t>
            </w:r>
          </w:p>
        </w:tc>
      </w:tr>
      <w:tr w:rsidR="00C33FB1" w:rsidRPr="00117ACD" w14:paraId="104A9285"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4FAD4D8C" w14:textId="77777777" w:rsidR="00C33FB1" w:rsidRPr="00117ACD" w:rsidRDefault="00C33FB1">
            <w:pPr>
              <w:rPr>
                <w:b/>
                <w:lang w:val="sr-Latn-CS"/>
              </w:rPr>
            </w:pPr>
            <w:r w:rsidRPr="00117ACD">
              <w:rPr>
                <w:b/>
                <w:lang w:val="sr-Latn-CS"/>
              </w:rPr>
              <w:t>od 2015</w:t>
            </w:r>
          </w:p>
        </w:tc>
        <w:tc>
          <w:tcPr>
            <w:tcW w:w="1083" w:type="dxa"/>
            <w:tcBorders>
              <w:top w:val="nil"/>
              <w:left w:val="nil"/>
              <w:bottom w:val="single" w:sz="4" w:space="0" w:color="auto"/>
              <w:right w:val="single" w:sz="4" w:space="0" w:color="auto"/>
            </w:tcBorders>
            <w:noWrap/>
            <w:vAlign w:val="bottom"/>
            <w:hideMark/>
          </w:tcPr>
          <w:p w14:paraId="4684E6B9" w14:textId="77777777" w:rsidR="00C33FB1" w:rsidRPr="00117ACD" w:rsidRDefault="00C33FB1">
            <w:pPr>
              <w:rPr>
                <w:lang w:val="sr-Latn-CS"/>
              </w:rPr>
            </w:pPr>
            <w:r w:rsidRPr="00117ACD">
              <w:rPr>
                <w:lang w:val="sr-Latn-CS"/>
              </w:rPr>
              <w:t>1.320</w:t>
            </w:r>
          </w:p>
        </w:tc>
        <w:tc>
          <w:tcPr>
            <w:tcW w:w="1228" w:type="dxa"/>
            <w:tcBorders>
              <w:top w:val="nil"/>
              <w:left w:val="nil"/>
              <w:bottom w:val="single" w:sz="4" w:space="0" w:color="auto"/>
              <w:right w:val="single" w:sz="4" w:space="0" w:color="auto"/>
            </w:tcBorders>
            <w:noWrap/>
            <w:vAlign w:val="bottom"/>
            <w:hideMark/>
          </w:tcPr>
          <w:p w14:paraId="73943280" w14:textId="77777777" w:rsidR="00C33FB1" w:rsidRPr="00117ACD" w:rsidRDefault="00C33FB1">
            <w:pPr>
              <w:rPr>
                <w:lang w:val="sr-Latn-CS"/>
              </w:rPr>
            </w:pPr>
            <w:r w:rsidRPr="00117ACD">
              <w:rPr>
                <w:lang w:val="sr-Latn-CS"/>
              </w:rPr>
              <w:t>12.412</w:t>
            </w:r>
          </w:p>
        </w:tc>
        <w:tc>
          <w:tcPr>
            <w:tcW w:w="1040" w:type="dxa"/>
            <w:tcBorders>
              <w:top w:val="nil"/>
              <w:left w:val="nil"/>
              <w:bottom w:val="single" w:sz="4" w:space="0" w:color="auto"/>
              <w:right w:val="single" w:sz="4" w:space="0" w:color="auto"/>
            </w:tcBorders>
            <w:noWrap/>
            <w:vAlign w:val="bottom"/>
            <w:hideMark/>
          </w:tcPr>
          <w:p w14:paraId="17625CE7" w14:textId="77777777" w:rsidR="00C33FB1" w:rsidRPr="00117ACD" w:rsidRDefault="00C33FB1">
            <w:pPr>
              <w:rPr>
                <w:lang w:val="sr-Latn-CS"/>
              </w:rPr>
            </w:pPr>
            <w:r w:rsidRPr="00117ACD">
              <w:rPr>
                <w:lang w:val="sr-Latn-CS"/>
              </w:rPr>
              <w:t>2.487</w:t>
            </w:r>
          </w:p>
        </w:tc>
        <w:tc>
          <w:tcPr>
            <w:tcW w:w="1083" w:type="dxa"/>
            <w:tcBorders>
              <w:top w:val="nil"/>
              <w:left w:val="nil"/>
              <w:bottom w:val="single" w:sz="4" w:space="0" w:color="auto"/>
              <w:right w:val="single" w:sz="4" w:space="0" w:color="auto"/>
            </w:tcBorders>
            <w:noWrap/>
            <w:vAlign w:val="bottom"/>
            <w:hideMark/>
          </w:tcPr>
          <w:p w14:paraId="3392BBE5" w14:textId="77777777" w:rsidR="00C33FB1" w:rsidRPr="00117ACD" w:rsidRDefault="00C33FB1">
            <w:pPr>
              <w:rPr>
                <w:lang w:val="sr-Latn-CS"/>
              </w:rPr>
            </w:pPr>
            <w:r w:rsidRPr="00117ACD">
              <w:rPr>
                <w:lang w:val="sr-Latn-CS"/>
              </w:rPr>
              <w:t>67</w:t>
            </w:r>
          </w:p>
        </w:tc>
        <w:tc>
          <w:tcPr>
            <w:tcW w:w="1120" w:type="dxa"/>
            <w:tcBorders>
              <w:top w:val="nil"/>
              <w:left w:val="nil"/>
              <w:bottom w:val="single" w:sz="4" w:space="0" w:color="auto"/>
              <w:right w:val="single" w:sz="4" w:space="0" w:color="auto"/>
            </w:tcBorders>
            <w:noWrap/>
            <w:vAlign w:val="bottom"/>
            <w:hideMark/>
          </w:tcPr>
          <w:p w14:paraId="1F3F1FF4" w14:textId="77777777" w:rsidR="00C33FB1" w:rsidRPr="00117ACD" w:rsidRDefault="00C33FB1">
            <w:pPr>
              <w:rPr>
                <w:lang w:val="sr-Latn-CS"/>
              </w:rPr>
            </w:pPr>
            <w:r w:rsidRPr="00117ACD">
              <w:rPr>
                <w:lang w:val="sr-Latn-CS"/>
              </w:rPr>
              <w:t>16.286</w:t>
            </w:r>
          </w:p>
        </w:tc>
        <w:tc>
          <w:tcPr>
            <w:tcW w:w="1660" w:type="dxa"/>
            <w:tcBorders>
              <w:top w:val="nil"/>
              <w:left w:val="nil"/>
              <w:bottom w:val="single" w:sz="4" w:space="0" w:color="auto"/>
              <w:right w:val="single" w:sz="4" w:space="0" w:color="auto"/>
            </w:tcBorders>
            <w:noWrap/>
            <w:vAlign w:val="bottom"/>
            <w:hideMark/>
          </w:tcPr>
          <w:p w14:paraId="53B98C5C" w14:textId="77777777" w:rsidR="00C33FB1" w:rsidRPr="00117ACD" w:rsidRDefault="00C33FB1">
            <w:pPr>
              <w:rPr>
                <w:lang w:val="sr-Latn-CS"/>
              </w:rPr>
            </w:pPr>
            <w:r w:rsidRPr="00117ACD">
              <w:rPr>
                <w:lang w:val="sr-Latn-CS"/>
              </w:rPr>
              <w:t>6,9%</w:t>
            </w:r>
          </w:p>
        </w:tc>
      </w:tr>
      <w:tr w:rsidR="00C33FB1" w:rsidRPr="00117ACD" w14:paraId="58D3079A"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17E3BDC7" w14:textId="77777777" w:rsidR="00C33FB1" w:rsidRPr="00117ACD" w:rsidRDefault="00C33FB1">
            <w:pPr>
              <w:rPr>
                <w:b/>
                <w:lang w:val="sr-Latn-CS"/>
              </w:rPr>
            </w:pPr>
            <w:r w:rsidRPr="00117ACD">
              <w:rPr>
                <w:b/>
                <w:lang w:val="sr-Latn-CS"/>
              </w:rPr>
              <w:t>Ukupno</w:t>
            </w:r>
          </w:p>
        </w:tc>
        <w:tc>
          <w:tcPr>
            <w:tcW w:w="1083" w:type="dxa"/>
            <w:tcBorders>
              <w:top w:val="nil"/>
              <w:left w:val="nil"/>
              <w:bottom w:val="single" w:sz="4" w:space="0" w:color="auto"/>
              <w:right w:val="single" w:sz="4" w:space="0" w:color="auto"/>
            </w:tcBorders>
            <w:noWrap/>
            <w:vAlign w:val="bottom"/>
            <w:hideMark/>
          </w:tcPr>
          <w:p w14:paraId="16F43D62" w14:textId="77777777" w:rsidR="00C33FB1" w:rsidRPr="00117ACD" w:rsidRDefault="00C33FB1">
            <w:pPr>
              <w:rPr>
                <w:lang w:val="sr-Latn-CS"/>
              </w:rPr>
            </w:pPr>
            <w:r w:rsidRPr="00117ACD">
              <w:rPr>
                <w:lang w:val="sr-Latn-CS"/>
              </w:rPr>
              <w:t>5.655</w:t>
            </w:r>
          </w:p>
        </w:tc>
        <w:tc>
          <w:tcPr>
            <w:tcW w:w="1228" w:type="dxa"/>
            <w:tcBorders>
              <w:top w:val="nil"/>
              <w:left w:val="nil"/>
              <w:bottom w:val="single" w:sz="4" w:space="0" w:color="auto"/>
              <w:right w:val="single" w:sz="4" w:space="0" w:color="auto"/>
            </w:tcBorders>
            <w:noWrap/>
            <w:vAlign w:val="bottom"/>
            <w:hideMark/>
          </w:tcPr>
          <w:p w14:paraId="32E39405" w14:textId="77777777" w:rsidR="00C33FB1" w:rsidRPr="00117ACD" w:rsidRDefault="00C33FB1">
            <w:pPr>
              <w:rPr>
                <w:lang w:val="sr-Latn-CS"/>
              </w:rPr>
            </w:pPr>
            <w:r w:rsidRPr="00117ACD">
              <w:rPr>
                <w:lang w:val="sr-Latn-CS"/>
              </w:rPr>
              <w:t>206.453</w:t>
            </w:r>
          </w:p>
        </w:tc>
        <w:tc>
          <w:tcPr>
            <w:tcW w:w="1040" w:type="dxa"/>
            <w:tcBorders>
              <w:top w:val="nil"/>
              <w:left w:val="nil"/>
              <w:bottom w:val="single" w:sz="4" w:space="0" w:color="auto"/>
              <w:right w:val="single" w:sz="4" w:space="0" w:color="auto"/>
            </w:tcBorders>
            <w:noWrap/>
            <w:vAlign w:val="bottom"/>
            <w:hideMark/>
          </w:tcPr>
          <w:p w14:paraId="5FB25F3A" w14:textId="77777777" w:rsidR="00C33FB1" w:rsidRPr="00117ACD" w:rsidRDefault="00C33FB1">
            <w:pPr>
              <w:rPr>
                <w:lang w:val="sr-Latn-CS"/>
              </w:rPr>
            </w:pPr>
            <w:r w:rsidRPr="00117ACD">
              <w:rPr>
                <w:lang w:val="sr-Latn-CS"/>
              </w:rPr>
              <w:t>21.818</w:t>
            </w:r>
          </w:p>
        </w:tc>
        <w:tc>
          <w:tcPr>
            <w:tcW w:w="1083" w:type="dxa"/>
            <w:tcBorders>
              <w:top w:val="nil"/>
              <w:left w:val="nil"/>
              <w:bottom w:val="single" w:sz="4" w:space="0" w:color="auto"/>
              <w:right w:val="single" w:sz="4" w:space="0" w:color="auto"/>
            </w:tcBorders>
            <w:noWrap/>
            <w:vAlign w:val="bottom"/>
            <w:hideMark/>
          </w:tcPr>
          <w:p w14:paraId="58FC24FC" w14:textId="77777777" w:rsidR="00C33FB1" w:rsidRPr="00117ACD" w:rsidRDefault="00C33FB1">
            <w:pPr>
              <w:rPr>
                <w:lang w:val="sr-Latn-CS"/>
              </w:rPr>
            </w:pPr>
            <w:r w:rsidRPr="00117ACD">
              <w:rPr>
                <w:lang w:val="sr-Latn-CS"/>
              </w:rPr>
              <w:t>1.459</w:t>
            </w:r>
          </w:p>
        </w:tc>
        <w:tc>
          <w:tcPr>
            <w:tcW w:w="1120" w:type="dxa"/>
            <w:tcBorders>
              <w:top w:val="nil"/>
              <w:left w:val="nil"/>
              <w:bottom w:val="single" w:sz="4" w:space="0" w:color="auto"/>
              <w:right w:val="single" w:sz="4" w:space="0" w:color="auto"/>
            </w:tcBorders>
            <w:noWrap/>
            <w:vAlign w:val="bottom"/>
            <w:hideMark/>
          </w:tcPr>
          <w:p w14:paraId="5C23CD7C" w14:textId="77777777" w:rsidR="00C33FB1" w:rsidRPr="00117ACD" w:rsidRDefault="00C33FB1">
            <w:pPr>
              <w:rPr>
                <w:lang w:val="sr-Latn-CS"/>
              </w:rPr>
            </w:pPr>
            <w:r w:rsidRPr="00117ACD">
              <w:rPr>
                <w:lang w:val="sr-Latn-CS"/>
              </w:rPr>
              <w:t>235.385</w:t>
            </w:r>
          </w:p>
        </w:tc>
        <w:tc>
          <w:tcPr>
            <w:tcW w:w="1660" w:type="dxa"/>
            <w:tcBorders>
              <w:top w:val="nil"/>
              <w:left w:val="nil"/>
              <w:bottom w:val="single" w:sz="4" w:space="0" w:color="auto"/>
              <w:right w:val="single" w:sz="4" w:space="0" w:color="auto"/>
            </w:tcBorders>
            <w:noWrap/>
            <w:vAlign w:val="bottom"/>
            <w:hideMark/>
          </w:tcPr>
          <w:p w14:paraId="648EE423" w14:textId="77777777" w:rsidR="00C33FB1" w:rsidRPr="00117ACD" w:rsidRDefault="00C33FB1">
            <w:pPr>
              <w:rPr>
                <w:lang w:val="sr-Latn-CS"/>
              </w:rPr>
            </w:pPr>
            <w:r w:rsidRPr="00117ACD">
              <w:rPr>
                <w:lang w:val="sr-Latn-CS"/>
              </w:rPr>
              <w:t>100,0%</w:t>
            </w:r>
          </w:p>
        </w:tc>
      </w:tr>
      <w:tr w:rsidR="00C33FB1" w:rsidRPr="00117ACD" w14:paraId="101CBEEA" w14:textId="77777777" w:rsidTr="00C33FB1">
        <w:trPr>
          <w:trHeight w:val="255"/>
        </w:trPr>
        <w:tc>
          <w:tcPr>
            <w:tcW w:w="2440" w:type="dxa"/>
            <w:tcBorders>
              <w:top w:val="nil"/>
              <w:left w:val="single" w:sz="4" w:space="0" w:color="auto"/>
              <w:bottom w:val="single" w:sz="4" w:space="0" w:color="auto"/>
              <w:right w:val="single" w:sz="4" w:space="0" w:color="auto"/>
            </w:tcBorders>
            <w:noWrap/>
            <w:vAlign w:val="bottom"/>
            <w:hideMark/>
          </w:tcPr>
          <w:p w14:paraId="32D78693" w14:textId="77777777" w:rsidR="00C33FB1" w:rsidRPr="00117ACD" w:rsidRDefault="00C33FB1">
            <w:pPr>
              <w:rPr>
                <w:b/>
                <w:lang w:val="sr-Latn-CS"/>
              </w:rPr>
            </w:pPr>
            <w:r w:rsidRPr="00117ACD">
              <w:rPr>
                <w:b/>
                <w:lang w:val="sr-Latn-CS"/>
              </w:rPr>
              <w:t>Ućešće po vrsti vozila</w:t>
            </w:r>
          </w:p>
        </w:tc>
        <w:tc>
          <w:tcPr>
            <w:tcW w:w="1083" w:type="dxa"/>
            <w:tcBorders>
              <w:top w:val="nil"/>
              <w:left w:val="nil"/>
              <w:bottom w:val="single" w:sz="4" w:space="0" w:color="auto"/>
              <w:right w:val="single" w:sz="4" w:space="0" w:color="auto"/>
            </w:tcBorders>
            <w:noWrap/>
            <w:vAlign w:val="bottom"/>
            <w:hideMark/>
          </w:tcPr>
          <w:p w14:paraId="115270E6" w14:textId="77777777" w:rsidR="00C33FB1" w:rsidRPr="00117ACD" w:rsidRDefault="00C33FB1">
            <w:pPr>
              <w:rPr>
                <w:lang w:val="sr-Latn-CS"/>
              </w:rPr>
            </w:pPr>
            <w:r w:rsidRPr="00117ACD">
              <w:rPr>
                <w:lang w:val="sr-Latn-CS"/>
              </w:rPr>
              <w:t>2,4%</w:t>
            </w:r>
          </w:p>
        </w:tc>
        <w:tc>
          <w:tcPr>
            <w:tcW w:w="1228" w:type="dxa"/>
            <w:tcBorders>
              <w:top w:val="nil"/>
              <w:left w:val="nil"/>
              <w:bottom w:val="single" w:sz="4" w:space="0" w:color="auto"/>
              <w:right w:val="single" w:sz="4" w:space="0" w:color="auto"/>
            </w:tcBorders>
            <w:noWrap/>
            <w:vAlign w:val="bottom"/>
            <w:hideMark/>
          </w:tcPr>
          <w:p w14:paraId="22C1E393" w14:textId="77777777" w:rsidR="00C33FB1" w:rsidRPr="00117ACD" w:rsidRDefault="00C33FB1">
            <w:pPr>
              <w:rPr>
                <w:lang w:val="sr-Latn-CS"/>
              </w:rPr>
            </w:pPr>
            <w:r w:rsidRPr="00117ACD">
              <w:rPr>
                <w:lang w:val="sr-Latn-CS"/>
              </w:rPr>
              <w:t>87,7%</w:t>
            </w:r>
          </w:p>
        </w:tc>
        <w:tc>
          <w:tcPr>
            <w:tcW w:w="1040" w:type="dxa"/>
            <w:tcBorders>
              <w:top w:val="nil"/>
              <w:left w:val="nil"/>
              <w:bottom w:val="single" w:sz="4" w:space="0" w:color="auto"/>
              <w:right w:val="single" w:sz="4" w:space="0" w:color="auto"/>
            </w:tcBorders>
            <w:noWrap/>
            <w:vAlign w:val="bottom"/>
            <w:hideMark/>
          </w:tcPr>
          <w:p w14:paraId="034444D7" w14:textId="77777777" w:rsidR="00C33FB1" w:rsidRPr="00117ACD" w:rsidRDefault="00C33FB1">
            <w:pPr>
              <w:rPr>
                <w:lang w:val="sr-Latn-CS"/>
              </w:rPr>
            </w:pPr>
            <w:r w:rsidRPr="00117ACD">
              <w:rPr>
                <w:lang w:val="sr-Latn-CS"/>
              </w:rPr>
              <w:t>9,3%</w:t>
            </w:r>
          </w:p>
        </w:tc>
        <w:tc>
          <w:tcPr>
            <w:tcW w:w="1083" w:type="dxa"/>
            <w:tcBorders>
              <w:top w:val="nil"/>
              <w:left w:val="nil"/>
              <w:bottom w:val="single" w:sz="4" w:space="0" w:color="auto"/>
              <w:right w:val="single" w:sz="4" w:space="0" w:color="auto"/>
            </w:tcBorders>
            <w:noWrap/>
            <w:vAlign w:val="bottom"/>
            <w:hideMark/>
          </w:tcPr>
          <w:p w14:paraId="6D1195B0" w14:textId="77777777" w:rsidR="00C33FB1" w:rsidRPr="00117ACD" w:rsidRDefault="00C33FB1">
            <w:pPr>
              <w:rPr>
                <w:lang w:val="sr-Latn-CS"/>
              </w:rPr>
            </w:pPr>
            <w:r w:rsidRPr="00117ACD">
              <w:rPr>
                <w:lang w:val="sr-Latn-CS"/>
              </w:rPr>
              <w:t>0,6%</w:t>
            </w:r>
          </w:p>
        </w:tc>
        <w:tc>
          <w:tcPr>
            <w:tcW w:w="1120" w:type="dxa"/>
            <w:tcBorders>
              <w:top w:val="nil"/>
              <w:left w:val="nil"/>
              <w:bottom w:val="single" w:sz="4" w:space="0" w:color="auto"/>
              <w:right w:val="single" w:sz="4" w:space="0" w:color="auto"/>
            </w:tcBorders>
            <w:noWrap/>
            <w:vAlign w:val="bottom"/>
            <w:hideMark/>
          </w:tcPr>
          <w:p w14:paraId="56A879E0" w14:textId="77777777" w:rsidR="00C33FB1" w:rsidRPr="00117ACD" w:rsidRDefault="00C33FB1">
            <w:pPr>
              <w:rPr>
                <w:lang w:val="sr-Latn-CS"/>
              </w:rPr>
            </w:pPr>
            <w:r w:rsidRPr="00117ACD">
              <w:rPr>
                <w:lang w:val="sr-Latn-CS"/>
              </w:rPr>
              <w:t>100,0%</w:t>
            </w:r>
          </w:p>
        </w:tc>
        <w:tc>
          <w:tcPr>
            <w:tcW w:w="1660" w:type="dxa"/>
            <w:tcBorders>
              <w:top w:val="nil"/>
              <w:left w:val="nil"/>
              <w:bottom w:val="single" w:sz="4" w:space="0" w:color="auto"/>
              <w:right w:val="single" w:sz="4" w:space="0" w:color="auto"/>
            </w:tcBorders>
            <w:noWrap/>
            <w:vAlign w:val="bottom"/>
            <w:hideMark/>
          </w:tcPr>
          <w:p w14:paraId="18585760" w14:textId="77777777" w:rsidR="00C33FB1" w:rsidRPr="00117ACD" w:rsidRDefault="00C33FB1">
            <w:pPr>
              <w:rPr>
                <w:lang w:val="sr-Latn-CS"/>
              </w:rPr>
            </w:pPr>
            <w:r w:rsidRPr="00117ACD">
              <w:rPr>
                <w:lang w:val="sr-Latn-CS"/>
              </w:rPr>
              <w:t> </w:t>
            </w:r>
          </w:p>
        </w:tc>
      </w:tr>
    </w:tbl>
    <w:p w14:paraId="39D4E3F6" w14:textId="77777777" w:rsidR="00C33FB1" w:rsidRPr="00117ACD" w:rsidRDefault="00C33FB1" w:rsidP="00C33FB1">
      <w:pPr>
        <w:jc w:val="both"/>
        <w:rPr>
          <w:lang w:val="sr-Latn-CS"/>
        </w:rPr>
      </w:pPr>
    </w:p>
    <w:p w14:paraId="373A1CC0" w14:textId="77777777" w:rsidR="00C33FB1" w:rsidRPr="00117ACD" w:rsidRDefault="00C33FB1" w:rsidP="00C33FB1">
      <w:pPr>
        <w:jc w:val="both"/>
        <w:rPr>
          <w:lang w:val="sr-Latn-CS"/>
        </w:rPr>
      </w:pPr>
      <w:r w:rsidRPr="00117ACD">
        <w:rPr>
          <w:lang w:val="sr-Latn-CS"/>
        </w:rPr>
        <w:t xml:space="preserve">Iz prezentovanih podataka se jasno vidi da je najznačajnije učešće putničkih automobila (87,7%), a zatim teretnih vozila (sa oko 9,3%). Autobusi su zastupljeni u ukupnoj strukturi motornih vozila sa svega 0,6%. Što se tiče starosti voznog parka, uočljivo je da je preko polovine vozila (54,1%) proizvedeno u periodu od 2000-2010. godine, odnosno da su starosti od 9 do 19 godina, dok je na sličnom nivou i ukupno učešće svih vozila starijih od 15 godina, što je izuzetno mnogo. Svega 7% vozila je do 5 godina starosti, dok je učešće vozila do 10 godina starosti na nivou od nešto preko 20%. Iz nevedenog može se konstatovati da je starosna struktura voznog parka nepovoljna i da to utiče na razne aspekte saobraćaja (bezbjednost, </w:t>
      </w:r>
      <w:r w:rsidRPr="00117ACD">
        <w:rPr>
          <w:lang w:val="sr-Latn-CS"/>
        </w:rPr>
        <w:lastRenderedPageBreak/>
        <w:t>potrošnja energenata, vremena putovanja i sl.), a u značajnoj mjeri i na zagađivanje životne sredine, što je posljedica i strukture vozila prema vrsti pogonske energije.</w:t>
      </w:r>
    </w:p>
    <w:p w14:paraId="4B6DB70F" w14:textId="77777777" w:rsidR="00C33FB1" w:rsidRPr="00117ACD" w:rsidRDefault="00C33FB1" w:rsidP="00C33FB1">
      <w:pPr>
        <w:rPr>
          <w:lang w:val="sr-Latn-CS"/>
        </w:rPr>
      </w:pPr>
    </w:p>
    <w:p w14:paraId="4B1494F6" w14:textId="77777777" w:rsidR="00C33FB1" w:rsidRPr="00117ACD" w:rsidRDefault="00C33FB1" w:rsidP="00C33FB1">
      <w:pPr>
        <w:rPr>
          <w:lang w:val="sr-Latn-CS"/>
        </w:rPr>
      </w:pPr>
      <w:r w:rsidRPr="00117ACD">
        <w:rPr>
          <w:lang w:val="sr-Latn-CS"/>
        </w:rPr>
        <w:t>U Tabeli 13 prikazana je struktura vozila u Crnoj Gori prema vrsti goriva, odnosno pogonske energije.</w:t>
      </w:r>
    </w:p>
    <w:p w14:paraId="6FA38B63" w14:textId="77777777" w:rsidR="00C33FB1" w:rsidRPr="00117ACD" w:rsidRDefault="00C33FB1" w:rsidP="00C33FB1">
      <w:pPr>
        <w:rPr>
          <w:lang w:val="sr-Latn-CS"/>
        </w:rPr>
      </w:pPr>
    </w:p>
    <w:p w14:paraId="702755FD" w14:textId="77777777" w:rsidR="00C33FB1" w:rsidRPr="00117ACD" w:rsidRDefault="00C33FB1" w:rsidP="00C33FB1">
      <w:pPr>
        <w:pStyle w:val="Caption"/>
        <w:keepNext/>
        <w:jc w:val="center"/>
        <w:rPr>
          <w:color w:val="auto"/>
          <w:lang w:val="sr-Latn-CS"/>
        </w:rPr>
      </w:pPr>
      <w:bookmarkStart w:id="41" w:name="_Toc45017446"/>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13</w:t>
      </w:r>
      <w:r w:rsidRPr="00117ACD">
        <w:rPr>
          <w:color w:val="auto"/>
          <w:lang w:val="sr-Latn-CS"/>
        </w:rPr>
        <w:fldChar w:fldCharType="end"/>
      </w:r>
      <w:r w:rsidRPr="00117ACD">
        <w:rPr>
          <w:color w:val="auto"/>
          <w:lang w:val="sr-Latn-CS"/>
        </w:rPr>
        <w:t xml:space="preserve"> - Struktura vozila u Crnoj Gori prema vrsti pogonske energije</w:t>
      </w:r>
      <w:bookmarkEnd w:id="41"/>
    </w:p>
    <w:tbl>
      <w:tblPr>
        <w:tblW w:w="6560" w:type="dxa"/>
        <w:jc w:val="center"/>
        <w:tblLook w:val="00A0" w:firstRow="1" w:lastRow="0" w:firstColumn="1" w:lastColumn="0" w:noHBand="0" w:noVBand="0"/>
      </w:tblPr>
      <w:tblGrid>
        <w:gridCol w:w="2600"/>
        <w:gridCol w:w="1000"/>
        <w:gridCol w:w="1000"/>
        <w:gridCol w:w="980"/>
        <w:gridCol w:w="980"/>
      </w:tblGrid>
      <w:tr w:rsidR="00C33FB1" w:rsidRPr="00117ACD" w14:paraId="045D6F2A" w14:textId="77777777" w:rsidTr="00C33FB1">
        <w:trPr>
          <w:trHeight w:val="255"/>
          <w:jc w:val="center"/>
        </w:trPr>
        <w:tc>
          <w:tcPr>
            <w:tcW w:w="2600" w:type="dxa"/>
            <w:tcBorders>
              <w:top w:val="single" w:sz="4" w:space="0" w:color="auto"/>
              <w:left w:val="single" w:sz="4" w:space="0" w:color="auto"/>
              <w:bottom w:val="nil"/>
              <w:right w:val="single" w:sz="4" w:space="0" w:color="auto"/>
            </w:tcBorders>
            <w:noWrap/>
            <w:vAlign w:val="bottom"/>
            <w:hideMark/>
          </w:tcPr>
          <w:p w14:paraId="301AC306" w14:textId="77777777" w:rsidR="00C33FB1" w:rsidRPr="00117ACD" w:rsidRDefault="00C33FB1">
            <w:pPr>
              <w:rPr>
                <w:b/>
                <w:lang w:val="sr-Latn-CS"/>
              </w:rPr>
            </w:pPr>
            <w:r w:rsidRPr="00117ACD">
              <w:rPr>
                <w:b/>
                <w:lang w:val="sr-Latn-CS"/>
              </w:rPr>
              <w:t>Vrsta pogonske</w:t>
            </w:r>
          </w:p>
        </w:tc>
        <w:tc>
          <w:tcPr>
            <w:tcW w:w="2000" w:type="dxa"/>
            <w:gridSpan w:val="2"/>
            <w:tcBorders>
              <w:top w:val="single" w:sz="4" w:space="0" w:color="auto"/>
              <w:left w:val="nil"/>
              <w:bottom w:val="single" w:sz="4" w:space="0" w:color="auto"/>
              <w:right w:val="single" w:sz="4" w:space="0" w:color="auto"/>
            </w:tcBorders>
            <w:noWrap/>
            <w:vAlign w:val="bottom"/>
            <w:hideMark/>
          </w:tcPr>
          <w:p w14:paraId="0DB87741" w14:textId="77777777" w:rsidR="00C33FB1" w:rsidRPr="00117ACD" w:rsidRDefault="00C33FB1">
            <w:pPr>
              <w:jc w:val="center"/>
              <w:rPr>
                <w:b/>
                <w:lang w:val="sr-Latn-CS"/>
              </w:rPr>
            </w:pPr>
            <w:r w:rsidRPr="00117ACD">
              <w:rPr>
                <w:b/>
                <w:lang w:val="sr-Latn-CS"/>
              </w:rPr>
              <w:t>Godina</w:t>
            </w:r>
          </w:p>
        </w:tc>
        <w:tc>
          <w:tcPr>
            <w:tcW w:w="1960" w:type="dxa"/>
            <w:gridSpan w:val="2"/>
            <w:tcBorders>
              <w:top w:val="single" w:sz="4" w:space="0" w:color="auto"/>
              <w:left w:val="nil"/>
              <w:bottom w:val="single" w:sz="4" w:space="0" w:color="auto"/>
              <w:right w:val="single" w:sz="4" w:space="0" w:color="auto"/>
            </w:tcBorders>
            <w:noWrap/>
            <w:vAlign w:val="bottom"/>
            <w:hideMark/>
          </w:tcPr>
          <w:p w14:paraId="78C3A352" w14:textId="77777777" w:rsidR="00C33FB1" w:rsidRPr="00117ACD" w:rsidRDefault="00C33FB1">
            <w:pPr>
              <w:jc w:val="center"/>
              <w:rPr>
                <w:b/>
                <w:lang w:val="sr-Latn-CS"/>
              </w:rPr>
            </w:pPr>
            <w:r w:rsidRPr="00117ACD">
              <w:rPr>
                <w:b/>
                <w:lang w:val="sr-Latn-CS"/>
              </w:rPr>
              <w:t>Učešće</w:t>
            </w:r>
          </w:p>
        </w:tc>
      </w:tr>
      <w:tr w:rsidR="00C33FB1" w:rsidRPr="00117ACD" w14:paraId="471B0916"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0F7E40CE" w14:textId="77777777" w:rsidR="00C33FB1" w:rsidRPr="00117ACD" w:rsidRDefault="00C33FB1">
            <w:pPr>
              <w:rPr>
                <w:b/>
                <w:lang w:val="sr-Latn-CS"/>
              </w:rPr>
            </w:pPr>
            <w:r w:rsidRPr="00117ACD">
              <w:rPr>
                <w:b/>
                <w:lang w:val="sr-Latn-CS"/>
              </w:rPr>
              <w:t>energije</w:t>
            </w:r>
          </w:p>
        </w:tc>
        <w:tc>
          <w:tcPr>
            <w:tcW w:w="1000" w:type="dxa"/>
            <w:tcBorders>
              <w:top w:val="nil"/>
              <w:left w:val="nil"/>
              <w:bottom w:val="single" w:sz="4" w:space="0" w:color="auto"/>
              <w:right w:val="single" w:sz="4" w:space="0" w:color="auto"/>
            </w:tcBorders>
            <w:noWrap/>
            <w:vAlign w:val="bottom"/>
            <w:hideMark/>
          </w:tcPr>
          <w:p w14:paraId="7988C831" w14:textId="77777777" w:rsidR="00C33FB1" w:rsidRPr="00117ACD" w:rsidRDefault="00C33FB1">
            <w:pPr>
              <w:jc w:val="center"/>
              <w:rPr>
                <w:b/>
                <w:lang w:val="sr-Latn-CS"/>
              </w:rPr>
            </w:pPr>
            <w:r w:rsidRPr="00117ACD">
              <w:rPr>
                <w:b/>
                <w:lang w:val="sr-Latn-CS"/>
              </w:rPr>
              <w:t>2017</w:t>
            </w:r>
          </w:p>
        </w:tc>
        <w:tc>
          <w:tcPr>
            <w:tcW w:w="1000" w:type="dxa"/>
            <w:tcBorders>
              <w:top w:val="nil"/>
              <w:left w:val="nil"/>
              <w:bottom w:val="single" w:sz="4" w:space="0" w:color="auto"/>
              <w:right w:val="single" w:sz="4" w:space="0" w:color="auto"/>
            </w:tcBorders>
            <w:noWrap/>
            <w:vAlign w:val="bottom"/>
            <w:hideMark/>
          </w:tcPr>
          <w:p w14:paraId="0F750A32" w14:textId="77777777" w:rsidR="00C33FB1" w:rsidRPr="00117ACD" w:rsidRDefault="00C33FB1">
            <w:pPr>
              <w:jc w:val="center"/>
              <w:rPr>
                <w:b/>
                <w:lang w:val="sr-Latn-CS"/>
              </w:rPr>
            </w:pPr>
            <w:r w:rsidRPr="00117ACD">
              <w:rPr>
                <w:b/>
                <w:lang w:val="sr-Latn-CS"/>
              </w:rPr>
              <w:t>2018</w:t>
            </w:r>
          </w:p>
        </w:tc>
        <w:tc>
          <w:tcPr>
            <w:tcW w:w="980" w:type="dxa"/>
            <w:tcBorders>
              <w:top w:val="nil"/>
              <w:left w:val="nil"/>
              <w:bottom w:val="single" w:sz="4" w:space="0" w:color="auto"/>
              <w:right w:val="single" w:sz="4" w:space="0" w:color="auto"/>
            </w:tcBorders>
            <w:noWrap/>
            <w:vAlign w:val="bottom"/>
            <w:hideMark/>
          </w:tcPr>
          <w:p w14:paraId="1814E686" w14:textId="77777777" w:rsidR="00C33FB1" w:rsidRPr="00117ACD" w:rsidRDefault="00C33FB1">
            <w:pPr>
              <w:jc w:val="center"/>
              <w:rPr>
                <w:b/>
                <w:lang w:val="sr-Latn-CS"/>
              </w:rPr>
            </w:pPr>
            <w:r w:rsidRPr="00117ACD">
              <w:rPr>
                <w:b/>
                <w:lang w:val="sr-Latn-CS"/>
              </w:rPr>
              <w:t>2017</w:t>
            </w:r>
          </w:p>
        </w:tc>
        <w:tc>
          <w:tcPr>
            <w:tcW w:w="980" w:type="dxa"/>
            <w:tcBorders>
              <w:top w:val="nil"/>
              <w:left w:val="nil"/>
              <w:bottom w:val="single" w:sz="4" w:space="0" w:color="auto"/>
              <w:right w:val="single" w:sz="4" w:space="0" w:color="auto"/>
            </w:tcBorders>
            <w:noWrap/>
            <w:vAlign w:val="bottom"/>
            <w:hideMark/>
          </w:tcPr>
          <w:p w14:paraId="74DC6BA8" w14:textId="77777777" w:rsidR="00C33FB1" w:rsidRPr="00117ACD" w:rsidRDefault="00C33FB1">
            <w:pPr>
              <w:jc w:val="center"/>
              <w:rPr>
                <w:b/>
                <w:lang w:val="sr-Latn-CS"/>
              </w:rPr>
            </w:pPr>
            <w:r w:rsidRPr="00117ACD">
              <w:rPr>
                <w:b/>
                <w:lang w:val="sr-Latn-CS"/>
              </w:rPr>
              <w:t>2018</w:t>
            </w:r>
          </w:p>
        </w:tc>
      </w:tr>
      <w:tr w:rsidR="00C33FB1" w:rsidRPr="00117ACD" w14:paraId="5992B686"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733870F9" w14:textId="77777777" w:rsidR="00C33FB1" w:rsidRPr="00117ACD" w:rsidRDefault="00C33FB1">
            <w:pPr>
              <w:rPr>
                <w:b/>
                <w:lang w:val="sr-Latn-CS"/>
              </w:rPr>
            </w:pPr>
            <w:r w:rsidRPr="00117ACD">
              <w:rPr>
                <w:b/>
                <w:lang w:val="sr-Latn-CS"/>
              </w:rPr>
              <w:t>Eurosuper 95</w:t>
            </w:r>
          </w:p>
        </w:tc>
        <w:tc>
          <w:tcPr>
            <w:tcW w:w="1000" w:type="dxa"/>
            <w:tcBorders>
              <w:top w:val="nil"/>
              <w:left w:val="nil"/>
              <w:bottom w:val="single" w:sz="4" w:space="0" w:color="auto"/>
              <w:right w:val="single" w:sz="4" w:space="0" w:color="auto"/>
            </w:tcBorders>
            <w:noWrap/>
            <w:vAlign w:val="bottom"/>
            <w:hideMark/>
          </w:tcPr>
          <w:p w14:paraId="5752F472" w14:textId="77777777" w:rsidR="00C33FB1" w:rsidRPr="00117ACD" w:rsidRDefault="00C33FB1">
            <w:pPr>
              <w:rPr>
                <w:lang w:val="sr-Latn-CS"/>
              </w:rPr>
            </w:pPr>
            <w:r w:rsidRPr="00117ACD">
              <w:rPr>
                <w:lang w:val="sr-Latn-CS"/>
              </w:rPr>
              <w:t>55.349</w:t>
            </w:r>
          </w:p>
        </w:tc>
        <w:tc>
          <w:tcPr>
            <w:tcW w:w="1000" w:type="dxa"/>
            <w:tcBorders>
              <w:top w:val="nil"/>
              <w:left w:val="nil"/>
              <w:bottom w:val="single" w:sz="4" w:space="0" w:color="auto"/>
              <w:right w:val="single" w:sz="4" w:space="0" w:color="auto"/>
            </w:tcBorders>
            <w:noWrap/>
            <w:vAlign w:val="bottom"/>
            <w:hideMark/>
          </w:tcPr>
          <w:p w14:paraId="24789A26" w14:textId="77777777" w:rsidR="00C33FB1" w:rsidRPr="00117ACD" w:rsidRDefault="00C33FB1">
            <w:pPr>
              <w:rPr>
                <w:lang w:val="sr-Latn-CS"/>
              </w:rPr>
            </w:pPr>
            <w:r w:rsidRPr="00117ACD">
              <w:rPr>
                <w:lang w:val="sr-Latn-CS"/>
              </w:rPr>
              <w:t>55.081</w:t>
            </w:r>
          </w:p>
        </w:tc>
        <w:tc>
          <w:tcPr>
            <w:tcW w:w="980" w:type="dxa"/>
            <w:tcBorders>
              <w:top w:val="nil"/>
              <w:left w:val="nil"/>
              <w:bottom w:val="single" w:sz="4" w:space="0" w:color="auto"/>
              <w:right w:val="single" w:sz="4" w:space="0" w:color="auto"/>
            </w:tcBorders>
            <w:noWrap/>
            <w:vAlign w:val="bottom"/>
            <w:hideMark/>
          </w:tcPr>
          <w:p w14:paraId="41BE6A63" w14:textId="77777777" w:rsidR="00C33FB1" w:rsidRPr="00117ACD" w:rsidRDefault="00C33FB1">
            <w:pPr>
              <w:rPr>
                <w:lang w:val="sr-Latn-CS"/>
              </w:rPr>
            </w:pPr>
            <w:r w:rsidRPr="00117ACD">
              <w:rPr>
                <w:lang w:val="sr-Latn-CS"/>
              </w:rPr>
              <w:t>25,5%</w:t>
            </w:r>
          </w:p>
        </w:tc>
        <w:tc>
          <w:tcPr>
            <w:tcW w:w="980" w:type="dxa"/>
            <w:tcBorders>
              <w:top w:val="nil"/>
              <w:left w:val="nil"/>
              <w:bottom w:val="single" w:sz="4" w:space="0" w:color="auto"/>
              <w:right w:val="single" w:sz="4" w:space="0" w:color="auto"/>
            </w:tcBorders>
            <w:noWrap/>
            <w:vAlign w:val="bottom"/>
            <w:hideMark/>
          </w:tcPr>
          <w:p w14:paraId="410435DA" w14:textId="77777777" w:rsidR="00C33FB1" w:rsidRPr="00117ACD" w:rsidRDefault="00C33FB1">
            <w:pPr>
              <w:rPr>
                <w:lang w:val="sr-Latn-CS"/>
              </w:rPr>
            </w:pPr>
            <w:r w:rsidRPr="00117ACD">
              <w:rPr>
                <w:lang w:val="sr-Latn-CS"/>
              </w:rPr>
              <w:t>23,7%</w:t>
            </w:r>
          </w:p>
        </w:tc>
      </w:tr>
      <w:tr w:rsidR="00C33FB1" w:rsidRPr="00117ACD" w14:paraId="3B8DEF8F"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6C7113B6" w14:textId="77777777" w:rsidR="00C33FB1" w:rsidRPr="00117ACD" w:rsidRDefault="00C33FB1">
            <w:pPr>
              <w:rPr>
                <w:b/>
                <w:lang w:val="sr-Latn-CS"/>
              </w:rPr>
            </w:pPr>
            <w:r w:rsidRPr="00117ACD">
              <w:rPr>
                <w:b/>
                <w:lang w:val="sr-Latn-CS"/>
              </w:rPr>
              <w:t>Eurosuper 98</w:t>
            </w:r>
          </w:p>
        </w:tc>
        <w:tc>
          <w:tcPr>
            <w:tcW w:w="1000" w:type="dxa"/>
            <w:tcBorders>
              <w:top w:val="nil"/>
              <w:left w:val="nil"/>
              <w:bottom w:val="single" w:sz="4" w:space="0" w:color="auto"/>
              <w:right w:val="single" w:sz="4" w:space="0" w:color="auto"/>
            </w:tcBorders>
            <w:noWrap/>
            <w:vAlign w:val="bottom"/>
            <w:hideMark/>
          </w:tcPr>
          <w:p w14:paraId="490E0F93" w14:textId="77777777" w:rsidR="00C33FB1" w:rsidRPr="00117ACD" w:rsidRDefault="00C33FB1">
            <w:pPr>
              <w:rPr>
                <w:lang w:val="sr-Latn-CS"/>
              </w:rPr>
            </w:pPr>
            <w:r w:rsidRPr="00117ACD">
              <w:rPr>
                <w:lang w:val="sr-Latn-CS"/>
              </w:rPr>
              <w:t>459</w:t>
            </w:r>
          </w:p>
        </w:tc>
        <w:tc>
          <w:tcPr>
            <w:tcW w:w="1000" w:type="dxa"/>
            <w:tcBorders>
              <w:top w:val="nil"/>
              <w:left w:val="nil"/>
              <w:bottom w:val="single" w:sz="4" w:space="0" w:color="auto"/>
              <w:right w:val="single" w:sz="4" w:space="0" w:color="auto"/>
            </w:tcBorders>
            <w:noWrap/>
            <w:vAlign w:val="bottom"/>
            <w:hideMark/>
          </w:tcPr>
          <w:p w14:paraId="3B7847F4" w14:textId="77777777" w:rsidR="00C33FB1" w:rsidRPr="00117ACD" w:rsidRDefault="00C33FB1">
            <w:pPr>
              <w:rPr>
                <w:lang w:val="sr-Latn-CS"/>
              </w:rPr>
            </w:pPr>
            <w:r w:rsidRPr="00117ACD">
              <w:rPr>
                <w:lang w:val="sr-Latn-CS"/>
              </w:rPr>
              <w:t>462</w:t>
            </w:r>
          </w:p>
        </w:tc>
        <w:tc>
          <w:tcPr>
            <w:tcW w:w="980" w:type="dxa"/>
            <w:tcBorders>
              <w:top w:val="nil"/>
              <w:left w:val="nil"/>
              <w:bottom w:val="single" w:sz="4" w:space="0" w:color="auto"/>
              <w:right w:val="single" w:sz="4" w:space="0" w:color="auto"/>
            </w:tcBorders>
            <w:noWrap/>
            <w:vAlign w:val="bottom"/>
            <w:hideMark/>
          </w:tcPr>
          <w:p w14:paraId="106D3568" w14:textId="77777777" w:rsidR="00C33FB1" w:rsidRPr="00117ACD" w:rsidRDefault="00C33FB1">
            <w:pPr>
              <w:rPr>
                <w:lang w:val="sr-Latn-CS"/>
              </w:rPr>
            </w:pPr>
            <w:r w:rsidRPr="00117ACD">
              <w:rPr>
                <w:lang w:val="sr-Latn-CS"/>
              </w:rPr>
              <w:t>0,2%</w:t>
            </w:r>
          </w:p>
        </w:tc>
        <w:tc>
          <w:tcPr>
            <w:tcW w:w="980" w:type="dxa"/>
            <w:tcBorders>
              <w:top w:val="nil"/>
              <w:left w:val="nil"/>
              <w:bottom w:val="single" w:sz="4" w:space="0" w:color="auto"/>
              <w:right w:val="single" w:sz="4" w:space="0" w:color="auto"/>
            </w:tcBorders>
            <w:noWrap/>
            <w:vAlign w:val="bottom"/>
            <w:hideMark/>
          </w:tcPr>
          <w:p w14:paraId="48A6A17C" w14:textId="77777777" w:rsidR="00C33FB1" w:rsidRPr="00117ACD" w:rsidRDefault="00C33FB1">
            <w:pPr>
              <w:rPr>
                <w:lang w:val="sr-Latn-CS"/>
              </w:rPr>
            </w:pPr>
            <w:r w:rsidRPr="00117ACD">
              <w:rPr>
                <w:lang w:val="sr-Latn-CS"/>
              </w:rPr>
              <w:t>0,2%</w:t>
            </w:r>
          </w:p>
        </w:tc>
      </w:tr>
      <w:tr w:rsidR="00C33FB1" w:rsidRPr="00117ACD" w14:paraId="4C3F48FB"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4F2C0ECD" w14:textId="77777777" w:rsidR="00C33FB1" w:rsidRPr="00117ACD" w:rsidRDefault="00C33FB1">
            <w:pPr>
              <w:rPr>
                <w:b/>
                <w:lang w:val="sr-Latn-CS"/>
              </w:rPr>
            </w:pPr>
            <w:r w:rsidRPr="00117ACD">
              <w:rPr>
                <w:b/>
                <w:lang w:val="sr-Latn-CS"/>
              </w:rPr>
              <w:t>Eurodizel</w:t>
            </w:r>
          </w:p>
        </w:tc>
        <w:tc>
          <w:tcPr>
            <w:tcW w:w="1000" w:type="dxa"/>
            <w:tcBorders>
              <w:top w:val="nil"/>
              <w:left w:val="nil"/>
              <w:bottom w:val="single" w:sz="4" w:space="0" w:color="auto"/>
              <w:right w:val="single" w:sz="4" w:space="0" w:color="auto"/>
            </w:tcBorders>
            <w:noWrap/>
            <w:vAlign w:val="bottom"/>
            <w:hideMark/>
          </w:tcPr>
          <w:p w14:paraId="68409DBF" w14:textId="77777777" w:rsidR="00C33FB1" w:rsidRPr="00117ACD" w:rsidRDefault="00C33FB1">
            <w:pPr>
              <w:rPr>
                <w:lang w:val="sr-Latn-CS"/>
              </w:rPr>
            </w:pPr>
            <w:r w:rsidRPr="00117ACD">
              <w:rPr>
                <w:lang w:val="sr-Latn-CS"/>
              </w:rPr>
              <w:t>152.867</w:t>
            </w:r>
          </w:p>
        </w:tc>
        <w:tc>
          <w:tcPr>
            <w:tcW w:w="1000" w:type="dxa"/>
            <w:tcBorders>
              <w:top w:val="nil"/>
              <w:left w:val="nil"/>
              <w:bottom w:val="single" w:sz="4" w:space="0" w:color="auto"/>
              <w:right w:val="single" w:sz="4" w:space="0" w:color="auto"/>
            </w:tcBorders>
            <w:noWrap/>
            <w:vAlign w:val="bottom"/>
            <w:hideMark/>
          </w:tcPr>
          <w:p w14:paraId="11F088F9" w14:textId="77777777" w:rsidR="00C33FB1" w:rsidRPr="00117ACD" w:rsidRDefault="00C33FB1">
            <w:pPr>
              <w:rPr>
                <w:lang w:val="sr-Latn-CS"/>
              </w:rPr>
            </w:pPr>
            <w:r w:rsidRPr="00117ACD">
              <w:rPr>
                <w:lang w:val="sr-Latn-CS"/>
              </w:rPr>
              <w:t>168.821</w:t>
            </w:r>
          </w:p>
        </w:tc>
        <w:tc>
          <w:tcPr>
            <w:tcW w:w="980" w:type="dxa"/>
            <w:tcBorders>
              <w:top w:val="nil"/>
              <w:left w:val="nil"/>
              <w:bottom w:val="single" w:sz="4" w:space="0" w:color="auto"/>
              <w:right w:val="single" w:sz="4" w:space="0" w:color="auto"/>
            </w:tcBorders>
            <w:noWrap/>
            <w:vAlign w:val="bottom"/>
            <w:hideMark/>
          </w:tcPr>
          <w:p w14:paraId="53C3711A" w14:textId="77777777" w:rsidR="00C33FB1" w:rsidRPr="00117ACD" w:rsidRDefault="00C33FB1">
            <w:pPr>
              <w:rPr>
                <w:lang w:val="sr-Latn-CS"/>
              </w:rPr>
            </w:pPr>
            <w:r w:rsidRPr="00117ACD">
              <w:rPr>
                <w:lang w:val="sr-Latn-CS"/>
              </w:rPr>
              <w:t>70,5%</w:t>
            </w:r>
          </w:p>
        </w:tc>
        <w:tc>
          <w:tcPr>
            <w:tcW w:w="980" w:type="dxa"/>
            <w:tcBorders>
              <w:top w:val="nil"/>
              <w:left w:val="nil"/>
              <w:bottom w:val="single" w:sz="4" w:space="0" w:color="auto"/>
              <w:right w:val="single" w:sz="4" w:space="0" w:color="auto"/>
            </w:tcBorders>
            <w:noWrap/>
            <w:vAlign w:val="bottom"/>
            <w:hideMark/>
          </w:tcPr>
          <w:p w14:paraId="0BD6D893" w14:textId="77777777" w:rsidR="00C33FB1" w:rsidRPr="00117ACD" w:rsidRDefault="00C33FB1">
            <w:pPr>
              <w:rPr>
                <w:lang w:val="sr-Latn-CS"/>
              </w:rPr>
            </w:pPr>
            <w:r w:rsidRPr="00117ACD">
              <w:rPr>
                <w:lang w:val="sr-Latn-CS"/>
              </w:rPr>
              <w:t>72,6%</w:t>
            </w:r>
          </w:p>
        </w:tc>
      </w:tr>
      <w:tr w:rsidR="00C33FB1" w:rsidRPr="00117ACD" w14:paraId="0729FD87"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32DFAD43" w14:textId="77777777" w:rsidR="00C33FB1" w:rsidRPr="00117ACD" w:rsidRDefault="00C33FB1">
            <w:pPr>
              <w:rPr>
                <w:b/>
                <w:lang w:val="sr-Latn-CS"/>
              </w:rPr>
            </w:pPr>
            <w:r w:rsidRPr="00117ACD">
              <w:rPr>
                <w:b/>
                <w:lang w:val="sr-Latn-CS"/>
              </w:rPr>
              <w:t>Mješavina</w:t>
            </w:r>
          </w:p>
        </w:tc>
        <w:tc>
          <w:tcPr>
            <w:tcW w:w="1000" w:type="dxa"/>
            <w:tcBorders>
              <w:top w:val="nil"/>
              <w:left w:val="nil"/>
              <w:bottom w:val="single" w:sz="4" w:space="0" w:color="auto"/>
              <w:right w:val="single" w:sz="4" w:space="0" w:color="auto"/>
            </w:tcBorders>
            <w:noWrap/>
            <w:vAlign w:val="bottom"/>
            <w:hideMark/>
          </w:tcPr>
          <w:p w14:paraId="4A06A248" w14:textId="77777777" w:rsidR="00C33FB1" w:rsidRPr="00117ACD" w:rsidRDefault="00C33FB1">
            <w:pPr>
              <w:rPr>
                <w:lang w:val="sr-Latn-CS"/>
              </w:rPr>
            </w:pPr>
            <w:r w:rsidRPr="00117ACD">
              <w:rPr>
                <w:lang w:val="sr-Latn-CS"/>
              </w:rPr>
              <w:t>6</w:t>
            </w:r>
          </w:p>
        </w:tc>
        <w:tc>
          <w:tcPr>
            <w:tcW w:w="1000" w:type="dxa"/>
            <w:tcBorders>
              <w:top w:val="nil"/>
              <w:left w:val="nil"/>
              <w:bottom w:val="single" w:sz="4" w:space="0" w:color="auto"/>
              <w:right w:val="single" w:sz="4" w:space="0" w:color="auto"/>
            </w:tcBorders>
            <w:noWrap/>
            <w:vAlign w:val="bottom"/>
            <w:hideMark/>
          </w:tcPr>
          <w:p w14:paraId="7B8C6DCF" w14:textId="77777777" w:rsidR="00C33FB1" w:rsidRPr="00117ACD" w:rsidRDefault="00C33FB1">
            <w:pPr>
              <w:rPr>
                <w:lang w:val="sr-Latn-CS"/>
              </w:rPr>
            </w:pPr>
            <w:r w:rsidRPr="00117ACD">
              <w:rPr>
                <w:lang w:val="sr-Latn-CS"/>
              </w:rPr>
              <w:t>13</w:t>
            </w:r>
          </w:p>
        </w:tc>
        <w:tc>
          <w:tcPr>
            <w:tcW w:w="980" w:type="dxa"/>
            <w:tcBorders>
              <w:top w:val="nil"/>
              <w:left w:val="nil"/>
              <w:bottom w:val="single" w:sz="4" w:space="0" w:color="auto"/>
              <w:right w:val="single" w:sz="4" w:space="0" w:color="auto"/>
            </w:tcBorders>
            <w:noWrap/>
            <w:vAlign w:val="bottom"/>
            <w:hideMark/>
          </w:tcPr>
          <w:p w14:paraId="555D8D3E" w14:textId="77777777" w:rsidR="00C33FB1" w:rsidRPr="00117ACD" w:rsidRDefault="00C33FB1">
            <w:pPr>
              <w:rPr>
                <w:lang w:val="sr-Latn-CS"/>
              </w:rPr>
            </w:pPr>
            <w:r w:rsidRPr="00117ACD">
              <w:rPr>
                <w:lang w:val="sr-Latn-CS"/>
              </w:rPr>
              <w:t>0,0%</w:t>
            </w:r>
          </w:p>
        </w:tc>
        <w:tc>
          <w:tcPr>
            <w:tcW w:w="980" w:type="dxa"/>
            <w:tcBorders>
              <w:top w:val="nil"/>
              <w:left w:val="nil"/>
              <w:bottom w:val="single" w:sz="4" w:space="0" w:color="auto"/>
              <w:right w:val="single" w:sz="4" w:space="0" w:color="auto"/>
            </w:tcBorders>
            <w:noWrap/>
            <w:vAlign w:val="bottom"/>
            <w:hideMark/>
          </w:tcPr>
          <w:p w14:paraId="010064DC" w14:textId="77777777" w:rsidR="00C33FB1" w:rsidRPr="00117ACD" w:rsidRDefault="00C33FB1">
            <w:pPr>
              <w:rPr>
                <w:lang w:val="sr-Latn-CS"/>
              </w:rPr>
            </w:pPr>
            <w:r w:rsidRPr="00117ACD">
              <w:rPr>
                <w:lang w:val="sr-Latn-CS"/>
              </w:rPr>
              <w:t>0,0%</w:t>
            </w:r>
          </w:p>
        </w:tc>
      </w:tr>
      <w:tr w:rsidR="00C33FB1" w:rsidRPr="00117ACD" w14:paraId="2C7E6097"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70EFE0F5" w14:textId="77777777" w:rsidR="00C33FB1" w:rsidRPr="00117ACD" w:rsidRDefault="00C33FB1">
            <w:pPr>
              <w:rPr>
                <w:b/>
                <w:lang w:val="sr-Latn-CS"/>
              </w:rPr>
            </w:pPr>
            <w:r w:rsidRPr="00117ACD">
              <w:rPr>
                <w:b/>
                <w:lang w:val="sr-Latn-CS"/>
              </w:rPr>
              <w:t>Auto gas</w:t>
            </w:r>
          </w:p>
        </w:tc>
        <w:tc>
          <w:tcPr>
            <w:tcW w:w="1000" w:type="dxa"/>
            <w:tcBorders>
              <w:top w:val="nil"/>
              <w:left w:val="nil"/>
              <w:bottom w:val="single" w:sz="4" w:space="0" w:color="auto"/>
              <w:right w:val="single" w:sz="4" w:space="0" w:color="auto"/>
            </w:tcBorders>
            <w:noWrap/>
            <w:vAlign w:val="bottom"/>
            <w:hideMark/>
          </w:tcPr>
          <w:p w14:paraId="3D961632" w14:textId="77777777" w:rsidR="00C33FB1" w:rsidRPr="00117ACD" w:rsidRDefault="00C33FB1">
            <w:pPr>
              <w:rPr>
                <w:lang w:val="sr-Latn-CS"/>
              </w:rPr>
            </w:pPr>
            <w:r w:rsidRPr="00117ACD">
              <w:rPr>
                <w:lang w:val="sr-Latn-CS"/>
              </w:rPr>
              <w:t>8.054</w:t>
            </w:r>
          </w:p>
        </w:tc>
        <w:tc>
          <w:tcPr>
            <w:tcW w:w="1000" w:type="dxa"/>
            <w:tcBorders>
              <w:top w:val="nil"/>
              <w:left w:val="nil"/>
              <w:bottom w:val="single" w:sz="4" w:space="0" w:color="auto"/>
              <w:right w:val="single" w:sz="4" w:space="0" w:color="auto"/>
            </w:tcBorders>
            <w:noWrap/>
            <w:vAlign w:val="bottom"/>
            <w:hideMark/>
          </w:tcPr>
          <w:p w14:paraId="41DE4FB6" w14:textId="77777777" w:rsidR="00C33FB1" w:rsidRPr="00117ACD" w:rsidRDefault="00C33FB1">
            <w:pPr>
              <w:rPr>
                <w:lang w:val="sr-Latn-CS"/>
              </w:rPr>
            </w:pPr>
            <w:r w:rsidRPr="00117ACD">
              <w:rPr>
                <w:lang w:val="sr-Latn-CS"/>
              </w:rPr>
              <w:t>8.075</w:t>
            </w:r>
          </w:p>
        </w:tc>
        <w:tc>
          <w:tcPr>
            <w:tcW w:w="980" w:type="dxa"/>
            <w:tcBorders>
              <w:top w:val="nil"/>
              <w:left w:val="nil"/>
              <w:bottom w:val="single" w:sz="4" w:space="0" w:color="auto"/>
              <w:right w:val="single" w:sz="4" w:space="0" w:color="auto"/>
            </w:tcBorders>
            <w:noWrap/>
            <w:vAlign w:val="bottom"/>
            <w:hideMark/>
          </w:tcPr>
          <w:p w14:paraId="08A4C0E7" w14:textId="77777777" w:rsidR="00C33FB1" w:rsidRPr="00117ACD" w:rsidRDefault="00C33FB1">
            <w:pPr>
              <w:rPr>
                <w:lang w:val="sr-Latn-CS"/>
              </w:rPr>
            </w:pPr>
            <w:r w:rsidRPr="00117ACD">
              <w:rPr>
                <w:lang w:val="sr-Latn-CS"/>
              </w:rPr>
              <w:t>3,7%</w:t>
            </w:r>
          </w:p>
        </w:tc>
        <w:tc>
          <w:tcPr>
            <w:tcW w:w="980" w:type="dxa"/>
            <w:tcBorders>
              <w:top w:val="nil"/>
              <w:left w:val="nil"/>
              <w:bottom w:val="single" w:sz="4" w:space="0" w:color="auto"/>
              <w:right w:val="single" w:sz="4" w:space="0" w:color="auto"/>
            </w:tcBorders>
            <w:noWrap/>
            <w:vAlign w:val="bottom"/>
            <w:hideMark/>
          </w:tcPr>
          <w:p w14:paraId="338911D8" w14:textId="77777777" w:rsidR="00C33FB1" w:rsidRPr="00117ACD" w:rsidRDefault="00C33FB1">
            <w:pPr>
              <w:rPr>
                <w:lang w:val="sr-Latn-CS"/>
              </w:rPr>
            </w:pPr>
            <w:r w:rsidRPr="00117ACD">
              <w:rPr>
                <w:lang w:val="sr-Latn-CS"/>
              </w:rPr>
              <w:t>3,5%</w:t>
            </w:r>
          </w:p>
        </w:tc>
      </w:tr>
      <w:tr w:rsidR="00C33FB1" w:rsidRPr="00117ACD" w14:paraId="026AD33C"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074C4186" w14:textId="77777777" w:rsidR="00C33FB1" w:rsidRPr="00117ACD" w:rsidRDefault="00C33FB1">
            <w:pPr>
              <w:rPr>
                <w:b/>
                <w:lang w:val="sr-Latn-CS"/>
              </w:rPr>
            </w:pPr>
            <w:r w:rsidRPr="00117ACD">
              <w:rPr>
                <w:b/>
                <w:lang w:val="sr-Latn-CS"/>
              </w:rPr>
              <w:t>Električna energija</w:t>
            </w:r>
          </w:p>
        </w:tc>
        <w:tc>
          <w:tcPr>
            <w:tcW w:w="1000" w:type="dxa"/>
            <w:tcBorders>
              <w:top w:val="nil"/>
              <w:left w:val="nil"/>
              <w:bottom w:val="single" w:sz="4" w:space="0" w:color="auto"/>
              <w:right w:val="single" w:sz="4" w:space="0" w:color="auto"/>
            </w:tcBorders>
            <w:noWrap/>
            <w:vAlign w:val="bottom"/>
            <w:hideMark/>
          </w:tcPr>
          <w:p w14:paraId="137A5BCB" w14:textId="77777777" w:rsidR="00C33FB1" w:rsidRPr="00117ACD" w:rsidRDefault="00C33FB1">
            <w:pPr>
              <w:rPr>
                <w:lang w:val="sr-Latn-CS"/>
              </w:rPr>
            </w:pPr>
            <w:r w:rsidRPr="00117ACD">
              <w:rPr>
                <w:lang w:val="sr-Latn-CS"/>
              </w:rPr>
              <w:t>49</w:t>
            </w:r>
          </w:p>
        </w:tc>
        <w:tc>
          <w:tcPr>
            <w:tcW w:w="1000" w:type="dxa"/>
            <w:tcBorders>
              <w:top w:val="nil"/>
              <w:left w:val="nil"/>
              <w:bottom w:val="single" w:sz="4" w:space="0" w:color="auto"/>
              <w:right w:val="single" w:sz="4" w:space="0" w:color="auto"/>
            </w:tcBorders>
            <w:noWrap/>
            <w:vAlign w:val="bottom"/>
            <w:hideMark/>
          </w:tcPr>
          <w:p w14:paraId="5820315E" w14:textId="77777777" w:rsidR="00C33FB1" w:rsidRPr="00117ACD" w:rsidRDefault="00C33FB1">
            <w:pPr>
              <w:rPr>
                <w:lang w:val="sr-Latn-CS"/>
              </w:rPr>
            </w:pPr>
            <w:r w:rsidRPr="00117ACD">
              <w:rPr>
                <w:lang w:val="sr-Latn-CS"/>
              </w:rPr>
              <w:t>106</w:t>
            </w:r>
          </w:p>
        </w:tc>
        <w:tc>
          <w:tcPr>
            <w:tcW w:w="980" w:type="dxa"/>
            <w:tcBorders>
              <w:top w:val="nil"/>
              <w:left w:val="nil"/>
              <w:bottom w:val="single" w:sz="4" w:space="0" w:color="auto"/>
              <w:right w:val="single" w:sz="4" w:space="0" w:color="auto"/>
            </w:tcBorders>
            <w:noWrap/>
            <w:vAlign w:val="bottom"/>
            <w:hideMark/>
          </w:tcPr>
          <w:p w14:paraId="6612CCF2" w14:textId="77777777" w:rsidR="00C33FB1" w:rsidRPr="00117ACD" w:rsidRDefault="00C33FB1">
            <w:pPr>
              <w:rPr>
                <w:lang w:val="sr-Latn-CS"/>
              </w:rPr>
            </w:pPr>
            <w:r w:rsidRPr="00117ACD">
              <w:rPr>
                <w:lang w:val="sr-Latn-CS"/>
              </w:rPr>
              <w:t>0,0%</w:t>
            </w:r>
          </w:p>
        </w:tc>
        <w:tc>
          <w:tcPr>
            <w:tcW w:w="980" w:type="dxa"/>
            <w:tcBorders>
              <w:top w:val="nil"/>
              <w:left w:val="nil"/>
              <w:bottom w:val="single" w:sz="4" w:space="0" w:color="auto"/>
              <w:right w:val="single" w:sz="4" w:space="0" w:color="auto"/>
            </w:tcBorders>
            <w:noWrap/>
            <w:vAlign w:val="bottom"/>
            <w:hideMark/>
          </w:tcPr>
          <w:p w14:paraId="7A4D4C08" w14:textId="77777777" w:rsidR="00C33FB1" w:rsidRPr="00117ACD" w:rsidRDefault="00C33FB1">
            <w:pPr>
              <w:rPr>
                <w:lang w:val="sr-Latn-CS"/>
              </w:rPr>
            </w:pPr>
            <w:r w:rsidRPr="00117ACD">
              <w:rPr>
                <w:lang w:val="sr-Latn-CS"/>
              </w:rPr>
              <w:t>0,0%</w:t>
            </w:r>
          </w:p>
        </w:tc>
      </w:tr>
      <w:tr w:rsidR="00C33FB1" w:rsidRPr="00117ACD" w14:paraId="10D9FE8A" w14:textId="77777777" w:rsidTr="00C33FB1">
        <w:trPr>
          <w:trHeight w:val="255"/>
          <w:jc w:val="center"/>
        </w:trPr>
        <w:tc>
          <w:tcPr>
            <w:tcW w:w="2600" w:type="dxa"/>
            <w:tcBorders>
              <w:top w:val="nil"/>
              <w:left w:val="single" w:sz="4" w:space="0" w:color="auto"/>
              <w:bottom w:val="single" w:sz="4" w:space="0" w:color="auto"/>
              <w:right w:val="single" w:sz="4" w:space="0" w:color="auto"/>
            </w:tcBorders>
            <w:noWrap/>
            <w:vAlign w:val="bottom"/>
            <w:hideMark/>
          </w:tcPr>
          <w:p w14:paraId="57364FE1" w14:textId="77777777" w:rsidR="00C33FB1" w:rsidRPr="00117ACD" w:rsidRDefault="00C33FB1">
            <w:pPr>
              <w:rPr>
                <w:b/>
                <w:lang w:val="sr-Latn-CS"/>
              </w:rPr>
            </w:pPr>
            <w:r w:rsidRPr="00117ACD">
              <w:rPr>
                <w:b/>
                <w:lang w:val="sr-Latn-CS"/>
              </w:rPr>
              <w:t>Ukupno</w:t>
            </w:r>
          </w:p>
        </w:tc>
        <w:tc>
          <w:tcPr>
            <w:tcW w:w="1000" w:type="dxa"/>
            <w:tcBorders>
              <w:top w:val="nil"/>
              <w:left w:val="nil"/>
              <w:bottom w:val="single" w:sz="4" w:space="0" w:color="auto"/>
              <w:right w:val="single" w:sz="4" w:space="0" w:color="auto"/>
            </w:tcBorders>
            <w:noWrap/>
            <w:vAlign w:val="bottom"/>
            <w:hideMark/>
          </w:tcPr>
          <w:p w14:paraId="59A35596" w14:textId="77777777" w:rsidR="00C33FB1" w:rsidRPr="00117ACD" w:rsidRDefault="00C33FB1">
            <w:pPr>
              <w:rPr>
                <w:lang w:val="sr-Latn-CS"/>
              </w:rPr>
            </w:pPr>
            <w:r w:rsidRPr="00117ACD">
              <w:rPr>
                <w:lang w:val="sr-Latn-CS"/>
              </w:rPr>
              <w:t>216.784</w:t>
            </w:r>
          </w:p>
        </w:tc>
        <w:tc>
          <w:tcPr>
            <w:tcW w:w="1000" w:type="dxa"/>
            <w:tcBorders>
              <w:top w:val="nil"/>
              <w:left w:val="nil"/>
              <w:bottom w:val="single" w:sz="4" w:space="0" w:color="auto"/>
              <w:right w:val="single" w:sz="4" w:space="0" w:color="auto"/>
            </w:tcBorders>
            <w:noWrap/>
            <w:vAlign w:val="bottom"/>
            <w:hideMark/>
          </w:tcPr>
          <w:p w14:paraId="6A174D15" w14:textId="77777777" w:rsidR="00C33FB1" w:rsidRPr="00117ACD" w:rsidRDefault="00C33FB1">
            <w:pPr>
              <w:rPr>
                <w:lang w:val="sr-Latn-CS"/>
              </w:rPr>
            </w:pPr>
            <w:r w:rsidRPr="00117ACD">
              <w:rPr>
                <w:lang w:val="sr-Latn-CS"/>
              </w:rPr>
              <w:t>232.558</w:t>
            </w:r>
          </w:p>
        </w:tc>
        <w:tc>
          <w:tcPr>
            <w:tcW w:w="980" w:type="dxa"/>
            <w:tcBorders>
              <w:top w:val="nil"/>
              <w:left w:val="nil"/>
              <w:bottom w:val="single" w:sz="4" w:space="0" w:color="auto"/>
              <w:right w:val="single" w:sz="4" w:space="0" w:color="auto"/>
            </w:tcBorders>
            <w:noWrap/>
            <w:vAlign w:val="bottom"/>
            <w:hideMark/>
          </w:tcPr>
          <w:p w14:paraId="1AF5068F" w14:textId="77777777" w:rsidR="00C33FB1" w:rsidRPr="00117ACD" w:rsidRDefault="00C33FB1">
            <w:pPr>
              <w:rPr>
                <w:lang w:val="sr-Latn-CS"/>
              </w:rPr>
            </w:pPr>
            <w:r w:rsidRPr="00117ACD">
              <w:rPr>
                <w:lang w:val="sr-Latn-CS"/>
              </w:rPr>
              <w:t>100,0%</w:t>
            </w:r>
          </w:p>
        </w:tc>
        <w:tc>
          <w:tcPr>
            <w:tcW w:w="980" w:type="dxa"/>
            <w:tcBorders>
              <w:top w:val="nil"/>
              <w:left w:val="nil"/>
              <w:bottom w:val="single" w:sz="4" w:space="0" w:color="auto"/>
              <w:right w:val="single" w:sz="4" w:space="0" w:color="auto"/>
            </w:tcBorders>
            <w:noWrap/>
            <w:vAlign w:val="bottom"/>
            <w:hideMark/>
          </w:tcPr>
          <w:p w14:paraId="45094CF4" w14:textId="77777777" w:rsidR="00C33FB1" w:rsidRPr="00117ACD" w:rsidRDefault="00C33FB1">
            <w:pPr>
              <w:rPr>
                <w:lang w:val="sr-Latn-CS"/>
              </w:rPr>
            </w:pPr>
            <w:r w:rsidRPr="00117ACD">
              <w:rPr>
                <w:lang w:val="sr-Latn-CS"/>
              </w:rPr>
              <w:t>100,0%</w:t>
            </w:r>
          </w:p>
        </w:tc>
      </w:tr>
    </w:tbl>
    <w:p w14:paraId="1606BC11" w14:textId="77777777" w:rsidR="00C33FB1" w:rsidRPr="00117ACD" w:rsidRDefault="00C33FB1" w:rsidP="00C33FB1">
      <w:pPr>
        <w:jc w:val="both"/>
        <w:rPr>
          <w:lang w:val="sr-Latn-CS"/>
        </w:rPr>
      </w:pPr>
    </w:p>
    <w:p w14:paraId="1B699A0A" w14:textId="77777777" w:rsidR="00C33FB1" w:rsidRPr="00117ACD" w:rsidRDefault="00C33FB1" w:rsidP="00C33FB1">
      <w:pPr>
        <w:jc w:val="both"/>
        <w:rPr>
          <w:lang w:val="sr-Latn-CS"/>
        </w:rPr>
      </w:pPr>
      <w:r w:rsidRPr="00117ACD">
        <w:rPr>
          <w:lang w:val="sr-Latn-CS"/>
        </w:rPr>
        <w:t>Potrošnja dizel goriva ima dominatno učešće sa oko 73% od ukupnog broja vozila. Vozila na benzinski pogon su zastupljena sa 24%, a auto-gas sa oko 3,5%. Učešće vozila na električni i hibridni pogon je zanemarljivo.</w:t>
      </w:r>
    </w:p>
    <w:p w14:paraId="3D473E82" w14:textId="77777777" w:rsidR="00C33FB1" w:rsidRPr="00117ACD" w:rsidRDefault="00C33FB1" w:rsidP="00C33FB1">
      <w:pPr>
        <w:jc w:val="both"/>
        <w:rPr>
          <w:lang w:val="sr-Latn-CS"/>
        </w:rPr>
      </w:pPr>
      <w:r w:rsidRPr="00117ACD">
        <w:rPr>
          <w:lang w:val="sr-Latn-CS"/>
        </w:rPr>
        <w:t>Prema najnovijim istraživanjima</w:t>
      </w:r>
      <w:r w:rsidRPr="00117ACD">
        <w:rPr>
          <w:vertAlign w:val="superscript"/>
          <w:lang w:val="sr-Latn-CS"/>
        </w:rPr>
        <w:footnoteReference w:id="38"/>
      </w:r>
      <w:r w:rsidRPr="00117ACD">
        <w:rPr>
          <w:lang w:val="sr-Latn-CS"/>
        </w:rPr>
        <w:t xml:space="preserve"> u Crnoj Gori se u 2035. godini očekuje porast ukupnog broja putničkih automobila na oko 284.000 (u realnom scenariju), odnosno oko 329.000 putničkih automobila (u optimističnom scenariju). U istom periodu, očekivani broj registrovanih automobila sa električnim pogonom iznosi oko 60.000 u realnom scenariju, odnosno oko 96.000 u optimističnom scenariju.</w:t>
      </w:r>
    </w:p>
    <w:p w14:paraId="7135E900" w14:textId="77777777" w:rsidR="00C33FB1" w:rsidRPr="00117ACD" w:rsidRDefault="00C33FB1" w:rsidP="00C33FB1">
      <w:pPr>
        <w:jc w:val="both"/>
        <w:rPr>
          <w:lang w:val="sr-Latn-CS"/>
        </w:rPr>
      </w:pPr>
    </w:p>
    <w:p w14:paraId="3C3894CB" w14:textId="77777777" w:rsidR="00C33FB1" w:rsidRPr="00117ACD" w:rsidRDefault="00C33FB1" w:rsidP="00C33FB1">
      <w:pPr>
        <w:jc w:val="both"/>
        <w:rPr>
          <w:lang w:val="sr-Latn-CS"/>
        </w:rPr>
      </w:pPr>
      <w:r w:rsidRPr="00117ACD">
        <w:rPr>
          <w:lang w:val="sr-Latn-CS"/>
        </w:rPr>
        <w:t xml:space="preserve">Za potrebe ove analize, odnosno projekcije broja vozila, korišćeni su podaci realnog scenarija za period 2020-2029. godina, pa je tako u 2029. godini predviđen porast ukupnog broja putničkih automobila na 246.695, od čega je broj automobila, koji se prvi put registruju 26.881 i broj novih automobila 5.376. Vezano za broj putničkih automobila, koji se prvi put registruju, uključujući i nove putničke automobile, tokom posmatranog perioda konstantno se smanjuje broj automobila na dizel gorivo, zatim raste broj automobila koji koriste motorne benzine, hibridnih automobila, kao i električnih automobila, dok je broj putničkih automobila sa pogonom na TNG približno konstantan. </w:t>
      </w:r>
    </w:p>
    <w:p w14:paraId="61B109E2" w14:textId="77777777" w:rsidR="00C33FB1" w:rsidRPr="00117ACD" w:rsidRDefault="00C33FB1" w:rsidP="00C33FB1">
      <w:pPr>
        <w:jc w:val="both"/>
        <w:rPr>
          <w:lang w:val="sr-Latn-CS"/>
        </w:rPr>
      </w:pPr>
    </w:p>
    <w:p w14:paraId="5FD510A5" w14:textId="77777777" w:rsidR="00C33FB1" w:rsidRPr="00117ACD" w:rsidRDefault="00C33FB1" w:rsidP="00C33FB1">
      <w:pPr>
        <w:jc w:val="both"/>
        <w:rPr>
          <w:lang w:val="sr-Latn-CS"/>
        </w:rPr>
      </w:pPr>
      <w:r w:rsidRPr="00117ACD">
        <w:rPr>
          <w:lang w:val="sr-Latn-CS"/>
        </w:rPr>
        <w:lastRenderedPageBreak/>
        <w:t xml:space="preserve">U narednoj tabeli su prikazani po godinama podaci o broju automobila, koji se prvi put registruju, zavisno od pogonske energije, podaci o broju novih automobila, podaci o ukupnom broju registrovanih putničkih automobila, kao i podaci o broju rashodovanih automobila, pri čemu se iz ukupnog voznog parka rashoduju (uklanjaju) putnički automobili koji nijesu u voznom stanju (tehnički neispravni, havarisani i dotrajali automobili). </w:t>
      </w:r>
    </w:p>
    <w:p w14:paraId="0BEC7937" w14:textId="77777777" w:rsidR="00C33FB1" w:rsidRPr="00117ACD" w:rsidRDefault="00C33FB1" w:rsidP="00C33FB1">
      <w:pPr>
        <w:jc w:val="both"/>
        <w:rPr>
          <w:lang w:val="sr-Latn-CS"/>
        </w:rPr>
      </w:pPr>
    </w:p>
    <w:p w14:paraId="09F2DC58" w14:textId="77777777" w:rsidR="00C33FB1" w:rsidRPr="00117ACD" w:rsidRDefault="00C33FB1" w:rsidP="00C33FB1">
      <w:pPr>
        <w:pStyle w:val="Caption"/>
        <w:keepNext/>
        <w:jc w:val="center"/>
        <w:rPr>
          <w:color w:val="auto"/>
          <w:lang w:val="sr-Latn-CS"/>
        </w:rPr>
      </w:pPr>
      <w:bookmarkStart w:id="42" w:name="_Toc45017447"/>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14</w:t>
      </w:r>
      <w:r w:rsidRPr="00117ACD">
        <w:rPr>
          <w:color w:val="auto"/>
          <w:lang w:val="sr-Latn-CS"/>
        </w:rPr>
        <w:fldChar w:fldCharType="end"/>
      </w:r>
      <w:r w:rsidRPr="00117ACD">
        <w:rPr>
          <w:color w:val="auto"/>
          <w:lang w:val="sr-Latn-CS"/>
        </w:rPr>
        <w:t xml:space="preserve"> - Projekcija broja vozila u Crnoj Gori u periodu 2020-2029. godine</w:t>
      </w:r>
      <w:bookmarkEnd w:id="42"/>
    </w:p>
    <w:tbl>
      <w:tblPr>
        <w:tblStyle w:val="TableGrid"/>
        <w:tblW w:w="9445" w:type="dxa"/>
        <w:tblLook w:val="04A0" w:firstRow="1" w:lastRow="0" w:firstColumn="1" w:lastColumn="0" w:noHBand="0" w:noVBand="1"/>
      </w:tblPr>
      <w:tblGrid>
        <w:gridCol w:w="1449"/>
        <w:gridCol w:w="809"/>
        <w:gridCol w:w="809"/>
        <w:gridCol w:w="830"/>
        <w:gridCol w:w="830"/>
        <w:gridCol w:w="830"/>
        <w:gridCol w:w="830"/>
        <w:gridCol w:w="830"/>
        <w:gridCol w:w="830"/>
        <w:gridCol w:w="830"/>
        <w:gridCol w:w="830"/>
      </w:tblGrid>
      <w:tr w:rsidR="00C33FB1" w:rsidRPr="00117ACD" w14:paraId="1B2EE7C9"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44FBD9A2" w14:textId="77777777" w:rsidR="00C33FB1" w:rsidRPr="00117ACD" w:rsidRDefault="00C33FB1">
            <w:pPr>
              <w:jc w:val="both"/>
              <w:rPr>
                <w:b/>
                <w:lang w:val="sr-Latn-CS"/>
              </w:rPr>
            </w:pPr>
            <w:r w:rsidRPr="00117ACD">
              <w:rPr>
                <w:b/>
                <w:lang w:val="sr-Latn-CS"/>
              </w:rPr>
              <w:t>Vrsta vozila</w:t>
            </w:r>
          </w:p>
        </w:tc>
        <w:tc>
          <w:tcPr>
            <w:tcW w:w="780" w:type="dxa"/>
            <w:tcBorders>
              <w:top w:val="single" w:sz="4" w:space="0" w:color="auto"/>
              <w:left w:val="single" w:sz="4" w:space="0" w:color="auto"/>
              <w:bottom w:val="single" w:sz="4" w:space="0" w:color="auto"/>
              <w:right w:val="single" w:sz="4" w:space="0" w:color="auto"/>
            </w:tcBorders>
            <w:hideMark/>
          </w:tcPr>
          <w:p w14:paraId="0CD90880" w14:textId="77777777" w:rsidR="00C33FB1" w:rsidRPr="00117ACD" w:rsidRDefault="00C33FB1">
            <w:pPr>
              <w:jc w:val="both"/>
              <w:rPr>
                <w:b/>
                <w:lang w:val="sr-Latn-CS"/>
              </w:rPr>
            </w:pPr>
            <w:r w:rsidRPr="00117ACD">
              <w:rPr>
                <w:b/>
                <w:lang w:val="sr-Latn-CS"/>
              </w:rPr>
              <w:t>2020</w:t>
            </w:r>
          </w:p>
        </w:tc>
        <w:tc>
          <w:tcPr>
            <w:tcW w:w="780" w:type="dxa"/>
            <w:tcBorders>
              <w:top w:val="single" w:sz="4" w:space="0" w:color="auto"/>
              <w:left w:val="single" w:sz="4" w:space="0" w:color="auto"/>
              <w:bottom w:val="single" w:sz="4" w:space="0" w:color="auto"/>
              <w:right w:val="single" w:sz="4" w:space="0" w:color="auto"/>
            </w:tcBorders>
            <w:hideMark/>
          </w:tcPr>
          <w:p w14:paraId="7D27D882" w14:textId="77777777" w:rsidR="00C33FB1" w:rsidRPr="00117ACD" w:rsidRDefault="00C33FB1">
            <w:pPr>
              <w:jc w:val="both"/>
              <w:rPr>
                <w:b/>
                <w:lang w:val="sr-Latn-CS"/>
              </w:rPr>
            </w:pPr>
            <w:r w:rsidRPr="00117ACD">
              <w:rPr>
                <w:b/>
                <w:lang w:val="sr-Latn-CS"/>
              </w:rPr>
              <w:t>2021</w:t>
            </w:r>
          </w:p>
        </w:tc>
        <w:tc>
          <w:tcPr>
            <w:tcW w:w="800" w:type="dxa"/>
            <w:tcBorders>
              <w:top w:val="single" w:sz="4" w:space="0" w:color="auto"/>
              <w:left w:val="single" w:sz="4" w:space="0" w:color="auto"/>
              <w:bottom w:val="single" w:sz="4" w:space="0" w:color="auto"/>
              <w:right w:val="single" w:sz="4" w:space="0" w:color="auto"/>
            </w:tcBorders>
            <w:hideMark/>
          </w:tcPr>
          <w:p w14:paraId="7CA9F466" w14:textId="77777777" w:rsidR="00C33FB1" w:rsidRPr="00117ACD" w:rsidRDefault="00C33FB1">
            <w:pPr>
              <w:jc w:val="both"/>
              <w:rPr>
                <w:b/>
                <w:lang w:val="sr-Latn-CS"/>
              </w:rPr>
            </w:pPr>
            <w:r w:rsidRPr="00117ACD">
              <w:rPr>
                <w:b/>
                <w:lang w:val="sr-Latn-CS"/>
              </w:rPr>
              <w:t>2022</w:t>
            </w:r>
          </w:p>
        </w:tc>
        <w:tc>
          <w:tcPr>
            <w:tcW w:w="800" w:type="dxa"/>
            <w:tcBorders>
              <w:top w:val="single" w:sz="4" w:space="0" w:color="auto"/>
              <w:left w:val="single" w:sz="4" w:space="0" w:color="auto"/>
              <w:bottom w:val="single" w:sz="4" w:space="0" w:color="auto"/>
              <w:right w:val="single" w:sz="4" w:space="0" w:color="auto"/>
            </w:tcBorders>
            <w:hideMark/>
          </w:tcPr>
          <w:p w14:paraId="1F11F2F4" w14:textId="77777777" w:rsidR="00C33FB1" w:rsidRPr="00117ACD" w:rsidRDefault="00C33FB1">
            <w:pPr>
              <w:jc w:val="both"/>
              <w:rPr>
                <w:b/>
                <w:lang w:val="sr-Latn-CS"/>
              </w:rPr>
            </w:pPr>
            <w:r w:rsidRPr="00117ACD">
              <w:rPr>
                <w:b/>
                <w:lang w:val="sr-Latn-CS"/>
              </w:rPr>
              <w:t>2023</w:t>
            </w:r>
          </w:p>
        </w:tc>
        <w:tc>
          <w:tcPr>
            <w:tcW w:w="800" w:type="dxa"/>
            <w:tcBorders>
              <w:top w:val="single" w:sz="4" w:space="0" w:color="auto"/>
              <w:left w:val="single" w:sz="4" w:space="0" w:color="auto"/>
              <w:bottom w:val="single" w:sz="4" w:space="0" w:color="auto"/>
              <w:right w:val="single" w:sz="4" w:space="0" w:color="auto"/>
            </w:tcBorders>
            <w:hideMark/>
          </w:tcPr>
          <w:p w14:paraId="0EA244E6" w14:textId="77777777" w:rsidR="00C33FB1" w:rsidRPr="00117ACD" w:rsidRDefault="00C33FB1">
            <w:pPr>
              <w:jc w:val="both"/>
              <w:rPr>
                <w:b/>
                <w:lang w:val="sr-Latn-CS"/>
              </w:rPr>
            </w:pPr>
            <w:r w:rsidRPr="00117ACD">
              <w:rPr>
                <w:b/>
                <w:lang w:val="sr-Latn-CS"/>
              </w:rPr>
              <w:t>2024</w:t>
            </w:r>
          </w:p>
        </w:tc>
        <w:tc>
          <w:tcPr>
            <w:tcW w:w="800" w:type="dxa"/>
            <w:tcBorders>
              <w:top w:val="single" w:sz="4" w:space="0" w:color="auto"/>
              <w:left w:val="single" w:sz="4" w:space="0" w:color="auto"/>
              <w:bottom w:val="single" w:sz="4" w:space="0" w:color="auto"/>
              <w:right w:val="single" w:sz="4" w:space="0" w:color="auto"/>
            </w:tcBorders>
            <w:hideMark/>
          </w:tcPr>
          <w:p w14:paraId="0239DF42" w14:textId="77777777" w:rsidR="00C33FB1" w:rsidRPr="00117ACD" w:rsidRDefault="00C33FB1">
            <w:pPr>
              <w:jc w:val="both"/>
              <w:rPr>
                <w:b/>
                <w:lang w:val="sr-Latn-CS"/>
              </w:rPr>
            </w:pPr>
            <w:r w:rsidRPr="00117ACD">
              <w:rPr>
                <w:b/>
                <w:lang w:val="sr-Latn-CS"/>
              </w:rPr>
              <w:t>2025</w:t>
            </w:r>
          </w:p>
        </w:tc>
        <w:tc>
          <w:tcPr>
            <w:tcW w:w="800" w:type="dxa"/>
            <w:tcBorders>
              <w:top w:val="single" w:sz="4" w:space="0" w:color="auto"/>
              <w:left w:val="single" w:sz="4" w:space="0" w:color="auto"/>
              <w:bottom w:val="single" w:sz="4" w:space="0" w:color="auto"/>
              <w:right w:val="single" w:sz="4" w:space="0" w:color="auto"/>
            </w:tcBorders>
            <w:hideMark/>
          </w:tcPr>
          <w:p w14:paraId="0136A732" w14:textId="77777777" w:rsidR="00C33FB1" w:rsidRPr="00117ACD" w:rsidRDefault="00C33FB1">
            <w:pPr>
              <w:jc w:val="both"/>
              <w:rPr>
                <w:b/>
                <w:lang w:val="sr-Latn-CS"/>
              </w:rPr>
            </w:pPr>
            <w:r w:rsidRPr="00117ACD">
              <w:rPr>
                <w:b/>
                <w:lang w:val="sr-Latn-CS"/>
              </w:rPr>
              <w:t>2026</w:t>
            </w:r>
          </w:p>
        </w:tc>
        <w:tc>
          <w:tcPr>
            <w:tcW w:w="800" w:type="dxa"/>
            <w:tcBorders>
              <w:top w:val="single" w:sz="4" w:space="0" w:color="auto"/>
              <w:left w:val="single" w:sz="4" w:space="0" w:color="auto"/>
              <w:bottom w:val="single" w:sz="4" w:space="0" w:color="auto"/>
              <w:right w:val="single" w:sz="4" w:space="0" w:color="auto"/>
            </w:tcBorders>
            <w:hideMark/>
          </w:tcPr>
          <w:p w14:paraId="28B8CFD5" w14:textId="77777777" w:rsidR="00C33FB1" w:rsidRPr="00117ACD" w:rsidRDefault="00C33FB1">
            <w:pPr>
              <w:jc w:val="both"/>
              <w:rPr>
                <w:b/>
                <w:lang w:val="sr-Latn-CS"/>
              </w:rPr>
            </w:pPr>
            <w:r w:rsidRPr="00117ACD">
              <w:rPr>
                <w:b/>
                <w:lang w:val="sr-Latn-CS"/>
              </w:rPr>
              <w:t>2027</w:t>
            </w:r>
          </w:p>
        </w:tc>
        <w:tc>
          <w:tcPr>
            <w:tcW w:w="800" w:type="dxa"/>
            <w:tcBorders>
              <w:top w:val="single" w:sz="4" w:space="0" w:color="auto"/>
              <w:left w:val="single" w:sz="4" w:space="0" w:color="auto"/>
              <w:bottom w:val="single" w:sz="4" w:space="0" w:color="auto"/>
              <w:right w:val="single" w:sz="4" w:space="0" w:color="auto"/>
            </w:tcBorders>
            <w:hideMark/>
          </w:tcPr>
          <w:p w14:paraId="5509DE5C" w14:textId="77777777" w:rsidR="00C33FB1" w:rsidRPr="00117ACD" w:rsidRDefault="00C33FB1">
            <w:pPr>
              <w:jc w:val="both"/>
              <w:rPr>
                <w:b/>
                <w:lang w:val="sr-Latn-CS"/>
              </w:rPr>
            </w:pPr>
            <w:r w:rsidRPr="00117ACD">
              <w:rPr>
                <w:b/>
                <w:lang w:val="sr-Latn-CS"/>
              </w:rPr>
              <w:t>2028</w:t>
            </w:r>
          </w:p>
        </w:tc>
        <w:tc>
          <w:tcPr>
            <w:tcW w:w="895" w:type="dxa"/>
            <w:tcBorders>
              <w:top w:val="single" w:sz="4" w:space="0" w:color="auto"/>
              <w:left w:val="single" w:sz="4" w:space="0" w:color="auto"/>
              <w:bottom w:val="single" w:sz="4" w:space="0" w:color="auto"/>
              <w:right w:val="single" w:sz="4" w:space="0" w:color="auto"/>
            </w:tcBorders>
            <w:hideMark/>
          </w:tcPr>
          <w:p w14:paraId="76A4611F" w14:textId="77777777" w:rsidR="00C33FB1" w:rsidRPr="00117ACD" w:rsidRDefault="00C33FB1">
            <w:pPr>
              <w:jc w:val="both"/>
              <w:rPr>
                <w:b/>
                <w:lang w:val="sr-Latn-CS"/>
              </w:rPr>
            </w:pPr>
            <w:r w:rsidRPr="00117ACD">
              <w:rPr>
                <w:b/>
                <w:lang w:val="sr-Latn-CS"/>
              </w:rPr>
              <w:t>2029</w:t>
            </w:r>
          </w:p>
        </w:tc>
      </w:tr>
      <w:tr w:rsidR="00C33FB1" w:rsidRPr="00117ACD" w14:paraId="51976BA0"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717ED7DE" w14:textId="77777777" w:rsidR="00C33FB1" w:rsidRPr="00117ACD" w:rsidRDefault="00C33FB1">
            <w:pPr>
              <w:jc w:val="both"/>
              <w:rPr>
                <w:b/>
                <w:lang w:val="sr-Latn-CS"/>
              </w:rPr>
            </w:pPr>
            <w:r w:rsidRPr="00117ACD">
              <w:rPr>
                <w:b/>
                <w:lang w:val="sr-Latn-CS"/>
              </w:rPr>
              <w:t>Dizel</w:t>
            </w:r>
          </w:p>
        </w:tc>
        <w:tc>
          <w:tcPr>
            <w:tcW w:w="780" w:type="dxa"/>
            <w:tcBorders>
              <w:top w:val="single" w:sz="4" w:space="0" w:color="auto"/>
              <w:left w:val="single" w:sz="4" w:space="0" w:color="auto"/>
              <w:bottom w:val="single" w:sz="4" w:space="0" w:color="auto"/>
              <w:right w:val="single" w:sz="4" w:space="0" w:color="auto"/>
            </w:tcBorders>
            <w:hideMark/>
          </w:tcPr>
          <w:p w14:paraId="2A2C554A" w14:textId="77777777" w:rsidR="00C33FB1" w:rsidRPr="00117ACD" w:rsidRDefault="00C33FB1">
            <w:pPr>
              <w:jc w:val="both"/>
              <w:rPr>
                <w:sz w:val="18"/>
                <w:szCs w:val="18"/>
                <w:lang w:val="sr-Latn-CS"/>
              </w:rPr>
            </w:pPr>
            <w:r w:rsidRPr="00117ACD">
              <w:rPr>
                <w:sz w:val="18"/>
                <w:szCs w:val="18"/>
                <w:lang w:val="sr-Latn-CS"/>
              </w:rPr>
              <w:t>14.000</w:t>
            </w:r>
          </w:p>
        </w:tc>
        <w:tc>
          <w:tcPr>
            <w:tcW w:w="780" w:type="dxa"/>
            <w:tcBorders>
              <w:top w:val="single" w:sz="4" w:space="0" w:color="auto"/>
              <w:left w:val="single" w:sz="4" w:space="0" w:color="auto"/>
              <w:bottom w:val="single" w:sz="4" w:space="0" w:color="auto"/>
              <w:right w:val="single" w:sz="4" w:space="0" w:color="auto"/>
            </w:tcBorders>
            <w:hideMark/>
          </w:tcPr>
          <w:p w14:paraId="01D0B242" w14:textId="77777777" w:rsidR="00C33FB1" w:rsidRPr="00117ACD" w:rsidRDefault="00C33FB1">
            <w:pPr>
              <w:jc w:val="both"/>
              <w:rPr>
                <w:sz w:val="18"/>
                <w:szCs w:val="18"/>
                <w:lang w:val="sr-Latn-CS"/>
              </w:rPr>
            </w:pPr>
            <w:r w:rsidRPr="00117ACD">
              <w:rPr>
                <w:sz w:val="18"/>
                <w:szCs w:val="18"/>
                <w:lang w:val="sr-Latn-CS"/>
              </w:rPr>
              <w:t>13.000</w:t>
            </w:r>
          </w:p>
        </w:tc>
        <w:tc>
          <w:tcPr>
            <w:tcW w:w="800" w:type="dxa"/>
            <w:tcBorders>
              <w:top w:val="single" w:sz="4" w:space="0" w:color="auto"/>
              <w:left w:val="single" w:sz="4" w:space="0" w:color="auto"/>
              <w:bottom w:val="single" w:sz="4" w:space="0" w:color="auto"/>
              <w:right w:val="single" w:sz="4" w:space="0" w:color="auto"/>
            </w:tcBorders>
            <w:hideMark/>
          </w:tcPr>
          <w:p w14:paraId="3E532E32" w14:textId="77777777" w:rsidR="00C33FB1" w:rsidRPr="00117ACD" w:rsidRDefault="00C33FB1">
            <w:pPr>
              <w:jc w:val="both"/>
              <w:rPr>
                <w:sz w:val="18"/>
                <w:szCs w:val="18"/>
                <w:lang w:val="sr-Latn-CS"/>
              </w:rPr>
            </w:pPr>
            <w:r w:rsidRPr="00117ACD">
              <w:rPr>
                <w:sz w:val="18"/>
                <w:szCs w:val="18"/>
                <w:lang w:val="sr-Latn-CS"/>
              </w:rPr>
              <w:t>12.000</w:t>
            </w:r>
          </w:p>
        </w:tc>
        <w:tc>
          <w:tcPr>
            <w:tcW w:w="800" w:type="dxa"/>
            <w:tcBorders>
              <w:top w:val="single" w:sz="4" w:space="0" w:color="auto"/>
              <w:left w:val="single" w:sz="4" w:space="0" w:color="auto"/>
              <w:bottom w:val="single" w:sz="4" w:space="0" w:color="auto"/>
              <w:right w:val="single" w:sz="4" w:space="0" w:color="auto"/>
            </w:tcBorders>
            <w:hideMark/>
          </w:tcPr>
          <w:p w14:paraId="1820120E" w14:textId="77777777" w:rsidR="00C33FB1" w:rsidRPr="00117ACD" w:rsidRDefault="00C33FB1">
            <w:pPr>
              <w:jc w:val="both"/>
              <w:rPr>
                <w:sz w:val="18"/>
                <w:szCs w:val="18"/>
                <w:lang w:val="sr-Latn-CS"/>
              </w:rPr>
            </w:pPr>
            <w:r w:rsidRPr="00117ACD">
              <w:rPr>
                <w:sz w:val="18"/>
                <w:szCs w:val="18"/>
                <w:lang w:val="sr-Latn-CS"/>
              </w:rPr>
              <w:t>11.000</w:t>
            </w:r>
          </w:p>
        </w:tc>
        <w:tc>
          <w:tcPr>
            <w:tcW w:w="800" w:type="dxa"/>
            <w:tcBorders>
              <w:top w:val="single" w:sz="4" w:space="0" w:color="auto"/>
              <w:left w:val="single" w:sz="4" w:space="0" w:color="auto"/>
              <w:bottom w:val="single" w:sz="4" w:space="0" w:color="auto"/>
              <w:right w:val="single" w:sz="4" w:space="0" w:color="auto"/>
            </w:tcBorders>
            <w:hideMark/>
          </w:tcPr>
          <w:p w14:paraId="21615E0F" w14:textId="77777777" w:rsidR="00C33FB1" w:rsidRPr="00117ACD" w:rsidRDefault="00C33FB1">
            <w:pPr>
              <w:jc w:val="both"/>
              <w:rPr>
                <w:sz w:val="18"/>
                <w:szCs w:val="18"/>
                <w:lang w:val="sr-Latn-CS"/>
              </w:rPr>
            </w:pPr>
            <w:r w:rsidRPr="00117ACD">
              <w:rPr>
                <w:sz w:val="18"/>
                <w:szCs w:val="18"/>
                <w:lang w:val="sr-Latn-CS"/>
              </w:rPr>
              <w:t>10.000</w:t>
            </w:r>
          </w:p>
        </w:tc>
        <w:tc>
          <w:tcPr>
            <w:tcW w:w="800" w:type="dxa"/>
            <w:tcBorders>
              <w:top w:val="single" w:sz="4" w:space="0" w:color="auto"/>
              <w:left w:val="single" w:sz="4" w:space="0" w:color="auto"/>
              <w:bottom w:val="single" w:sz="4" w:space="0" w:color="auto"/>
              <w:right w:val="single" w:sz="4" w:space="0" w:color="auto"/>
            </w:tcBorders>
            <w:hideMark/>
          </w:tcPr>
          <w:p w14:paraId="2F62170E" w14:textId="77777777" w:rsidR="00C33FB1" w:rsidRPr="00117ACD" w:rsidRDefault="00C33FB1">
            <w:pPr>
              <w:jc w:val="both"/>
              <w:rPr>
                <w:sz w:val="18"/>
                <w:szCs w:val="18"/>
                <w:lang w:val="sr-Latn-CS"/>
              </w:rPr>
            </w:pPr>
            <w:r w:rsidRPr="00117ACD">
              <w:rPr>
                <w:sz w:val="18"/>
                <w:szCs w:val="18"/>
                <w:lang w:val="sr-Latn-CS"/>
              </w:rPr>
              <w:t>9.000</w:t>
            </w:r>
          </w:p>
        </w:tc>
        <w:tc>
          <w:tcPr>
            <w:tcW w:w="800" w:type="dxa"/>
            <w:tcBorders>
              <w:top w:val="single" w:sz="4" w:space="0" w:color="auto"/>
              <w:left w:val="single" w:sz="4" w:space="0" w:color="auto"/>
              <w:bottom w:val="single" w:sz="4" w:space="0" w:color="auto"/>
              <w:right w:val="single" w:sz="4" w:space="0" w:color="auto"/>
            </w:tcBorders>
            <w:hideMark/>
          </w:tcPr>
          <w:p w14:paraId="611B3100" w14:textId="77777777" w:rsidR="00C33FB1" w:rsidRPr="00117ACD" w:rsidRDefault="00C33FB1">
            <w:pPr>
              <w:jc w:val="both"/>
              <w:rPr>
                <w:sz w:val="18"/>
                <w:szCs w:val="18"/>
                <w:lang w:val="sr-Latn-CS"/>
              </w:rPr>
            </w:pPr>
            <w:r w:rsidRPr="00117ACD">
              <w:rPr>
                <w:sz w:val="18"/>
                <w:szCs w:val="18"/>
                <w:lang w:val="sr-Latn-CS"/>
              </w:rPr>
              <w:t>8.000</w:t>
            </w:r>
          </w:p>
        </w:tc>
        <w:tc>
          <w:tcPr>
            <w:tcW w:w="800" w:type="dxa"/>
            <w:tcBorders>
              <w:top w:val="single" w:sz="4" w:space="0" w:color="auto"/>
              <w:left w:val="single" w:sz="4" w:space="0" w:color="auto"/>
              <w:bottom w:val="single" w:sz="4" w:space="0" w:color="auto"/>
              <w:right w:val="single" w:sz="4" w:space="0" w:color="auto"/>
            </w:tcBorders>
            <w:hideMark/>
          </w:tcPr>
          <w:p w14:paraId="6B33C0B0" w14:textId="77777777" w:rsidR="00C33FB1" w:rsidRPr="00117ACD" w:rsidRDefault="00C33FB1">
            <w:pPr>
              <w:jc w:val="both"/>
              <w:rPr>
                <w:sz w:val="18"/>
                <w:szCs w:val="18"/>
                <w:lang w:val="sr-Latn-CS"/>
              </w:rPr>
            </w:pPr>
            <w:r w:rsidRPr="00117ACD">
              <w:rPr>
                <w:sz w:val="18"/>
                <w:szCs w:val="18"/>
                <w:lang w:val="sr-Latn-CS"/>
              </w:rPr>
              <w:t>6.500</w:t>
            </w:r>
          </w:p>
        </w:tc>
        <w:tc>
          <w:tcPr>
            <w:tcW w:w="800" w:type="dxa"/>
            <w:tcBorders>
              <w:top w:val="single" w:sz="4" w:space="0" w:color="auto"/>
              <w:left w:val="single" w:sz="4" w:space="0" w:color="auto"/>
              <w:bottom w:val="single" w:sz="4" w:space="0" w:color="auto"/>
              <w:right w:val="single" w:sz="4" w:space="0" w:color="auto"/>
            </w:tcBorders>
            <w:hideMark/>
          </w:tcPr>
          <w:p w14:paraId="3B740B29" w14:textId="77777777" w:rsidR="00C33FB1" w:rsidRPr="00117ACD" w:rsidRDefault="00C33FB1">
            <w:pPr>
              <w:jc w:val="both"/>
              <w:rPr>
                <w:sz w:val="18"/>
                <w:szCs w:val="18"/>
                <w:lang w:val="sr-Latn-CS"/>
              </w:rPr>
            </w:pPr>
            <w:r w:rsidRPr="00117ACD">
              <w:rPr>
                <w:sz w:val="18"/>
                <w:szCs w:val="18"/>
                <w:lang w:val="sr-Latn-CS"/>
              </w:rPr>
              <w:t>4.500</w:t>
            </w:r>
          </w:p>
        </w:tc>
        <w:tc>
          <w:tcPr>
            <w:tcW w:w="895" w:type="dxa"/>
            <w:tcBorders>
              <w:top w:val="single" w:sz="4" w:space="0" w:color="auto"/>
              <w:left w:val="single" w:sz="4" w:space="0" w:color="auto"/>
              <w:bottom w:val="single" w:sz="4" w:space="0" w:color="auto"/>
              <w:right w:val="single" w:sz="4" w:space="0" w:color="auto"/>
            </w:tcBorders>
            <w:hideMark/>
          </w:tcPr>
          <w:p w14:paraId="6DDCFB09" w14:textId="77777777" w:rsidR="00C33FB1" w:rsidRPr="00117ACD" w:rsidRDefault="00C33FB1">
            <w:pPr>
              <w:jc w:val="both"/>
              <w:rPr>
                <w:sz w:val="18"/>
                <w:szCs w:val="18"/>
                <w:lang w:val="sr-Latn-CS"/>
              </w:rPr>
            </w:pPr>
            <w:r w:rsidRPr="00117ACD">
              <w:rPr>
                <w:sz w:val="18"/>
                <w:szCs w:val="18"/>
                <w:lang w:val="sr-Latn-CS"/>
              </w:rPr>
              <w:t>3.500</w:t>
            </w:r>
          </w:p>
        </w:tc>
      </w:tr>
      <w:tr w:rsidR="00C33FB1" w:rsidRPr="00117ACD" w14:paraId="1342B736"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3908AD92" w14:textId="77777777" w:rsidR="00C33FB1" w:rsidRPr="00117ACD" w:rsidRDefault="00C33FB1">
            <w:pPr>
              <w:jc w:val="both"/>
              <w:rPr>
                <w:b/>
                <w:lang w:val="sr-Latn-CS"/>
              </w:rPr>
            </w:pPr>
            <w:r w:rsidRPr="00117ACD">
              <w:rPr>
                <w:b/>
                <w:lang w:val="sr-Latn-CS"/>
              </w:rPr>
              <w:t>Benzin</w:t>
            </w:r>
          </w:p>
        </w:tc>
        <w:tc>
          <w:tcPr>
            <w:tcW w:w="780" w:type="dxa"/>
            <w:tcBorders>
              <w:top w:val="single" w:sz="4" w:space="0" w:color="auto"/>
              <w:left w:val="single" w:sz="4" w:space="0" w:color="auto"/>
              <w:bottom w:val="single" w:sz="4" w:space="0" w:color="auto"/>
              <w:right w:val="single" w:sz="4" w:space="0" w:color="auto"/>
            </w:tcBorders>
            <w:hideMark/>
          </w:tcPr>
          <w:p w14:paraId="1CF788B7" w14:textId="77777777" w:rsidR="00C33FB1" w:rsidRPr="00117ACD" w:rsidRDefault="00C33FB1">
            <w:pPr>
              <w:jc w:val="both"/>
              <w:rPr>
                <w:sz w:val="18"/>
                <w:szCs w:val="18"/>
                <w:lang w:val="sr-Latn-CS"/>
              </w:rPr>
            </w:pPr>
            <w:r w:rsidRPr="00117ACD">
              <w:rPr>
                <w:sz w:val="18"/>
                <w:szCs w:val="18"/>
                <w:lang w:val="sr-Latn-CS"/>
              </w:rPr>
              <w:t>7.200</w:t>
            </w:r>
          </w:p>
        </w:tc>
        <w:tc>
          <w:tcPr>
            <w:tcW w:w="780" w:type="dxa"/>
            <w:tcBorders>
              <w:top w:val="single" w:sz="4" w:space="0" w:color="auto"/>
              <w:left w:val="single" w:sz="4" w:space="0" w:color="auto"/>
              <w:bottom w:val="single" w:sz="4" w:space="0" w:color="auto"/>
              <w:right w:val="single" w:sz="4" w:space="0" w:color="auto"/>
            </w:tcBorders>
            <w:hideMark/>
          </w:tcPr>
          <w:p w14:paraId="5F44A3AE" w14:textId="77777777" w:rsidR="00C33FB1" w:rsidRPr="00117ACD" w:rsidRDefault="00C33FB1">
            <w:pPr>
              <w:jc w:val="both"/>
              <w:rPr>
                <w:sz w:val="18"/>
                <w:szCs w:val="18"/>
                <w:lang w:val="sr-Latn-CS"/>
              </w:rPr>
            </w:pPr>
            <w:r w:rsidRPr="00117ACD">
              <w:rPr>
                <w:sz w:val="18"/>
                <w:szCs w:val="18"/>
                <w:lang w:val="sr-Latn-CS"/>
              </w:rPr>
              <w:t>8.000</w:t>
            </w:r>
          </w:p>
        </w:tc>
        <w:tc>
          <w:tcPr>
            <w:tcW w:w="800" w:type="dxa"/>
            <w:tcBorders>
              <w:top w:val="single" w:sz="4" w:space="0" w:color="auto"/>
              <w:left w:val="single" w:sz="4" w:space="0" w:color="auto"/>
              <w:bottom w:val="single" w:sz="4" w:space="0" w:color="auto"/>
              <w:right w:val="single" w:sz="4" w:space="0" w:color="auto"/>
            </w:tcBorders>
            <w:hideMark/>
          </w:tcPr>
          <w:p w14:paraId="674823D3" w14:textId="77777777" w:rsidR="00C33FB1" w:rsidRPr="00117ACD" w:rsidRDefault="00C33FB1">
            <w:pPr>
              <w:jc w:val="both"/>
              <w:rPr>
                <w:sz w:val="18"/>
                <w:szCs w:val="18"/>
                <w:lang w:val="sr-Latn-CS"/>
              </w:rPr>
            </w:pPr>
            <w:r w:rsidRPr="00117ACD">
              <w:rPr>
                <w:sz w:val="18"/>
                <w:szCs w:val="18"/>
                <w:lang w:val="sr-Latn-CS"/>
              </w:rPr>
              <w:t>8.500</w:t>
            </w:r>
          </w:p>
        </w:tc>
        <w:tc>
          <w:tcPr>
            <w:tcW w:w="800" w:type="dxa"/>
            <w:tcBorders>
              <w:top w:val="single" w:sz="4" w:space="0" w:color="auto"/>
              <w:left w:val="single" w:sz="4" w:space="0" w:color="auto"/>
              <w:bottom w:val="single" w:sz="4" w:space="0" w:color="auto"/>
              <w:right w:val="single" w:sz="4" w:space="0" w:color="auto"/>
            </w:tcBorders>
            <w:hideMark/>
          </w:tcPr>
          <w:p w14:paraId="559338C8" w14:textId="77777777" w:rsidR="00C33FB1" w:rsidRPr="00117ACD" w:rsidRDefault="00C33FB1">
            <w:pPr>
              <w:jc w:val="both"/>
              <w:rPr>
                <w:sz w:val="18"/>
                <w:szCs w:val="18"/>
                <w:lang w:val="sr-Latn-CS"/>
              </w:rPr>
            </w:pPr>
            <w:r w:rsidRPr="00117ACD">
              <w:rPr>
                <w:sz w:val="18"/>
                <w:szCs w:val="18"/>
                <w:lang w:val="sr-Latn-CS"/>
              </w:rPr>
              <w:t>9.000</w:t>
            </w:r>
          </w:p>
        </w:tc>
        <w:tc>
          <w:tcPr>
            <w:tcW w:w="800" w:type="dxa"/>
            <w:tcBorders>
              <w:top w:val="single" w:sz="4" w:space="0" w:color="auto"/>
              <w:left w:val="single" w:sz="4" w:space="0" w:color="auto"/>
              <w:bottom w:val="single" w:sz="4" w:space="0" w:color="auto"/>
              <w:right w:val="single" w:sz="4" w:space="0" w:color="auto"/>
            </w:tcBorders>
            <w:hideMark/>
          </w:tcPr>
          <w:p w14:paraId="0BF6366A" w14:textId="77777777" w:rsidR="00C33FB1" w:rsidRPr="00117ACD" w:rsidRDefault="00C33FB1">
            <w:pPr>
              <w:jc w:val="both"/>
              <w:rPr>
                <w:sz w:val="18"/>
                <w:szCs w:val="18"/>
                <w:lang w:val="sr-Latn-CS"/>
              </w:rPr>
            </w:pPr>
            <w:r w:rsidRPr="00117ACD">
              <w:rPr>
                <w:sz w:val="18"/>
                <w:szCs w:val="18"/>
                <w:lang w:val="sr-Latn-CS"/>
              </w:rPr>
              <w:t>9.500</w:t>
            </w:r>
          </w:p>
        </w:tc>
        <w:tc>
          <w:tcPr>
            <w:tcW w:w="800" w:type="dxa"/>
            <w:tcBorders>
              <w:top w:val="single" w:sz="4" w:space="0" w:color="auto"/>
              <w:left w:val="single" w:sz="4" w:space="0" w:color="auto"/>
              <w:bottom w:val="single" w:sz="4" w:space="0" w:color="auto"/>
              <w:right w:val="single" w:sz="4" w:space="0" w:color="auto"/>
            </w:tcBorders>
            <w:hideMark/>
          </w:tcPr>
          <w:p w14:paraId="7F92273E" w14:textId="77777777" w:rsidR="00C33FB1" w:rsidRPr="00117ACD" w:rsidRDefault="00C33FB1">
            <w:pPr>
              <w:jc w:val="both"/>
              <w:rPr>
                <w:sz w:val="18"/>
                <w:szCs w:val="18"/>
                <w:lang w:val="sr-Latn-CS"/>
              </w:rPr>
            </w:pPr>
            <w:r w:rsidRPr="00117ACD">
              <w:rPr>
                <w:sz w:val="18"/>
                <w:szCs w:val="18"/>
                <w:lang w:val="sr-Latn-CS"/>
              </w:rPr>
              <w:t>10.000</w:t>
            </w:r>
          </w:p>
        </w:tc>
        <w:tc>
          <w:tcPr>
            <w:tcW w:w="800" w:type="dxa"/>
            <w:tcBorders>
              <w:top w:val="single" w:sz="4" w:space="0" w:color="auto"/>
              <w:left w:val="single" w:sz="4" w:space="0" w:color="auto"/>
              <w:bottom w:val="single" w:sz="4" w:space="0" w:color="auto"/>
              <w:right w:val="single" w:sz="4" w:space="0" w:color="auto"/>
            </w:tcBorders>
            <w:hideMark/>
          </w:tcPr>
          <w:p w14:paraId="24F87235" w14:textId="77777777" w:rsidR="00C33FB1" w:rsidRPr="00117ACD" w:rsidRDefault="00C33FB1">
            <w:pPr>
              <w:jc w:val="both"/>
              <w:rPr>
                <w:sz w:val="18"/>
                <w:szCs w:val="18"/>
                <w:lang w:val="sr-Latn-CS"/>
              </w:rPr>
            </w:pPr>
            <w:r w:rsidRPr="00117ACD">
              <w:rPr>
                <w:sz w:val="18"/>
                <w:szCs w:val="18"/>
                <w:lang w:val="sr-Latn-CS"/>
              </w:rPr>
              <w:t>10.500</w:t>
            </w:r>
          </w:p>
        </w:tc>
        <w:tc>
          <w:tcPr>
            <w:tcW w:w="800" w:type="dxa"/>
            <w:tcBorders>
              <w:top w:val="single" w:sz="4" w:space="0" w:color="auto"/>
              <w:left w:val="single" w:sz="4" w:space="0" w:color="auto"/>
              <w:bottom w:val="single" w:sz="4" w:space="0" w:color="auto"/>
              <w:right w:val="single" w:sz="4" w:space="0" w:color="auto"/>
            </w:tcBorders>
            <w:hideMark/>
          </w:tcPr>
          <w:p w14:paraId="6A421851" w14:textId="77777777" w:rsidR="00C33FB1" w:rsidRPr="00117ACD" w:rsidRDefault="00C33FB1">
            <w:pPr>
              <w:jc w:val="both"/>
              <w:rPr>
                <w:sz w:val="18"/>
                <w:szCs w:val="18"/>
                <w:lang w:val="sr-Latn-CS"/>
              </w:rPr>
            </w:pPr>
            <w:r w:rsidRPr="00117ACD">
              <w:rPr>
                <w:sz w:val="18"/>
                <w:szCs w:val="18"/>
                <w:lang w:val="sr-Latn-CS"/>
              </w:rPr>
              <w:t>10.500</w:t>
            </w:r>
          </w:p>
        </w:tc>
        <w:tc>
          <w:tcPr>
            <w:tcW w:w="800" w:type="dxa"/>
            <w:tcBorders>
              <w:top w:val="single" w:sz="4" w:space="0" w:color="auto"/>
              <w:left w:val="single" w:sz="4" w:space="0" w:color="auto"/>
              <w:bottom w:val="single" w:sz="4" w:space="0" w:color="auto"/>
              <w:right w:val="single" w:sz="4" w:space="0" w:color="auto"/>
            </w:tcBorders>
            <w:hideMark/>
          </w:tcPr>
          <w:p w14:paraId="04ABDD0E" w14:textId="77777777" w:rsidR="00C33FB1" w:rsidRPr="00117ACD" w:rsidRDefault="00C33FB1">
            <w:pPr>
              <w:jc w:val="both"/>
              <w:rPr>
                <w:sz w:val="18"/>
                <w:szCs w:val="18"/>
                <w:lang w:val="sr-Latn-CS"/>
              </w:rPr>
            </w:pPr>
            <w:r w:rsidRPr="00117ACD">
              <w:rPr>
                <w:sz w:val="18"/>
                <w:szCs w:val="18"/>
                <w:lang w:val="sr-Latn-CS"/>
              </w:rPr>
              <w:t>10.500</w:t>
            </w:r>
          </w:p>
        </w:tc>
        <w:tc>
          <w:tcPr>
            <w:tcW w:w="895" w:type="dxa"/>
            <w:tcBorders>
              <w:top w:val="single" w:sz="4" w:space="0" w:color="auto"/>
              <w:left w:val="single" w:sz="4" w:space="0" w:color="auto"/>
              <w:bottom w:val="single" w:sz="4" w:space="0" w:color="auto"/>
              <w:right w:val="single" w:sz="4" w:space="0" w:color="auto"/>
            </w:tcBorders>
            <w:hideMark/>
          </w:tcPr>
          <w:p w14:paraId="504C1EB4" w14:textId="77777777" w:rsidR="00C33FB1" w:rsidRPr="00117ACD" w:rsidRDefault="00C33FB1">
            <w:pPr>
              <w:jc w:val="both"/>
              <w:rPr>
                <w:sz w:val="18"/>
                <w:szCs w:val="18"/>
                <w:lang w:val="sr-Latn-CS"/>
              </w:rPr>
            </w:pPr>
            <w:r w:rsidRPr="00117ACD">
              <w:rPr>
                <w:sz w:val="18"/>
                <w:szCs w:val="18"/>
                <w:lang w:val="sr-Latn-CS"/>
              </w:rPr>
              <w:t>10.000</w:t>
            </w:r>
          </w:p>
        </w:tc>
      </w:tr>
      <w:tr w:rsidR="00C33FB1" w:rsidRPr="00117ACD" w14:paraId="4CFB8342"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017B419A" w14:textId="77777777" w:rsidR="00C33FB1" w:rsidRPr="00117ACD" w:rsidRDefault="00C33FB1">
            <w:pPr>
              <w:jc w:val="both"/>
              <w:rPr>
                <w:b/>
                <w:lang w:val="sr-Latn-CS"/>
              </w:rPr>
            </w:pPr>
            <w:r w:rsidRPr="00117ACD">
              <w:rPr>
                <w:b/>
                <w:lang w:val="sr-Latn-CS"/>
              </w:rPr>
              <w:t>Hibrid</w:t>
            </w:r>
          </w:p>
        </w:tc>
        <w:tc>
          <w:tcPr>
            <w:tcW w:w="780" w:type="dxa"/>
            <w:tcBorders>
              <w:top w:val="single" w:sz="4" w:space="0" w:color="auto"/>
              <w:left w:val="single" w:sz="4" w:space="0" w:color="auto"/>
              <w:bottom w:val="single" w:sz="4" w:space="0" w:color="auto"/>
              <w:right w:val="single" w:sz="4" w:space="0" w:color="auto"/>
            </w:tcBorders>
            <w:hideMark/>
          </w:tcPr>
          <w:p w14:paraId="70906026" w14:textId="77777777" w:rsidR="00C33FB1" w:rsidRPr="00117ACD" w:rsidRDefault="00C33FB1">
            <w:pPr>
              <w:jc w:val="both"/>
              <w:rPr>
                <w:sz w:val="18"/>
                <w:szCs w:val="18"/>
                <w:lang w:val="sr-Latn-CS"/>
              </w:rPr>
            </w:pPr>
            <w:r w:rsidRPr="00117ACD">
              <w:rPr>
                <w:sz w:val="18"/>
                <w:szCs w:val="18"/>
                <w:lang w:val="sr-Latn-CS"/>
              </w:rPr>
              <w:t>400</w:t>
            </w:r>
          </w:p>
        </w:tc>
        <w:tc>
          <w:tcPr>
            <w:tcW w:w="780" w:type="dxa"/>
            <w:tcBorders>
              <w:top w:val="single" w:sz="4" w:space="0" w:color="auto"/>
              <w:left w:val="single" w:sz="4" w:space="0" w:color="auto"/>
              <w:bottom w:val="single" w:sz="4" w:space="0" w:color="auto"/>
              <w:right w:val="single" w:sz="4" w:space="0" w:color="auto"/>
            </w:tcBorders>
            <w:hideMark/>
          </w:tcPr>
          <w:p w14:paraId="6DC57C47" w14:textId="77777777" w:rsidR="00C33FB1" w:rsidRPr="00117ACD" w:rsidRDefault="00C33FB1">
            <w:pPr>
              <w:jc w:val="both"/>
              <w:rPr>
                <w:sz w:val="18"/>
                <w:szCs w:val="18"/>
                <w:lang w:val="sr-Latn-CS"/>
              </w:rPr>
            </w:pPr>
            <w:r w:rsidRPr="00117ACD">
              <w:rPr>
                <w:sz w:val="18"/>
                <w:szCs w:val="18"/>
                <w:lang w:val="sr-Latn-CS"/>
              </w:rPr>
              <w:t>500</w:t>
            </w:r>
          </w:p>
        </w:tc>
        <w:tc>
          <w:tcPr>
            <w:tcW w:w="800" w:type="dxa"/>
            <w:tcBorders>
              <w:top w:val="single" w:sz="4" w:space="0" w:color="auto"/>
              <w:left w:val="single" w:sz="4" w:space="0" w:color="auto"/>
              <w:bottom w:val="single" w:sz="4" w:space="0" w:color="auto"/>
              <w:right w:val="single" w:sz="4" w:space="0" w:color="auto"/>
            </w:tcBorders>
            <w:hideMark/>
          </w:tcPr>
          <w:p w14:paraId="4C3D9984" w14:textId="77777777" w:rsidR="00C33FB1" w:rsidRPr="00117ACD" w:rsidRDefault="00C33FB1">
            <w:pPr>
              <w:jc w:val="both"/>
              <w:rPr>
                <w:sz w:val="18"/>
                <w:szCs w:val="18"/>
                <w:lang w:val="sr-Latn-CS"/>
              </w:rPr>
            </w:pPr>
            <w:r w:rsidRPr="00117ACD">
              <w:rPr>
                <w:sz w:val="18"/>
                <w:szCs w:val="18"/>
                <w:lang w:val="sr-Latn-CS"/>
              </w:rPr>
              <w:t>1.000</w:t>
            </w:r>
          </w:p>
        </w:tc>
        <w:tc>
          <w:tcPr>
            <w:tcW w:w="800" w:type="dxa"/>
            <w:tcBorders>
              <w:top w:val="single" w:sz="4" w:space="0" w:color="auto"/>
              <w:left w:val="single" w:sz="4" w:space="0" w:color="auto"/>
              <w:bottom w:val="single" w:sz="4" w:space="0" w:color="auto"/>
              <w:right w:val="single" w:sz="4" w:space="0" w:color="auto"/>
            </w:tcBorders>
            <w:hideMark/>
          </w:tcPr>
          <w:p w14:paraId="7237422E" w14:textId="77777777" w:rsidR="00C33FB1" w:rsidRPr="00117ACD" w:rsidRDefault="00C33FB1">
            <w:pPr>
              <w:jc w:val="both"/>
              <w:rPr>
                <w:sz w:val="18"/>
                <w:szCs w:val="18"/>
                <w:lang w:val="sr-Latn-CS"/>
              </w:rPr>
            </w:pPr>
            <w:r w:rsidRPr="00117ACD">
              <w:rPr>
                <w:sz w:val="18"/>
                <w:szCs w:val="18"/>
                <w:lang w:val="sr-Latn-CS"/>
              </w:rPr>
              <w:t>1.500</w:t>
            </w:r>
          </w:p>
        </w:tc>
        <w:tc>
          <w:tcPr>
            <w:tcW w:w="800" w:type="dxa"/>
            <w:tcBorders>
              <w:top w:val="single" w:sz="4" w:space="0" w:color="auto"/>
              <w:left w:val="single" w:sz="4" w:space="0" w:color="auto"/>
              <w:bottom w:val="single" w:sz="4" w:space="0" w:color="auto"/>
              <w:right w:val="single" w:sz="4" w:space="0" w:color="auto"/>
            </w:tcBorders>
            <w:hideMark/>
          </w:tcPr>
          <w:p w14:paraId="4CF2C7C3" w14:textId="77777777" w:rsidR="00C33FB1" w:rsidRPr="00117ACD" w:rsidRDefault="00C33FB1">
            <w:pPr>
              <w:jc w:val="both"/>
              <w:rPr>
                <w:sz w:val="18"/>
                <w:szCs w:val="18"/>
                <w:lang w:val="sr-Latn-CS"/>
              </w:rPr>
            </w:pPr>
            <w:r w:rsidRPr="00117ACD">
              <w:rPr>
                <w:sz w:val="18"/>
                <w:szCs w:val="18"/>
                <w:lang w:val="sr-Latn-CS"/>
              </w:rPr>
              <w:t>2.000</w:t>
            </w:r>
          </w:p>
        </w:tc>
        <w:tc>
          <w:tcPr>
            <w:tcW w:w="800" w:type="dxa"/>
            <w:tcBorders>
              <w:top w:val="single" w:sz="4" w:space="0" w:color="auto"/>
              <w:left w:val="single" w:sz="4" w:space="0" w:color="auto"/>
              <w:bottom w:val="single" w:sz="4" w:space="0" w:color="auto"/>
              <w:right w:val="single" w:sz="4" w:space="0" w:color="auto"/>
            </w:tcBorders>
            <w:hideMark/>
          </w:tcPr>
          <w:p w14:paraId="18E650CB" w14:textId="77777777" w:rsidR="00C33FB1" w:rsidRPr="00117ACD" w:rsidRDefault="00C33FB1">
            <w:pPr>
              <w:jc w:val="both"/>
              <w:rPr>
                <w:sz w:val="18"/>
                <w:szCs w:val="18"/>
                <w:lang w:val="sr-Latn-CS"/>
              </w:rPr>
            </w:pPr>
            <w:r w:rsidRPr="00117ACD">
              <w:rPr>
                <w:sz w:val="18"/>
                <w:szCs w:val="18"/>
                <w:lang w:val="sr-Latn-CS"/>
              </w:rPr>
              <w:t>2.500</w:t>
            </w:r>
          </w:p>
        </w:tc>
        <w:tc>
          <w:tcPr>
            <w:tcW w:w="800" w:type="dxa"/>
            <w:tcBorders>
              <w:top w:val="single" w:sz="4" w:space="0" w:color="auto"/>
              <w:left w:val="single" w:sz="4" w:space="0" w:color="auto"/>
              <w:bottom w:val="single" w:sz="4" w:space="0" w:color="auto"/>
              <w:right w:val="single" w:sz="4" w:space="0" w:color="auto"/>
            </w:tcBorders>
            <w:hideMark/>
          </w:tcPr>
          <w:p w14:paraId="56B64420" w14:textId="77777777" w:rsidR="00C33FB1" w:rsidRPr="00117ACD" w:rsidRDefault="00C33FB1">
            <w:pPr>
              <w:jc w:val="both"/>
              <w:rPr>
                <w:sz w:val="18"/>
                <w:szCs w:val="18"/>
                <w:lang w:val="sr-Latn-CS"/>
              </w:rPr>
            </w:pPr>
            <w:r w:rsidRPr="00117ACD">
              <w:rPr>
                <w:sz w:val="18"/>
                <w:szCs w:val="18"/>
                <w:lang w:val="sr-Latn-CS"/>
              </w:rPr>
              <w:t>3.000</w:t>
            </w:r>
          </w:p>
        </w:tc>
        <w:tc>
          <w:tcPr>
            <w:tcW w:w="800" w:type="dxa"/>
            <w:tcBorders>
              <w:top w:val="single" w:sz="4" w:space="0" w:color="auto"/>
              <w:left w:val="single" w:sz="4" w:space="0" w:color="auto"/>
              <w:bottom w:val="single" w:sz="4" w:space="0" w:color="auto"/>
              <w:right w:val="single" w:sz="4" w:space="0" w:color="auto"/>
            </w:tcBorders>
            <w:hideMark/>
          </w:tcPr>
          <w:p w14:paraId="29606B4C" w14:textId="77777777" w:rsidR="00C33FB1" w:rsidRPr="00117ACD" w:rsidRDefault="00C33FB1">
            <w:pPr>
              <w:jc w:val="both"/>
              <w:rPr>
                <w:sz w:val="18"/>
                <w:szCs w:val="18"/>
                <w:lang w:val="sr-Latn-CS"/>
              </w:rPr>
            </w:pPr>
            <w:r w:rsidRPr="00117ACD">
              <w:rPr>
                <w:sz w:val="18"/>
                <w:szCs w:val="18"/>
                <w:lang w:val="sr-Latn-CS"/>
              </w:rPr>
              <w:t>3.500</w:t>
            </w:r>
          </w:p>
        </w:tc>
        <w:tc>
          <w:tcPr>
            <w:tcW w:w="800" w:type="dxa"/>
            <w:tcBorders>
              <w:top w:val="single" w:sz="4" w:space="0" w:color="auto"/>
              <w:left w:val="single" w:sz="4" w:space="0" w:color="auto"/>
              <w:bottom w:val="single" w:sz="4" w:space="0" w:color="auto"/>
              <w:right w:val="single" w:sz="4" w:space="0" w:color="auto"/>
            </w:tcBorders>
            <w:hideMark/>
          </w:tcPr>
          <w:p w14:paraId="73011D1F" w14:textId="77777777" w:rsidR="00C33FB1" w:rsidRPr="00117ACD" w:rsidRDefault="00C33FB1">
            <w:pPr>
              <w:jc w:val="both"/>
              <w:rPr>
                <w:sz w:val="18"/>
                <w:szCs w:val="18"/>
                <w:lang w:val="sr-Latn-CS"/>
              </w:rPr>
            </w:pPr>
            <w:r w:rsidRPr="00117ACD">
              <w:rPr>
                <w:sz w:val="18"/>
                <w:szCs w:val="18"/>
                <w:lang w:val="sr-Latn-CS"/>
              </w:rPr>
              <w:t>4.000</w:t>
            </w:r>
          </w:p>
        </w:tc>
        <w:tc>
          <w:tcPr>
            <w:tcW w:w="895" w:type="dxa"/>
            <w:tcBorders>
              <w:top w:val="single" w:sz="4" w:space="0" w:color="auto"/>
              <w:left w:val="single" w:sz="4" w:space="0" w:color="auto"/>
              <w:bottom w:val="single" w:sz="4" w:space="0" w:color="auto"/>
              <w:right w:val="single" w:sz="4" w:space="0" w:color="auto"/>
            </w:tcBorders>
            <w:hideMark/>
          </w:tcPr>
          <w:p w14:paraId="0CC7184A" w14:textId="77777777" w:rsidR="00C33FB1" w:rsidRPr="00117ACD" w:rsidRDefault="00C33FB1">
            <w:pPr>
              <w:jc w:val="both"/>
              <w:rPr>
                <w:sz w:val="18"/>
                <w:szCs w:val="18"/>
                <w:lang w:val="sr-Latn-CS"/>
              </w:rPr>
            </w:pPr>
            <w:r w:rsidRPr="00117ACD">
              <w:rPr>
                <w:sz w:val="18"/>
                <w:szCs w:val="18"/>
                <w:lang w:val="sr-Latn-CS"/>
              </w:rPr>
              <w:t>4.500</w:t>
            </w:r>
          </w:p>
        </w:tc>
      </w:tr>
      <w:tr w:rsidR="00C33FB1" w:rsidRPr="00117ACD" w14:paraId="4E83E22A"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67E7538A" w14:textId="77777777" w:rsidR="00C33FB1" w:rsidRPr="00117ACD" w:rsidRDefault="00C33FB1">
            <w:pPr>
              <w:jc w:val="both"/>
              <w:rPr>
                <w:b/>
                <w:lang w:val="sr-Latn-CS"/>
              </w:rPr>
            </w:pPr>
            <w:r w:rsidRPr="00117ACD">
              <w:rPr>
                <w:b/>
                <w:lang w:val="sr-Latn-CS"/>
              </w:rPr>
              <w:t>Električna</w:t>
            </w:r>
          </w:p>
        </w:tc>
        <w:tc>
          <w:tcPr>
            <w:tcW w:w="780" w:type="dxa"/>
            <w:tcBorders>
              <w:top w:val="single" w:sz="4" w:space="0" w:color="auto"/>
              <w:left w:val="single" w:sz="4" w:space="0" w:color="auto"/>
              <w:bottom w:val="single" w:sz="4" w:space="0" w:color="auto"/>
              <w:right w:val="single" w:sz="4" w:space="0" w:color="auto"/>
            </w:tcBorders>
            <w:hideMark/>
          </w:tcPr>
          <w:p w14:paraId="307CC9CC" w14:textId="77777777" w:rsidR="00C33FB1" w:rsidRPr="00117ACD" w:rsidRDefault="00C33FB1">
            <w:pPr>
              <w:jc w:val="both"/>
              <w:rPr>
                <w:sz w:val="18"/>
                <w:szCs w:val="18"/>
                <w:lang w:val="sr-Latn-CS"/>
              </w:rPr>
            </w:pPr>
            <w:r w:rsidRPr="00117ACD">
              <w:rPr>
                <w:sz w:val="18"/>
                <w:szCs w:val="18"/>
                <w:lang w:val="sr-Latn-CS"/>
              </w:rPr>
              <w:t>200</w:t>
            </w:r>
          </w:p>
        </w:tc>
        <w:tc>
          <w:tcPr>
            <w:tcW w:w="780" w:type="dxa"/>
            <w:tcBorders>
              <w:top w:val="single" w:sz="4" w:space="0" w:color="auto"/>
              <w:left w:val="single" w:sz="4" w:space="0" w:color="auto"/>
              <w:bottom w:val="single" w:sz="4" w:space="0" w:color="auto"/>
              <w:right w:val="single" w:sz="4" w:space="0" w:color="auto"/>
            </w:tcBorders>
            <w:hideMark/>
          </w:tcPr>
          <w:p w14:paraId="3E5669D5" w14:textId="77777777" w:rsidR="00C33FB1" w:rsidRPr="00117ACD" w:rsidRDefault="00C33FB1">
            <w:pPr>
              <w:jc w:val="both"/>
              <w:rPr>
                <w:sz w:val="18"/>
                <w:szCs w:val="18"/>
                <w:lang w:val="sr-Latn-CS"/>
              </w:rPr>
            </w:pPr>
            <w:r w:rsidRPr="00117ACD">
              <w:rPr>
                <w:sz w:val="18"/>
                <w:szCs w:val="18"/>
                <w:lang w:val="sr-Latn-CS"/>
              </w:rPr>
              <w:t>350</w:t>
            </w:r>
          </w:p>
        </w:tc>
        <w:tc>
          <w:tcPr>
            <w:tcW w:w="800" w:type="dxa"/>
            <w:tcBorders>
              <w:top w:val="single" w:sz="4" w:space="0" w:color="auto"/>
              <w:left w:val="single" w:sz="4" w:space="0" w:color="auto"/>
              <w:bottom w:val="single" w:sz="4" w:space="0" w:color="auto"/>
              <w:right w:val="single" w:sz="4" w:space="0" w:color="auto"/>
            </w:tcBorders>
            <w:hideMark/>
          </w:tcPr>
          <w:p w14:paraId="1426D83D" w14:textId="77777777" w:rsidR="00C33FB1" w:rsidRPr="00117ACD" w:rsidRDefault="00C33FB1">
            <w:pPr>
              <w:jc w:val="both"/>
              <w:rPr>
                <w:sz w:val="18"/>
                <w:szCs w:val="18"/>
                <w:lang w:val="sr-Latn-CS"/>
              </w:rPr>
            </w:pPr>
            <w:r w:rsidRPr="00117ACD">
              <w:rPr>
                <w:sz w:val="18"/>
                <w:szCs w:val="18"/>
                <w:lang w:val="sr-Latn-CS"/>
              </w:rPr>
              <w:t>550</w:t>
            </w:r>
          </w:p>
        </w:tc>
        <w:tc>
          <w:tcPr>
            <w:tcW w:w="800" w:type="dxa"/>
            <w:tcBorders>
              <w:top w:val="single" w:sz="4" w:space="0" w:color="auto"/>
              <w:left w:val="single" w:sz="4" w:space="0" w:color="auto"/>
              <w:bottom w:val="single" w:sz="4" w:space="0" w:color="auto"/>
              <w:right w:val="single" w:sz="4" w:space="0" w:color="auto"/>
            </w:tcBorders>
            <w:hideMark/>
          </w:tcPr>
          <w:p w14:paraId="3142570E" w14:textId="77777777" w:rsidR="00C33FB1" w:rsidRPr="00117ACD" w:rsidRDefault="00C33FB1">
            <w:pPr>
              <w:jc w:val="both"/>
              <w:rPr>
                <w:sz w:val="18"/>
                <w:szCs w:val="18"/>
                <w:lang w:val="sr-Latn-CS"/>
              </w:rPr>
            </w:pPr>
            <w:r w:rsidRPr="00117ACD">
              <w:rPr>
                <w:sz w:val="18"/>
                <w:szCs w:val="18"/>
                <w:lang w:val="sr-Latn-CS"/>
              </w:rPr>
              <w:t>900</w:t>
            </w:r>
          </w:p>
        </w:tc>
        <w:tc>
          <w:tcPr>
            <w:tcW w:w="800" w:type="dxa"/>
            <w:tcBorders>
              <w:top w:val="single" w:sz="4" w:space="0" w:color="auto"/>
              <w:left w:val="single" w:sz="4" w:space="0" w:color="auto"/>
              <w:bottom w:val="single" w:sz="4" w:space="0" w:color="auto"/>
              <w:right w:val="single" w:sz="4" w:space="0" w:color="auto"/>
            </w:tcBorders>
            <w:hideMark/>
          </w:tcPr>
          <w:p w14:paraId="59128515" w14:textId="77777777" w:rsidR="00C33FB1" w:rsidRPr="00117ACD" w:rsidRDefault="00C33FB1">
            <w:pPr>
              <w:jc w:val="both"/>
              <w:rPr>
                <w:sz w:val="18"/>
                <w:szCs w:val="18"/>
                <w:lang w:val="sr-Latn-CS"/>
              </w:rPr>
            </w:pPr>
            <w:r w:rsidRPr="00117ACD">
              <w:rPr>
                <w:sz w:val="18"/>
                <w:szCs w:val="18"/>
                <w:lang w:val="sr-Latn-CS"/>
              </w:rPr>
              <w:t>1.200</w:t>
            </w:r>
          </w:p>
        </w:tc>
        <w:tc>
          <w:tcPr>
            <w:tcW w:w="800" w:type="dxa"/>
            <w:tcBorders>
              <w:top w:val="single" w:sz="4" w:space="0" w:color="auto"/>
              <w:left w:val="single" w:sz="4" w:space="0" w:color="auto"/>
              <w:bottom w:val="single" w:sz="4" w:space="0" w:color="auto"/>
              <w:right w:val="single" w:sz="4" w:space="0" w:color="auto"/>
            </w:tcBorders>
            <w:hideMark/>
          </w:tcPr>
          <w:p w14:paraId="36885E08" w14:textId="77777777" w:rsidR="00C33FB1" w:rsidRPr="00117ACD" w:rsidRDefault="00C33FB1">
            <w:pPr>
              <w:jc w:val="both"/>
              <w:rPr>
                <w:sz w:val="18"/>
                <w:szCs w:val="18"/>
                <w:lang w:val="sr-Latn-CS"/>
              </w:rPr>
            </w:pPr>
            <w:r w:rsidRPr="00117ACD">
              <w:rPr>
                <w:sz w:val="18"/>
                <w:szCs w:val="18"/>
                <w:lang w:val="sr-Latn-CS"/>
              </w:rPr>
              <w:t>1.419</w:t>
            </w:r>
          </w:p>
        </w:tc>
        <w:tc>
          <w:tcPr>
            <w:tcW w:w="800" w:type="dxa"/>
            <w:tcBorders>
              <w:top w:val="single" w:sz="4" w:space="0" w:color="auto"/>
              <w:left w:val="single" w:sz="4" w:space="0" w:color="auto"/>
              <w:bottom w:val="single" w:sz="4" w:space="0" w:color="auto"/>
              <w:right w:val="single" w:sz="4" w:space="0" w:color="auto"/>
            </w:tcBorders>
            <w:hideMark/>
          </w:tcPr>
          <w:p w14:paraId="288C25DC" w14:textId="77777777" w:rsidR="00C33FB1" w:rsidRPr="00117ACD" w:rsidRDefault="00C33FB1">
            <w:pPr>
              <w:jc w:val="both"/>
              <w:rPr>
                <w:sz w:val="18"/>
                <w:szCs w:val="18"/>
                <w:lang w:val="sr-Latn-CS"/>
              </w:rPr>
            </w:pPr>
            <w:r w:rsidRPr="00117ACD">
              <w:rPr>
                <w:sz w:val="18"/>
                <w:szCs w:val="18"/>
                <w:lang w:val="sr-Latn-CS"/>
              </w:rPr>
              <w:t>2.255</w:t>
            </w:r>
          </w:p>
        </w:tc>
        <w:tc>
          <w:tcPr>
            <w:tcW w:w="800" w:type="dxa"/>
            <w:tcBorders>
              <w:top w:val="single" w:sz="4" w:space="0" w:color="auto"/>
              <w:left w:val="single" w:sz="4" w:space="0" w:color="auto"/>
              <w:bottom w:val="single" w:sz="4" w:space="0" w:color="auto"/>
              <w:right w:val="single" w:sz="4" w:space="0" w:color="auto"/>
            </w:tcBorders>
            <w:hideMark/>
          </w:tcPr>
          <w:p w14:paraId="2395314E" w14:textId="77777777" w:rsidR="00C33FB1" w:rsidRPr="00117ACD" w:rsidRDefault="00C33FB1">
            <w:pPr>
              <w:jc w:val="both"/>
              <w:rPr>
                <w:sz w:val="18"/>
                <w:szCs w:val="18"/>
                <w:lang w:val="sr-Latn-CS"/>
              </w:rPr>
            </w:pPr>
            <w:r w:rsidRPr="00117ACD">
              <w:rPr>
                <w:sz w:val="18"/>
                <w:szCs w:val="18"/>
                <w:lang w:val="sr-Latn-CS"/>
              </w:rPr>
              <w:t>3.765</w:t>
            </w:r>
          </w:p>
        </w:tc>
        <w:tc>
          <w:tcPr>
            <w:tcW w:w="800" w:type="dxa"/>
            <w:tcBorders>
              <w:top w:val="single" w:sz="4" w:space="0" w:color="auto"/>
              <w:left w:val="single" w:sz="4" w:space="0" w:color="auto"/>
              <w:bottom w:val="single" w:sz="4" w:space="0" w:color="auto"/>
              <w:right w:val="single" w:sz="4" w:space="0" w:color="auto"/>
            </w:tcBorders>
            <w:hideMark/>
          </w:tcPr>
          <w:p w14:paraId="2D9142A5" w14:textId="77777777" w:rsidR="00C33FB1" w:rsidRPr="00117ACD" w:rsidRDefault="00C33FB1">
            <w:pPr>
              <w:jc w:val="both"/>
              <w:rPr>
                <w:sz w:val="18"/>
                <w:szCs w:val="18"/>
                <w:lang w:val="sr-Latn-CS"/>
              </w:rPr>
            </w:pPr>
            <w:r w:rsidRPr="00117ACD">
              <w:rPr>
                <w:sz w:val="18"/>
                <w:szCs w:val="18"/>
                <w:lang w:val="sr-Latn-CS"/>
              </w:rPr>
              <w:t>5.944</w:t>
            </w:r>
          </w:p>
        </w:tc>
        <w:tc>
          <w:tcPr>
            <w:tcW w:w="895" w:type="dxa"/>
            <w:tcBorders>
              <w:top w:val="single" w:sz="4" w:space="0" w:color="auto"/>
              <w:left w:val="single" w:sz="4" w:space="0" w:color="auto"/>
              <w:bottom w:val="single" w:sz="4" w:space="0" w:color="auto"/>
              <w:right w:val="single" w:sz="4" w:space="0" w:color="auto"/>
            </w:tcBorders>
            <w:hideMark/>
          </w:tcPr>
          <w:p w14:paraId="38B68E75" w14:textId="77777777" w:rsidR="00C33FB1" w:rsidRPr="00117ACD" w:rsidRDefault="00C33FB1">
            <w:pPr>
              <w:jc w:val="both"/>
              <w:rPr>
                <w:sz w:val="18"/>
                <w:szCs w:val="18"/>
                <w:lang w:val="sr-Latn-CS"/>
              </w:rPr>
            </w:pPr>
            <w:r w:rsidRPr="00117ACD">
              <w:rPr>
                <w:sz w:val="18"/>
                <w:szCs w:val="18"/>
                <w:lang w:val="sr-Latn-CS"/>
              </w:rPr>
              <w:t>8.881</w:t>
            </w:r>
          </w:p>
        </w:tc>
      </w:tr>
      <w:tr w:rsidR="00C33FB1" w:rsidRPr="00117ACD" w14:paraId="3C297224"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34883FEC" w14:textId="77777777" w:rsidR="00C33FB1" w:rsidRPr="00117ACD" w:rsidRDefault="00C33FB1">
            <w:pPr>
              <w:jc w:val="both"/>
              <w:rPr>
                <w:b/>
                <w:lang w:val="sr-Latn-CS"/>
              </w:rPr>
            </w:pPr>
            <w:r w:rsidRPr="00117ACD">
              <w:rPr>
                <w:b/>
                <w:lang w:val="sr-Latn-CS"/>
              </w:rPr>
              <w:t>Ukupno prvi put registrovana</w:t>
            </w:r>
          </w:p>
        </w:tc>
        <w:tc>
          <w:tcPr>
            <w:tcW w:w="780" w:type="dxa"/>
            <w:tcBorders>
              <w:top w:val="single" w:sz="4" w:space="0" w:color="auto"/>
              <w:left w:val="single" w:sz="4" w:space="0" w:color="auto"/>
              <w:bottom w:val="single" w:sz="4" w:space="0" w:color="auto"/>
              <w:right w:val="single" w:sz="4" w:space="0" w:color="auto"/>
            </w:tcBorders>
            <w:hideMark/>
          </w:tcPr>
          <w:p w14:paraId="6A091254" w14:textId="77777777" w:rsidR="00C33FB1" w:rsidRPr="00117ACD" w:rsidRDefault="00C33FB1">
            <w:pPr>
              <w:jc w:val="both"/>
              <w:rPr>
                <w:sz w:val="18"/>
                <w:szCs w:val="18"/>
                <w:lang w:val="sr-Latn-CS"/>
              </w:rPr>
            </w:pPr>
            <w:r w:rsidRPr="00117ACD">
              <w:rPr>
                <w:sz w:val="18"/>
                <w:szCs w:val="18"/>
                <w:lang w:val="sr-Latn-CS"/>
              </w:rPr>
              <w:t>21.800</w:t>
            </w:r>
          </w:p>
        </w:tc>
        <w:tc>
          <w:tcPr>
            <w:tcW w:w="780" w:type="dxa"/>
            <w:tcBorders>
              <w:top w:val="single" w:sz="4" w:space="0" w:color="auto"/>
              <w:left w:val="single" w:sz="4" w:space="0" w:color="auto"/>
              <w:bottom w:val="single" w:sz="4" w:space="0" w:color="auto"/>
              <w:right w:val="single" w:sz="4" w:space="0" w:color="auto"/>
            </w:tcBorders>
            <w:hideMark/>
          </w:tcPr>
          <w:p w14:paraId="7911194C" w14:textId="77777777" w:rsidR="00C33FB1" w:rsidRPr="00117ACD" w:rsidRDefault="00C33FB1">
            <w:pPr>
              <w:jc w:val="both"/>
              <w:rPr>
                <w:sz w:val="18"/>
                <w:szCs w:val="18"/>
                <w:lang w:val="sr-Latn-CS"/>
              </w:rPr>
            </w:pPr>
            <w:r w:rsidRPr="00117ACD">
              <w:rPr>
                <w:sz w:val="18"/>
                <w:szCs w:val="18"/>
                <w:lang w:val="sr-Latn-CS"/>
              </w:rPr>
              <w:t>21.850</w:t>
            </w:r>
          </w:p>
        </w:tc>
        <w:tc>
          <w:tcPr>
            <w:tcW w:w="800" w:type="dxa"/>
            <w:tcBorders>
              <w:top w:val="single" w:sz="4" w:space="0" w:color="auto"/>
              <w:left w:val="single" w:sz="4" w:space="0" w:color="auto"/>
              <w:bottom w:val="single" w:sz="4" w:space="0" w:color="auto"/>
              <w:right w:val="single" w:sz="4" w:space="0" w:color="auto"/>
            </w:tcBorders>
            <w:hideMark/>
          </w:tcPr>
          <w:p w14:paraId="20047152" w14:textId="77777777" w:rsidR="00C33FB1" w:rsidRPr="00117ACD" w:rsidRDefault="00C33FB1">
            <w:pPr>
              <w:jc w:val="both"/>
              <w:rPr>
                <w:sz w:val="18"/>
                <w:szCs w:val="18"/>
                <w:lang w:val="sr-Latn-CS"/>
              </w:rPr>
            </w:pPr>
            <w:r w:rsidRPr="00117ACD">
              <w:rPr>
                <w:sz w:val="18"/>
                <w:szCs w:val="18"/>
                <w:lang w:val="sr-Latn-CS"/>
              </w:rPr>
              <w:t>22.050</w:t>
            </w:r>
          </w:p>
        </w:tc>
        <w:tc>
          <w:tcPr>
            <w:tcW w:w="800" w:type="dxa"/>
            <w:tcBorders>
              <w:top w:val="single" w:sz="4" w:space="0" w:color="auto"/>
              <w:left w:val="single" w:sz="4" w:space="0" w:color="auto"/>
              <w:bottom w:val="single" w:sz="4" w:space="0" w:color="auto"/>
              <w:right w:val="single" w:sz="4" w:space="0" w:color="auto"/>
            </w:tcBorders>
            <w:hideMark/>
          </w:tcPr>
          <w:p w14:paraId="657C223D" w14:textId="77777777" w:rsidR="00C33FB1" w:rsidRPr="00117ACD" w:rsidRDefault="00C33FB1">
            <w:pPr>
              <w:jc w:val="both"/>
              <w:rPr>
                <w:sz w:val="18"/>
                <w:szCs w:val="18"/>
                <w:lang w:val="sr-Latn-CS"/>
              </w:rPr>
            </w:pPr>
            <w:r w:rsidRPr="00117ACD">
              <w:rPr>
                <w:sz w:val="18"/>
                <w:szCs w:val="18"/>
                <w:lang w:val="sr-Latn-CS"/>
              </w:rPr>
              <w:t>22.400</w:t>
            </w:r>
          </w:p>
        </w:tc>
        <w:tc>
          <w:tcPr>
            <w:tcW w:w="800" w:type="dxa"/>
            <w:tcBorders>
              <w:top w:val="single" w:sz="4" w:space="0" w:color="auto"/>
              <w:left w:val="single" w:sz="4" w:space="0" w:color="auto"/>
              <w:bottom w:val="single" w:sz="4" w:space="0" w:color="auto"/>
              <w:right w:val="single" w:sz="4" w:space="0" w:color="auto"/>
            </w:tcBorders>
            <w:hideMark/>
          </w:tcPr>
          <w:p w14:paraId="663A7AFD" w14:textId="77777777" w:rsidR="00C33FB1" w:rsidRPr="00117ACD" w:rsidRDefault="00C33FB1">
            <w:pPr>
              <w:jc w:val="both"/>
              <w:rPr>
                <w:sz w:val="18"/>
                <w:szCs w:val="18"/>
                <w:lang w:val="sr-Latn-CS"/>
              </w:rPr>
            </w:pPr>
            <w:r w:rsidRPr="00117ACD">
              <w:rPr>
                <w:sz w:val="18"/>
                <w:szCs w:val="18"/>
                <w:lang w:val="sr-Latn-CS"/>
              </w:rPr>
              <w:t>22.700</w:t>
            </w:r>
          </w:p>
        </w:tc>
        <w:tc>
          <w:tcPr>
            <w:tcW w:w="800" w:type="dxa"/>
            <w:tcBorders>
              <w:top w:val="single" w:sz="4" w:space="0" w:color="auto"/>
              <w:left w:val="single" w:sz="4" w:space="0" w:color="auto"/>
              <w:bottom w:val="single" w:sz="4" w:space="0" w:color="auto"/>
              <w:right w:val="single" w:sz="4" w:space="0" w:color="auto"/>
            </w:tcBorders>
            <w:hideMark/>
          </w:tcPr>
          <w:p w14:paraId="6C8D2D46" w14:textId="77777777" w:rsidR="00C33FB1" w:rsidRPr="00117ACD" w:rsidRDefault="00C33FB1">
            <w:pPr>
              <w:jc w:val="both"/>
              <w:rPr>
                <w:sz w:val="18"/>
                <w:szCs w:val="18"/>
                <w:lang w:val="sr-Latn-CS"/>
              </w:rPr>
            </w:pPr>
            <w:r w:rsidRPr="00117ACD">
              <w:rPr>
                <w:sz w:val="18"/>
                <w:szCs w:val="18"/>
                <w:lang w:val="sr-Latn-CS"/>
              </w:rPr>
              <w:t>22.919</w:t>
            </w:r>
          </w:p>
        </w:tc>
        <w:tc>
          <w:tcPr>
            <w:tcW w:w="800" w:type="dxa"/>
            <w:tcBorders>
              <w:top w:val="single" w:sz="4" w:space="0" w:color="auto"/>
              <w:left w:val="single" w:sz="4" w:space="0" w:color="auto"/>
              <w:bottom w:val="single" w:sz="4" w:space="0" w:color="auto"/>
              <w:right w:val="single" w:sz="4" w:space="0" w:color="auto"/>
            </w:tcBorders>
            <w:hideMark/>
          </w:tcPr>
          <w:p w14:paraId="7F0ECFCF" w14:textId="77777777" w:rsidR="00C33FB1" w:rsidRPr="00117ACD" w:rsidRDefault="00C33FB1">
            <w:pPr>
              <w:jc w:val="both"/>
              <w:rPr>
                <w:sz w:val="18"/>
                <w:szCs w:val="18"/>
                <w:lang w:val="sr-Latn-CS"/>
              </w:rPr>
            </w:pPr>
            <w:r w:rsidRPr="00117ACD">
              <w:rPr>
                <w:sz w:val="18"/>
                <w:szCs w:val="18"/>
                <w:lang w:val="sr-Latn-CS"/>
              </w:rPr>
              <w:t>23.755</w:t>
            </w:r>
          </w:p>
        </w:tc>
        <w:tc>
          <w:tcPr>
            <w:tcW w:w="800" w:type="dxa"/>
            <w:tcBorders>
              <w:top w:val="single" w:sz="4" w:space="0" w:color="auto"/>
              <w:left w:val="single" w:sz="4" w:space="0" w:color="auto"/>
              <w:bottom w:val="single" w:sz="4" w:space="0" w:color="auto"/>
              <w:right w:val="single" w:sz="4" w:space="0" w:color="auto"/>
            </w:tcBorders>
            <w:hideMark/>
          </w:tcPr>
          <w:p w14:paraId="7647424A" w14:textId="77777777" w:rsidR="00C33FB1" w:rsidRPr="00117ACD" w:rsidRDefault="00C33FB1">
            <w:pPr>
              <w:jc w:val="both"/>
              <w:rPr>
                <w:sz w:val="18"/>
                <w:szCs w:val="18"/>
                <w:lang w:val="sr-Latn-CS"/>
              </w:rPr>
            </w:pPr>
            <w:r w:rsidRPr="00117ACD">
              <w:rPr>
                <w:sz w:val="18"/>
                <w:szCs w:val="18"/>
                <w:lang w:val="sr-Latn-CS"/>
              </w:rPr>
              <w:t>24.265</w:t>
            </w:r>
          </w:p>
        </w:tc>
        <w:tc>
          <w:tcPr>
            <w:tcW w:w="800" w:type="dxa"/>
            <w:tcBorders>
              <w:top w:val="single" w:sz="4" w:space="0" w:color="auto"/>
              <w:left w:val="single" w:sz="4" w:space="0" w:color="auto"/>
              <w:bottom w:val="single" w:sz="4" w:space="0" w:color="auto"/>
              <w:right w:val="single" w:sz="4" w:space="0" w:color="auto"/>
            </w:tcBorders>
            <w:hideMark/>
          </w:tcPr>
          <w:p w14:paraId="26C70818" w14:textId="77777777" w:rsidR="00C33FB1" w:rsidRPr="00117ACD" w:rsidRDefault="00C33FB1">
            <w:pPr>
              <w:jc w:val="both"/>
              <w:rPr>
                <w:sz w:val="18"/>
                <w:szCs w:val="18"/>
                <w:lang w:val="sr-Latn-CS"/>
              </w:rPr>
            </w:pPr>
            <w:r w:rsidRPr="00117ACD">
              <w:rPr>
                <w:sz w:val="18"/>
                <w:szCs w:val="18"/>
                <w:lang w:val="sr-Latn-CS"/>
              </w:rPr>
              <w:t>24.944</w:t>
            </w:r>
          </w:p>
        </w:tc>
        <w:tc>
          <w:tcPr>
            <w:tcW w:w="895" w:type="dxa"/>
            <w:tcBorders>
              <w:top w:val="single" w:sz="4" w:space="0" w:color="auto"/>
              <w:left w:val="single" w:sz="4" w:space="0" w:color="auto"/>
              <w:bottom w:val="single" w:sz="4" w:space="0" w:color="auto"/>
              <w:right w:val="single" w:sz="4" w:space="0" w:color="auto"/>
            </w:tcBorders>
            <w:hideMark/>
          </w:tcPr>
          <w:p w14:paraId="3C8E5A42" w14:textId="77777777" w:rsidR="00C33FB1" w:rsidRPr="00117ACD" w:rsidRDefault="00C33FB1">
            <w:pPr>
              <w:jc w:val="both"/>
              <w:rPr>
                <w:sz w:val="18"/>
                <w:szCs w:val="18"/>
                <w:lang w:val="sr-Latn-CS"/>
              </w:rPr>
            </w:pPr>
            <w:r w:rsidRPr="00117ACD">
              <w:rPr>
                <w:sz w:val="18"/>
                <w:szCs w:val="18"/>
                <w:lang w:val="sr-Latn-CS"/>
              </w:rPr>
              <w:t>26.881</w:t>
            </w:r>
          </w:p>
        </w:tc>
      </w:tr>
      <w:tr w:rsidR="00C33FB1" w:rsidRPr="00117ACD" w14:paraId="53C4D5C5"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1D0C9297" w14:textId="77777777" w:rsidR="00C33FB1" w:rsidRPr="00117ACD" w:rsidRDefault="00C33FB1">
            <w:pPr>
              <w:jc w:val="both"/>
              <w:rPr>
                <w:b/>
                <w:lang w:val="sr-Latn-CS"/>
              </w:rPr>
            </w:pPr>
            <w:r w:rsidRPr="00117ACD">
              <w:rPr>
                <w:b/>
                <w:lang w:val="sr-Latn-CS"/>
              </w:rPr>
              <w:t>Broj novih putničkih vozila</w:t>
            </w:r>
          </w:p>
        </w:tc>
        <w:tc>
          <w:tcPr>
            <w:tcW w:w="780" w:type="dxa"/>
            <w:tcBorders>
              <w:top w:val="single" w:sz="4" w:space="0" w:color="auto"/>
              <w:left w:val="single" w:sz="4" w:space="0" w:color="auto"/>
              <w:bottom w:val="single" w:sz="4" w:space="0" w:color="auto"/>
              <w:right w:val="single" w:sz="4" w:space="0" w:color="auto"/>
            </w:tcBorders>
            <w:hideMark/>
          </w:tcPr>
          <w:p w14:paraId="06607796" w14:textId="77777777" w:rsidR="00C33FB1" w:rsidRPr="00117ACD" w:rsidRDefault="00C33FB1">
            <w:pPr>
              <w:jc w:val="both"/>
              <w:rPr>
                <w:sz w:val="18"/>
                <w:szCs w:val="18"/>
                <w:lang w:val="sr-Latn-CS"/>
              </w:rPr>
            </w:pPr>
            <w:r w:rsidRPr="00117ACD">
              <w:rPr>
                <w:sz w:val="18"/>
                <w:szCs w:val="18"/>
                <w:lang w:val="sr-Latn-CS"/>
              </w:rPr>
              <w:t>3.379</w:t>
            </w:r>
          </w:p>
        </w:tc>
        <w:tc>
          <w:tcPr>
            <w:tcW w:w="780" w:type="dxa"/>
            <w:tcBorders>
              <w:top w:val="single" w:sz="4" w:space="0" w:color="auto"/>
              <w:left w:val="single" w:sz="4" w:space="0" w:color="auto"/>
              <w:bottom w:val="single" w:sz="4" w:space="0" w:color="auto"/>
              <w:right w:val="single" w:sz="4" w:space="0" w:color="auto"/>
            </w:tcBorders>
            <w:hideMark/>
          </w:tcPr>
          <w:p w14:paraId="3DD868F8" w14:textId="77777777" w:rsidR="00C33FB1" w:rsidRPr="00117ACD" w:rsidRDefault="00C33FB1">
            <w:pPr>
              <w:jc w:val="both"/>
              <w:rPr>
                <w:sz w:val="18"/>
                <w:szCs w:val="18"/>
                <w:lang w:val="sr-Latn-CS"/>
              </w:rPr>
            </w:pPr>
            <w:r w:rsidRPr="00117ACD">
              <w:rPr>
                <w:sz w:val="18"/>
                <w:szCs w:val="18"/>
                <w:lang w:val="sr-Latn-CS"/>
              </w:rPr>
              <w:t>3.496</w:t>
            </w:r>
          </w:p>
        </w:tc>
        <w:tc>
          <w:tcPr>
            <w:tcW w:w="800" w:type="dxa"/>
            <w:tcBorders>
              <w:top w:val="single" w:sz="4" w:space="0" w:color="auto"/>
              <w:left w:val="single" w:sz="4" w:space="0" w:color="auto"/>
              <w:bottom w:val="single" w:sz="4" w:space="0" w:color="auto"/>
              <w:right w:val="single" w:sz="4" w:space="0" w:color="auto"/>
            </w:tcBorders>
            <w:hideMark/>
          </w:tcPr>
          <w:p w14:paraId="323FC3C4" w14:textId="77777777" w:rsidR="00C33FB1" w:rsidRPr="00117ACD" w:rsidRDefault="00C33FB1">
            <w:pPr>
              <w:jc w:val="both"/>
              <w:rPr>
                <w:sz w:val="18"/>
                <w:szCs w:val="18"/>
                <w:lang w:val="sr-Latn-CS"/>
              </w:rPr>
            </w:pPr>
            <w:r w:rsidRPr="00117ACD">
              <w:rPr>
                <w:sz w:val="18"/>
                <w:szCs w:val="18"/>
                <w:lang w:val="sr-Latn-CS"/>
              </w:rPr>
              <w:t>3.638</w:t>
            </w:r>
          </w:p>
        </w:tc>
        <w:tc>
          <w:tcPr>
            <w:tcW w:w="800" w:type="dxa"/>
            <w:tcBorders>
              <w:top w:val="single" w:sz="4" w:space="0" w:color="auto"/>
              <w:left w:val="single" w:sz="4" w:space="0" w:color="auto"/>
              <w:bottom w:val="single" w:sz="4" w:space="0" w:color="auto"/>
              <w:right w:val="single" w:sz="4" w:space="0" w:color="auto"/>
            </w:tcBorders>
            <w:hideMark/>
          </w:tcPr>
          <w:p w14:paraId="53460F97" w14:textId="77777777" w:rsidR="00C33FB1" w:rsidRPr="00117ACD" w:rsidRDefault="00C33FB1">
            <w:pPr>
              <w:jc w:val="both"/>
              <w:rPr>
                <w:sz w:val="18"/>
                <w:szCs w:val="18"/>
                <w:lang w:val="sr-Latn-CS"/>
              </w:rPr>
            </w:pPr>
            <w:r w:rsidRPr="00117ACD">
              <w:rPr>
                <w:sz w:val="18"/>
                <w:szCs w:val="18"/>
                <w:lang w:val="sr-Latn-CS"/>
              </w:rPr>
              <w:t>3.808</w:t>
            </w:r>
          </w:p>
        </w:tc>
        <w:tc>
          <w:tcPr>
            <w:tcW w:w="800" w:type="dxa"/>
            <w:tcBorders>
              <w:top w:val="single" w:sz="4" w:space="0" w:color="auto"/>
              <w:left w:val="single" w:sz="4" w:space="0" w:color="auto"/>
              <w:bottom w:val="single" w:sz="4" w:space="0" w:color="auto"/>
              <w:right w:val="single" w:sz="4" w:space="0" w:color="auto"/>
            </w:tcBorders>
            <w:hideMark/>
          </w:tcPr>
          <w:p w14:paraId="41D10872" w14:textId="77777777" w:rsidR="00C33FB1" w:rsidRPr="00117ACD" w:rsidRDefault="00C33FB1">
            <w:pPr>
              <w:jc w:val="both"/>
              <w:rPr>
                <w:sz w:val="18"/>
                <w:szCs w:val="18"/>
                <w:lang w:val="sr-Latn-CS"/>
              </w:rPr>
            </w:pPr>
            <w:r w:rsidRPr="00117ACD">
              <w:rPr>
                <w:sz w:val="18"/>
                <w:szCs w:val="18"/>
                <w:lang w:val="sr-Latn-CS"/>
              </w:rPr>
              <w:t>3.973</w:t>
            </w:r>
          </w:p>
        </w:tc>
        <w:tc>
          <w:tcPr>
            <w:tcW w:w="800" w:type="dxa"/>
            <w:tcBorders>
              <w:top w:val="single" w:sz="4" w:space="0" w:color="auto"/>
              <w:left w:val="single" w:sz="4" w:space="0" w:color="auto"/>
              <w:bottom w:val="single" w:sz="4" w:space="0" w:color="auto"/>
              <w:right w:val="single" w:sz="4" w:space="0" w:color="auto"/>
            </w:tcBorders>
            <w:hideMark/>
          </w:tcPr>
          <w:p w14:paraId="0B3DC92C" w14:textId="77777777" w:rsidR="00C33FB1" w:rsidRPr="00117ACD" w:rsidRDefault="00C33FB1">
            <w:pPr>
              <w:jc w:val="both"/>
              <w:rPr>
                <w:sz w:val="18"/>
                <w:szCs w:val="18"/>
                <w:lang w:val="sr-Latn-CS"/>
              </w:rPr>
            </w:pPr>
            <w:r w:rsidRPr="00117ACD">
              <w:rPr>
                <w:sz w:val="18"/>
                <w:szCs w:val="18"/>
                <w:lang w:val="sr-Latn-CS"/>
              </w:rPr>
              <w:t>4.125</w:t>
            </w:r>
          </w:p>
        </w:tc>
        <w:tc>
          <w:tcPr>
            <w:tcW w:w="800" w:type="dxa"/>
            <w:tcBorders>
              <w:top w:val="single" w:sz="4" w:space="0" w:color="auto"/>
              <w:left w:val="single" w:sz="4" w:space="0" w:color="auto"/>
              <w:bottom w:val="single" w:sz="4" w:space="0" w:color="auto"/>
              <w:right w:val="single" w:sz="4" w:space="0" w:color="auto"/>
            </w:tcBorders>
            <w:hideMark/>
          </w:tcPr>
          <w:p w14:paraId="5C5B4299" w14:textId="77777777" w:rsidR="00C33FB1" w:rsidRPr="00117ACD" w:rsidRDefault="00C33FB1">
            <w:pPr>
              <w:jc w:val="both"/>
              <w:rPr>
                <w:sz w:val="18"/>
                <w:szCs w:val="18"/>
                <w:lang w:val="sr-Latn-CS"/>
              </w:rPr>
            </w:pPr>
            <w:r w:rsidRPr="00117ACD">
              <w:rPr>
                <w:sz w:val="18"/>
                <w:szCs w:val="18"/>
                <w:lang w:val="sr-Latn-CS"/>
              </w:rPr>
              <w:t>4.395</w:t>
            </w:r>
          </w:p>
        </w:tc>
        <w:tc>
          <w:tcPr>
            <w:tcW w:w="800" w:type="dxa"/>
            <w:tcBorders>
              <w:top w:val="single" w:sz="4" w:space="0" w:color="auto"/>
              <w:left w:val="single" w:sz="4" w:space="0" w:color="auto"/>
              <w:bottom w:val="single" w:sz="4" w:space="0" w:color="auto"/>
              <w:right w:val="single" w:sz="4" w:space="0" w:color="auto"/>
            </w:tcBorders>
            <w:hideMark/>
          </w:tcPr>
          <w:p w14:paraId="3416C877" w14:textId="77777777" w:rsidR="00C33FB1" w:rsidRPr="00117ACD" w:rsidRDefault="00C33FB1">
            <w:pPr>
              <w:jc w:val="both"/>
              <w:rPr>
                <w:sz w:val="18"/>
                <w:szCs w:val="18"/>
                <w:lang w:val="sr-Latn-CS"/>
              </w:rPr>
            </w:pPr>
            <w:r w:rsidRPr="00117ACD">
              <w:rPr>
                <w:sz w:val="18"/>
                <w:szCs w:val="18"/>
                <w:lang w:val="sr-Latn-CS"/>
              </w:rPr>
              <w:t>4.610</w:t>
            </w:r>
          </w:p>
        </w:tc>
        <w:tc>
          <w:tcPr>
            <w:tcW w:w="800" w:type="dxa"/>
            <w:tcBorders>
              <w:top w:val="single" w:sz="4" w:space="0" w:color="auto"/>
              <w:left w:val="single" w:sz="4" w:space="0" w:color="auto"/>
              <w:bottom w:val="single" w:sz="4" w:space="0" w:color="auto"/>
              <w:right w:val="single" w:sz="4" w:space="0" w:color="auto"/>
            </w:tcBorders>
            <w:hideMark/>
          </w:tcPr>
          <w:p w14:paraId="691551BF" w14:textId="77777777" w:rsidR="00C33FB1" w:rsidRPr="00117ACD" w:rsidRDefault="00C33FB1">
            <w:pPr>
              <w:jc w:val="both"/>
              <w:rPr>
                <w:sz w:val="18"/>
                <w:szCs w:val="18"/>
                <w:lang w:val="sr-Latn-CS"/>
              </w:rPr>
            </w:pPr>
            <w:r w:rsidRPr="00117ACD">
              <w:rPr>
                <w:sz w:val="18"/>
                <w:szCs w:val="18"/>
                <w:lang w:val="sr-Latn-CS"/>
              </w:rPr>
              <w:t>4.846</w:t>
            </w:r>
          </w:p>
        </w:tc>
        <w:tc>
          <w:tcPr>
            <w:tcW w:w="895" w:type="dxa"/>
            <w:tcBorders>
              <w:top w:val="single" w:sz="4" w:space="0" w:color="auto"/>
              <w:left w:val="single" w:sz="4" w:space="0" w:color="auto"/>
              <w:bottom w:val="single" w:sz="4" w:space="0" w:color="auto"/>
              <w:right w:val="single" w:sz="4" w:space="0" w:color="auto"/>
            </w:tcBorders>
            <w:hideMark/>
          </w:tcPr>
          <w:p w14:paraId="71EE0864" w14:textId="77777777" w:rsidR="00C33FB1" w:rsidRPr="00117ACD" w:rsidRDefault="00C33FB1">
            <w:pPr>
              <w:jc w:val="both"/>
              <w:rPr>
                <w:sz w:val="18"/>
                <w:szCs w:val="18"/>
                <w:lang w:val="sr-Latn-CS"/>
              </w:rPr>
            </w:pPr>
            <w:r w:rsidRPr="00117ACD">
              <w:rPr>
                <w:sz w:val="18"/>
                <w:szCs w:val="18"/>
                <w:lang w:val="sr-Latn-CS"/>
              </w:rPr>
              <w:t>5.376</w:t>
            </w:r>
          </w:p>
        </w:tc>
      </w:tr>
      <w:tr w:rsidR="00C33FB1" w:rsidRPr="00117ACD" w14:paraId="6671898A"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4149C0B5" w14:textId="77777777" w:rsidR="00C33FB1" w:rsidRPr="00117ACD" w:rsidRDefault="00C33FB1">
            <w:pPr>
              <w:jc w:val="both"/>
              <w:rPr>
                <w:b/>
                <w:lang w:val="sr-Latn-CS"/>
              </w:rPr>
            </w:pPr>
            <w:r w:rsidRPr="00117ACD">
              <w:rPr>
                <w:b/>
                <w:lang w:val="sr-Latn-CS"/>
              </w:rPr>
              <w:t>Ukupan broj putničkih vozila</w:t>
            </w:r>
          </w:p>
        </w:tc>
        <w:tc>
          <w:tcPr>
            <w:tcW w:w="780" w:type="dxa"/>
            <w:tcBorders>
              <w:top w:val="single" w:sz="4" w:space="0" w:color="auto"/>
              <w:left w:val="single" w:sz="4" w:space="0" w:color="auto"/>
              <w:bottom w:val="single" w:sz="4" w:space="0" w:color="auto"/>
              <w:right w:val="single" w:sz="4" w:space="0" w:color="auto"/>
            </w:tcBorders>
            <w:hideMark/>
          </w:tcPr>
          <w:p w14:paraId="4572A6F0" w14:textId="77777777" w:rsidR="00C33FB1" w:rsidRPr="00117ACD" w:rsidRDefault="00C33FB1">
            <w:pPr>
              <w:jc w:val="both"/>
              <w:rPr>
                <w:sz w:val="18"/>
                <w:szCs w:val="18"/>
                <w:lang w:val="sr-Latn-CS"/>
              </w:rPr>
            </w:pPr>
            <w:r w:rsidRPr="00117ACD">
              <w:rPr>
                <w:sz w:val="18"/>
                <w:szCs w:val="18"/>
                <w:lang w:val="sr-Latn-CS"/>
              </w:rPr>
              <w:t>206.500</w:t>
            </w:r>
          </w:p>
        </w:tc>
        <w:tc>
          <w:tcPr>
            <w:tcW w:w="780" w:type="dxa"/>
            <w:tcBorders>
              <w:top w:val="single" w:sz="4" w:space="0" w:color="auto"/>
              <w:left w:val="single" w:sz="4" w:space="0" w:color="auto"/>
              <w:bottom w:val="single" w:sz="4" w:space="0" w:color="auto"/>
              <w:right w:val="single" w:sz="4" w:space="0" w:color="auto"/>
            </w:tcBorders>
            <w:hideMark/>
          </w:tcPr>
          <w:p w14:paraId="5A7B0E17" w14:textId="77777777" w:rsidR="00C33FB1" w:rsidRPr="00117ACD" w:rsidRDefault="00C33FB1">
            <w:pPr>
              <w:jc w:val="both"/>
              <w:rPr>
                <w:sz w:val="18"/>
                <w:szCs w:val="18"/>
                <w:lang w:val="sr-Latn-CS"/>
              </w:rPr>
            </w:pPr>
            <w:r w:rsidRPr="00117ACD">
              <w:rPr>
                <w:sz w:val="18"/>
                <w:szCs w:val="18"/>
                <w:lang w:val="sr-Latn-CS"/>
              </w:rPr>
              <w:t>208.500</w:t>
            </w:r>
          </w:p>
        </w:tc>
        <w:tc>
          <w:tcPr>
            <w:tcW w:w="800" w:type="dxa"/>
            <w:tcBorders>
              <w:top w:val="single" w:sz="4" w:space="0" w:color="auto"/>
              <w:left w:val="single" w:sz="4" w:space="0" w:color="auto"/>
              <w:bottom w:val="single" w:sz="4" w:space="0" w:color="auto"/>
              <w:right w:val="single" w:sz="4" w:space="0" w:color="auto"/>
            </w:tcBorders>
            <w:hideMark/>
          </w:tcPr>
          <w:p w14:paraId="3DD87E71" w14:textId="77777777" w:rsidR="00C33FB1" w:rsidRPr="00117ACD" w:rsidRDefault="00C33FB1">
            <w:pPr>
              <w:jc w:val="both"/>
              <w:rPr>
                <w:sz w:val="18"/>
                <w:szCs w:val="18"/>
                <w:lang w:val="sr-Latn-CS"/>
              </w:rPr>
            </w:pPr>
            <w:r w:rsidRPr="00117ACD">
              <w:rPr>
                <w:sz w:val="18"/>
                <w:szCs w:val="18"/>
                <w:lang w:val="sr-Latn-CS"/>
              </w:rPr>
              <w:t>210.500</w:t>
            </w:r>
          </w:p>
        </w:tc>
        <w:tc>
          <w:tcPr>
            <w:tcW w:w="800" w:type="dxa"/>
            <w:tcBorders>
              <w:top w:val="single" w:sz="4" w:space="0" w:color="auto"/>
              <w:left w:val="single" w:sz="4" w:space="0" w:color="auto"/>
              <w:bottom w:val="single" w:sz="4" w:space="0" w:color="auto"/>
              <w:right w:val="single" w:sz="4" w:space="0" w:color="auto"/>
            </w:tcBorders>
            <w:hideMark/>
          </w:tcPr>
          <w:p w14:paraId="35779915" w14:textId="77777777" w:rsidR="00C33FB1" w:rsidRPr="00117ACD" w:rsidRDefault="00C33FB1">
            <w:pPr>
              <w:jc w:val="both"/>
              <w:rPr>
                <w:sz w:val="18"/>
                <w:szCs w:val="18"/>
                <w:lang w:val="sr-Latn-CS"/>
              </w:rPr>
            </w:pPr>
            <w:r w:rsidRPr="00117ACD">
              <w:rPr>
                <w:sz w:val="18"/>
                <w:szCs w:val="18"/>
                <w:lang w:val="sr-Latn-CS"/>
              </w:rPr>
              <w:t>212.500</w:t>
            </w:r>
          </w:p>
        </w:tc>
        <w:tc>
          <w:tcPr>
            <w:tcW w:w="800" w:type="dxa"/>
            <w:tcBorders>
              <w:top w:val="single" w:sz="4" w:space="0" w:color="auto"/>
              <w:left w:val="single" w:sz="4" w:space="0" w:color="auto"/>
              <w:bottom w:val="single" w:sz="4" w:space="0" w:color="auto"/>
              <w:right w:val="single" w:sz="4" w:space="0" w:color="auto"/>
            </w:tcBorders>
            <w:hideMark/>
          </w:tcPr>
          <w:p w14:paraId="483880E9" w14:textId="77777777" w:rsidR="00C33FB1" w:rsidRPr="00117ACD" w:rsidRDefault="00C33FB1">
            <w:pPr>
              <w:jc w:val="both"/>
              <w:rPr>
                <w:sz w:val="18"/>
                <w:szCs w:val="18"/>
                <w:lang w:val="sr-Latn-CS"/>
              </w:rPr>
            </w:pPr>
            <w:r w:rsidRPr="00117ACD">
              <w:rPr>
                <w:sz w:val="18"/>
                <w:szCs w:val="18"/>
                <w:lang w:val="sr-Latn-CS"/>
              </w:rPr>
              <w:t>214.500</w:t>
            </w:r>
          </w:p>
        </w:tc>
        <w:tc>
          <w:tcPr>
            <w:tcW w:w="800" w:type="dxa"/>
            <w:tcBorders>
              <w:top w:val="single" w:sz="4" w:space="0" w:color="auto"/>
              <w:left w:val="single" w:sz="4" w:space="0" w:color="auto"/>
              <w:bottom w:val="single" w:sz="4" w:space="0" w:color="auto"/>
              <w:right w:val="single" w:sz="4" w:space="0" w:color="auto"/>
            </w:tcBorders>
            <w:hideMark/>
          </w:tcPr>
          <w:p w14:paraId="3AB65305" w14:textId="77777777" w:rsidR="00C33FB1" w:rsidRPr="00117ACD" w:rsidRDefault="00C33FB1">
            <w:pPr>
              <w:jc w:val="both"/>
              <w:rPr>
                <w:sz w:val="18"/>
                <w:szCs w:val="18"/>
                <w:lang w:val="sr-Latn-CS"/>
              </w:rPr>
            </w:pPr>
            <w:r w:rsidRPr="00117ACD">
              <w:rPr>
                <w:sz w:val="18"/>
                <w:szCs w:val="18"/>
                <w:lang w:val="sr-Latn-CS"/>
              </w:rPr>
              <w:t>216.500</w:t>
            </w:r>
          </w:p>
        </w:tc>
        <w:tc>
          <w:tcPr>
            <w:tcW w:w="800" w:type="dxa"/>
            <w:tcBorders>
              <w:top w:val="single" w:sz="4" w:space="0" w:color="auto"/>
              <w:left w:val="single" w:sz="4" w:space="0" w:color="auto"/>
              <w:bottom w:val="single" w:sz="4" w:space="0" w:color="auto"/>
              <w:right w:val="single" w:sz="4" w:space="0" w:color="auto"/>
            </w:tcBorders>
            <w:hideMark/>
          </w:tcPr>
          <w:p w14:paraId="7F9BC1A0" w14:textId="77777777" w:rsidR="00C33FB1" w:rsidRPr="00117ACD" w:rsidRDefault="00C33FB1">
            <w:pPr>
              <w:jc w:val="both"/>
              <w:rPr>
                <w:sz w:val="18"/>
                <w:szCs w:val="18"/>
                <w:lang w:val="sr-Latn-CS"/>
              </w:rPr>
            </w:pPr>
            <w:r w:rsidRPr="00117ACD">
              <w:rPr>
                <w:sz w:val="18"/>
                <w:szCs w:val="18"/>
                <w:lang w:val="sr-Latn-CS"/>
              </w:rPr>
              <w:t>225.500</w:t>
            </w:r>
          </w:p>
        </w:tc>
        <w:tc>
          <w:tcPr>
            <w:tcW w:w="800" w:type="dxa"/>
            <w:tcBorders>
              <w:top w:val="single" w:sz="4" w:space="0" w:color="auto"/>
              <w:left w:val="single" w:sz="4" w:space="0" w:color="auto"/>
              <w:bottom w:val="single" w:sz="4" w:space="0" w:color="auto"/>
              <w:right w:val="single" w:sz="4" w:space="0" w:color="auto"/>
            </w:tcBorders>
            <w:hideMark/>
          </w:tcPr>
          <w:p w14:paraId="15601D06" w14:textId="77777777" w:rsidR="00C33FB1" w:rsidRPr="00117ACD" w:rsidRDefault="00C33FB1">
            <w:pPr>
              <w:jc w:val="both"/>
              <w:rPr>
                <w:sz w:val="18"/>
                <w:szCs w:val="18"/>
                <w:lang w:val="sr-Latn-CS"/>
              </w:rPr>
            </w:pPr>
            <w:r w:rsidRPr="00117ACD">
              <w:rPr>
                <w:sz w:val="18"/>
                <w:szCs w:val="18"/>
                <w:lang w:val="sr-Latn-CS"/>
              </w:rPr>
              <w:t>235.313</w:t>
            </w:r>
          </w:p>
        </w:tc>
        <w:tc>
          <w:tcPr>
            <w:tcW w:w="800" w:type="dxa"/>
            <w:tcBorders>
              <w:top w:val="single" w:sz="4" w:space="0" w:color="auto"/>
              <w:left w:val="single" w:sz="4" w:space="0" w:color="auto"/>
              <w:bottom w:val="single" w:sz="4" w:space="0" w:color="auto"/>
              <w:right w:val="single" w:sz="4" w:space="0" w:color="auto"/>
            </w:tcBorders>
            <w:hideMark/>
          </w:tcPr>
          <w:p w14:paraId="23463970" w14:textId="77777777" w:rsidR="00C33FB1" w:rsidRPr="00117ACD" w:rsidRDefault="00C33FB1">
            <w:pPr>
              <w:jc w:val="both"/>
              <w:rPr>
                <w:sz w:val="18"/>
                <w:szCs w:val="18"/>
                <w:lang w:val="sr-Latn-CS"/>
              </w:rPr>
            </w:pPr>
            <w:r w:rsidRPr="00117ACD">
              <w:rPr>
                <w:sz w:val="18"/>
                <w:szCs w:val="18"/>
                <w:lang w:val="sr-Latn-CS"/>
              </w:rPr>
              <w:t>237.760</w:t>
            </w:r>
          </w:p>
        </w:tc>
        <w:tc>
          <w:tcPr>
            <w:tcW w:w="895" w:type="dxa"/>
            <w:tcBorders>
              <w:top w:val="single" w:sz="4" w:space="0" w:color="auto"/>
              <w:left w:val="single" w:sz="4" w:space="0" w:color="auto"/>
              <w:bottom w:val="single" w:sz="4" w:space="0" w:color="auto"/>
              <w:right w:val="single" w:sz="4" w:space="0" w:color="auto"/>
            </w:tcBorders>
            <w:hideMark/>
          </w:tcPr>
          <w:p w14:paraId="58163163" w14:textId="77777777" w:rsidR="00C33FB1" w:rsidRPr="00117ACD" w:rsidRDefault="00C33FB1">
            <w:pPr>
              <w:jc w:val="both"/>
              <w:rPr>
                <w:sz w:val="18"/>
                <w:szCs w:val="18"/>
                <w:lang w:val="sr-Latn-CS"/>
              </w:rPr>
            </w:pPr>
            <w:r w:rsidRPr="00117ACD">
              <w:rPr>
                <w:sz w:val="18"/>
                <w:szCs w:val="18"/>
                <w:lang w:val="sr-Latn-CS"/>
              </w:rPr>
              <w:t>246.695</w:t>
            </w:r>
          </w:p>
        </w:tc>
      </w:tr>
      <w:tr w:rsidR="00C33FB1" w:rsidRPr="00117ACD" w14:paraId="37B93B20" w14:textId="77777777" w:rsidTr="00AD6042">
        <w:tc>
          <w:tcPr>
            <w:tcW w:w="1390" w:type="dxa"/>
            <w:tcBorders>
              <w:top w:val="single" w:sz="4" w:space="0" w:color="auto"/>
              <w:left w:val="single" w:sz="4" w:space="0" w:color="auto"/>
              <w:bottom w:val="single" w:sz="4" w:space="0" w:color="auto"/>
              <w:right w:val="single" w:sz="4" w:space="0" w:color="auto"/>
            </w:tcBorders>
            <w:hideMark/>
          </w:tcPr>
          <w:p w14:paraId="2CB66686" w14:textId="77777777" w:rsidR="00C33FB1" w:rsidRPr="00117ACD" w:rsidRDefault="00C33FB1">
            <w:pPr>
              <w:jc w:val="both"/>
              <w:rPr>
                <w:b/>
                <w:lang w:val="sr-Latn-CS"/>
              </w:rPr>
            </w:pPr>
            <w:r w:rsidRPr="00117ACD">
              <w:rPr>
                <w:b/>
                <w:lang w:val="sr-Latn-CS"/>
              </w:rPr>
              <w:t>Rashodovana putnička vozila</w:t>
            </w:r>
          </w:p>
        </w:tc>
        <w:tc>
          <w:tcPr>
            <w:tcW w:w="780" w:type="dxa"/>
            <w:tcBorders>
              <w:top w:val="single" w:sz="4" w:space="0" w:color="auto"/>
              <w:left w:val="single" w:sz="4" w:space="0" w:color="auto"/>
              <w:bottom w:val="single" w:sz="4" w:space="0" w:color="auto"/>
              <w:right w:val="single" w:sz="4" w:space="0" w:color="auto"/>
            </w:tcBorders>
            <w:hideMark/>
          </w:tcPr>
          <w:p w14:paraId="6C87F207" w14:textId="77777777" w:rsidR="00C33FB1" w:rsidRPr="00117ACD" w:rsidRDefault="00C33FB1">
            <w:pPr>
              <w:jc w:val="both"/>
              <w:rPr>
                <w:lang w:val="sr-Latn-CS"/>
              </w:rPr>
            </w:pPr>
            <w:r w:rsidRPr="00117ACD">
              <w:rPr>
                <w:lang w:val="sr-Latn-CS"/>
              </w:rPr>
              <w:t>8.950</w:t>
            </w:r>
          </w:p>
        </w:tc>
        <w:tc>
          <w:tcPr>
            <w:tcW w:w="780" w:type="dxa"/>
            <w:tcBorders>
              <w:top w:val="single" w:sz="4" w:space="0" w:color="auto"/>
              <w:left w:val="single" w:sz="4" w:space="0" w:color="auto"/>
              <w:bottom w:val="single" w:sz="4" w:space="0" w:color="auto"/>
              <w:right w:val="single" w:sz="4" w:space="0" w:color="auto"/>
            </w:tcBorders>
            <w:hideMark/>
          </w:tcPr>
          <w:p w14:paraId="365CDE18" w14:textId="77777777" w:rsidR="00C33FB1" w:rsidRPr="00117ACD" w:rsidRDefault="00C33FB1">
            <w:pPr>
              <w:jc w:val="both"/>
              <w:rPr>
                <w:lang w:val="sr-Latn-CS"/>
              </w:rPr>
            </w:pPr>
            <w:r w:rsidRPr="00117ACD">
              <w:rPr>
                <w:lang w:val="sr-Latn-CS"/>
              </w:rPr>
              <w:t>9.950</w:t>
            </w:r>
          </w:p>
        </w:tc>
        <w:tc>
          <w:tcPr>
            <w:tcW w:w="800" w:type="dxa"/>
            <w:tcBorders>
              <w:top w:val="single" w:sz="4" w:space="0" w:color="auto"/>
              <w:left w:val="single" w:sz="4" w:space="0" w:color="auto"/>
              <w:bottom w:val="single" w:sz="4" w:space="0" w:color="auto"/>
              <w:right w:val="single" w:sz="4" w:space="0" w:color="auto"/>
            </w:tcBorders>
            <w:hideMark/>
          </w:tcPr>
          <w:p w14:paraId="23C119C2" w14:textId="77777777" w:rsidR="00C33FB1" w:rsidRPr="00117ACD" w:rsidRDefault="00C33FB1">
            <w:pPr>
              <w:jc w:val="both"/>
              <w:rPr>
                <w:lang w:val="sr-Latn-CS"/>
              </w:rPr>
            </w:pPr>
            <w:r w:rsidRPr="00117ACD">
              <w:rPr>
                <w:lang w:val="sr-Latn-CS"/>
              </w:rPr>
              <w:t>10.950</w:t>
            </w:r>
          </w:p>
        </w:tc>
        <w:tc>
          <w:tcPr>
            <w:tcW w:w="800" w:type="dxa"/>
            <w:tcBorders>
              <w:top w:val="single" w:sz="4" w:space="0" w:color="auto"/>
              <w:left w:val="single" w:sz="4" w:space="0" w:color="auto"/>
              <w:bottom w:val="single" w:sz="4" w:space="0" w:color="auto"/>
              <w:right w:val="single" w:sz="4" w:space="0" w:color="auto"/>
            </w:tcBorders>
            <w:hideMark/>
          </w:tcPr>
          <w:p w14:paraId="4205F58D" w14:textId="77777777" w:rsidR="00C33FB1" w:rsidRPr="00117ACD" w:rsidRDefault="00C33FB1">
            <w:pPr>
              <w:jc w:val="both"/>
              <w:rPr>
                <w:lang w:val="sr-Latn-CS"/>
              </w:rPr>
            </w:pPr>
            <w:r w:rsidRPr="00117ACD">
              <w:rPr>
                <w:lang w:val="sr-Latn-CS"/>
              </w:rPr>
              <w:t>11.950</w:t>
            </w:r>
          </w:p>
        </w:tc>
        <w:tc>
          <w:tcPr>
            <w:tcW w:w="800" w:type="dxa"/>
            <w:tcBorders>
              <w:top w:val="single" w:sz="4" w:space="0" w:color="auto"/>
              <w:left w:val="single" w:sz="4" w:space="0" w:color="auto"/>
              <w:bottom w:val="single" w:sz="4" w:space="0" w:color="auto"/>
              <w:right w:val="single" w:sz="4" w:space="0" w:color="auto"/>
            </w:tcBorders>
            <w:hideMark/>
          </w:tcPr>
          <w:p w14:paraId="79AA0666" w14:textId="77777777" w:rsidR="00C33FB1" w:rsidRPr="00117ACD" w:rsidRDefault="00C33FB1">
            <w:pPr>
              <w:jc w:val="both"/>
              <w:rPr>
                <w:lang w:val="sr-Latn-CS"/>
              </w:rPr>
            </w:pPr>
            <w:r w:rsidRPr="00117ACD">
              <w:rPr>
                <w:lang w:val="sr-Latn-CS"/>
              </w:rPr>
              <w:t>12.950</w:t>
            </w:r>
          </w:p>
        </w:tc>
        <w:tc>
          <w:tcPr>
            <w:tcW w:w="800" w:type="dxa"/>
            <w:tcBorders>
              <w:top w:val="single" w:sz="4" w:space="0" w:color="auto"/>
              <w:left w:val="single" w:sz="4" w:space="0" w:color="auto"/>
              <w:bottom w:val="single" w:sz="4" w:space="0" w:color="auto"/>
              <w:right w:val="single" w:sz="4" w:space="0" w:color="auto"/>
            </w:tcBorders>
            <w:hideMark/>
          </w:tcPr>
          <w:p w14:paraId="0AC471A4" w14:textId="77777777" w:rsidR="00C33FB1" w:rsidRPr="00117ACD" w:rsidRDefault="00C33FB1">
            <w:pPr>
              <w:jc w:val="both"/>
              <w:rPr>
                <w:lang w:val="sr-Latn-CS"/>
              </w:rPr>
            </w:pPr>
            <w:r w:rsidRPr="00117ACD">
              <w:rPr>
                <w:lang w:val="sr-Latn-CS"/>
              </w:rPr>
              <w:t>13.950</w:t>
            </w:r>
          </w:p>
        </w:tc>
        <w:tc>
          <w:tcPr>
            <w:tcW w:w="800" w:type="dxa"/>
            <w:tcBorders>
              <w:top w:val="single" w:sz="4" w:space="0" w:color="auto"/>
              <w:left w:val="single" w:sz="4" w:space="0" w:color="auto"/>
              <w:bottom w:val="single" w:sz="4" w:space="0" w:color="auto"/>
              <w:right w:val="single" w:sz="4" w:space="0" w:color="auto"/>
            </w:tcBorders>
            <w:hideMark/>
          </w:tcPr>
          <w:p w14:paraId="2D485A59" w14:textId="77777777" w:rsidR="00C33FB1" w:rsidRPr="00117ACD" w:rsidRDefault="00C33FB1">
            <w:pPr>
              <w:jc w:val="both"/>
              <w:rPr>
                <w:lang w:val="sr-Latn-CS"/>
              </w:rPr>
            </w:pPr>
            <w:r w:rsidRPr="00117ACD">
              <w:rPr>
                <w:lang w:val="sr-Latn-CS"/>
              </w:rPr>
              <w:t>14.950</w:t>
            </w:r>
          </w:p>
        </w:tc>
        <w:tc>
          <w:tcPr>
            <w:tcW w:w="800" w:type="dxa"/>
            <w:tcBorders>
              <w:top w:val="single" w:sz="4" w:space="0" w:color="auto"/>
              <w:left w:val="single" w:sz="4" w:space="0" w:color="auto"/>
              <w:bottom w:val="single" w:sz="4" w:space="0" w:color="auto"/>
              <w:right w:val="single" w:sz="4" w:space="0" w:color="auto"/>
            </w:tcBorders>
            <w:hideMark/>
          </w:tcPr>
          <w:p w14:paraId="4BBEE3E5" w14:textId="77777777" w:rsidR="00C33FB1" w:rsidRPr="00117ACD" w:rsidRDefault="00C33FB1">
            <w:pPr>
              <w:jc w:val="both"/>
              <w:rPr>
                <w:lang w:val="sr-Latn-CS"/>
              </w:rPr>
            </w:pPr>
            <w:r w:rsidRPr="00117ACD">
              <w:rPr>
                <w:lang w:val="sr-Latn-CS"/>
              </w:rPr>
              <w:t>15.950</w:t>
            </w:r>
          </w:p>
        </w:tc>
        <w:tc>
          <w:tcPr>
            <w:tcW w:w="800" w:type="dxa"/>
            <w:tcBorders>
              <w:top w:val="single" w:sz="4" w:space="0" w:color="auto"/>
              <w:left w:val="single" w:sz="4" w:space="0" w:color="auto"/>
              <w:bottom w:val="single" w:sz="4" w:space="0" w:color="auto"/>
              <w:right w:val="single" w:sz="4" w:space="0" w:color="auto"/>
            </w:tcBorders>
            <w:hideMark/>
          </w:tcPr>
          <w:p w14:paraId="7539A0AE" w14:textId="77777777" w:rsidR="00C33FB1" w:rsidRPr="00117ACD" w:rsidRDefault="00C33FB1">
            <w:pPr>
              <w:jc w:val="both"/>
              <w:rPr>
                <w:lang w:val="sr-Latn-CS"/>
              </w:rPr>
            </w:pPr>
            <w:r w:rsidRPr="00117ACD">
              <w:rPr>
                <w:lang w:val="sr-Latn-CS"/>
              </w:rPr>
              <w:t>16.950</w:t>
            </w:r>
          </w:p>
        </w:tc>
        <w:tc>
          <w:tcPr>
            <w:tcW w:w="895" w:type="dxa"/>
            <w:tcBorders>
              <w:top w:val="single" w:sz="4" w:space="0" w:color="auto"/>
              <w:left w:val="single" w:sz="4" w:space="0" w:color="auto"/>
              <w:bottom w:val="single" w:sz="4" w:space="0" w:color="auto"/>
              <w:right w:val="single" w:sz="4" w:space="0" w:color="auto"/>
            </w:tcBorders>
            <w:hideMark/>
          </w:tcPr>
          <w:p w14:paraId="3ED620E8" w14:textId="77777777" w:rsidR="00C33FB1" w:rsidRPr="00117ACD" w:rsidRDefault="00C33FB1">
            <w:pPr>
              <w:jc w:val="both"/>
              <w:rPr>
                <w:lang w:val="sr-Latn-CS"/>
              </w:rPr>
            </w:pPr>
            <w:r w:rsidRPr="00117ACD">
              <w:rPr>
                <w:lang w:val="sr-Latn-CS"/>
              </w:rPr>
              <w:t>17.950</w:t>
            </w:r>
          </w:p>
        </w:tc>
      </w:tr>
    </w:tbl>
    <w:p w14:paraId="581E021B" w14:textId="77777777" w:rsidR="00C33FB1" w:rsidRPr="00117ACD" w:rsidRDefault="00C33FB1" w:rsidP="00C33FB1">
      <w:pPr>
        <w:jc w:val="both"/>
        <w:rPr>
          <w:lang w:val="sr-Latn-CS"/>
        </w:rPr>
      </w:pPr>
    </w:p>
    <w:p w14:paraId="1243AA97" w14:textId="77777777" w:rsidR="00C33FB1" w:rsidRPr="00117ACD" w:rsidRDefault="00C33FB1" w:rsidP="00C33FB1">
      <w:pPr>
        <w:jc w:val="both"/>
        <w:rPr>
          <w:lang w:val="sr-Latn-CS"/>
        </w:rPr>
      </w:pPr>
      <w:r w:rsidRPr="00117ACD">
        <w:rPr>
          <w:lang w:val="sr-Latn-CS"/>
        </w:rPr>
        <w:t>Kako bi odliv starih vozila, koji su najveći zagađivači, bio veći, neophodno je donijeti propise, koji bi regulisali zabranu registracije i obavezno odlaganje (recikliranje) vozila čija je starost iznad određenog broja godina ili godine proizvodnje, odnosno čiji motori ne zadovoljavaju definisane granične vrijednosti u pogledu izduvnih emisija i nivoa buke, počevši od standarda EURO 1, pa poslije određenog vremena EURO 2, i dalje redom.</w:t>
      </w:r>
    </w:p>
    <w:p w14:paraId="48F42218" w14:textId="77777777" w:rsidR="00C33FB1" w:rsidRPr="00117ACD" w:rsidRDefault="00C33FB1" w:rsidP="00C33FB1">
      <w:pPr>
        <w:jc w:val="both"/>
        <w:rPr>
          <w:lang w:val="sr-Latn-CS"/>
        </w:rPr>
      </w:pPr>
    </w:p>
    <w:p w14:paraId="58CCD83F" w14:textId="77777777" w:rsidR="00C33FB1" w:rsidRPr="00117ACD" w:rsidRDefault="00C33FB1" w:rsidP="00C33FB1">
      <w:pPr>
        <w:jc w:val="both"/>
        <w:rPr>
          <w:lang w:val="sr-Latn-CS"/>
        </w:rPr>
      </w:pPr>
      <w:r w:rsidRPr="00117ACD">
        <w:rPr>
          <w:lang w:val="sr-Latn-CS"/>
        </w:rPr>
        <w:t>Za potrebe utvrđivanja neophodnih investicionih ulaganja, odnosno adekvatne procjene troškova povećanja korišćenja alternativnih vrsta goriva, novih vrsta goriva i elektromobilnosti u saobraćaju, izvršena je analiza tržišta nabavke novih vozila, kako dosadašnjih sa konvecionalnim pogonskim energijama, tako i budućih vozila, vozila na električni i hibridni pogon. U Tabeli 15 prikazani su podaci o strukturi nabavke novih vozila prema tipu (brendu) proizvođača za 2015. u 2016. godinu</w:t>
      </w:r>
      <w:r w:rsidRPr="00117ACD">
        <w:rPr>
          <w:vertAlign w:val="superscript"/>
          <w:lang w:val="sr-Latn-CS"/>
        </w:rPr>
        <w:footnoteReference w:id="39"/>
      </w:r>
      <w:r w:rsidRPr="00117ACD">
        <w:rPr>
          <w:lang w:val="sr-Latn-CS"/>
        </w:rPr>
        <w:t xml:space="preserve">. </w:t>
      </w:r>
    </w:p>
    <w:p w14:paraId="4590C772" w14:textId="77777777" w:rsidR="00C33FB1" w:rsidRPr="00117ACD" w:rsidRDefault="00C33FB1" w:rsidP="00C33FB1">
      <w:pPr>
        <w:jc w:val="both"/>
        <w:rPr>
          <w:lang w:val="sr-Latn-CS"/>
        </w:rPr>
      </w:pPr>
    </w:p>
    <w:p w14:paraId="5E404318" w14:textId="77777777" w:rsidR="00C33FB1" w:rsidRPr="00117ACD" w:rsidRDefault="00C33FB1" w:rsidP="00C33FB1">
      <w:pPr>
        <w:pStyle w:val="Caption"/>
        <w:keepNext/>
        <w:jc w:val="center"/>
        <w:rPr>
          <w:color w:val="auto"/>
          <w:lang w:val="sr-Latn-CS"/>
        </w:rPr>
      </w:pPr>
      <w:bookmarkStart w:id="43" w:name="_Toc45017448"/>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15</w:t>
      </w:r>
      <w:r w:rsidRPr="00117ACD">
        <w:rPr>
          <w:color w:val="auto"/>
          <w:lang w:val="sr-Latn-CS"/>
        </w:rPr>
        <w:fldChar w:fldCharType="end"/>
      </w:r>
      <w:r w:rsidRPr="00117ACD">
        <w:rPr>
          <w:color w:val="auto"/>
          <w:lang w:val="sr-Latn-CS"/>
        </w:rPr>
        <w:t xml:space="preserve"> - Struktura nabavljenih novih vozila u Crnoj Gori prema brendu proizvođača</w:t>
      </w:r>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1990"/>
        <w:gridCol w:w="1984"/>
      </w:tblGrid>
      <w:tr w:rsidR="00C33FB1" w:rsidRPr="00117ACD" w14:paraId="78F74A4D"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625AD206" w14:textId="77777777" w:rsidR="00C33FB1" w:rsidRPr="00117ACD" w:rsidRDefault="00C33FB1">
            <w:pPr>
              <w:rPr>
                <w:b/>
                <w:lang w:val="sr-Latn-CS"/>
              </w:rPr>
            </w:pPr>
            <w:r w:rsidRPr="00117ACD">
              <w:rPr>
                <w:b/>
                <w:lang w:val="sr-Latn-CS"/>
              </w:rPr>
              <w:t>Brend vozila</w:t>
            </w:r>
          </w:p>
        </w:tc>
        <w:tc>
          <w:tcPr>
            <w:tcW w:w="1990" w:type="dxa"/>
            <w:tcBorders>
              <w:top w:val="single" w:sz="4" w:space="0" w:color="auto"/>
              <w:left w:val="single" w:sz="4" w:space="0" w:color="auto"/>
              <w:bottom w:val="single" w:sz="4" w:space="0" w:color="auto"/>
              <w:right w:val="single" w:sz="4" w:space="0" w:color="auto"/>
            </w:tcBorders>
            <w:hideMark/>
          </w:tcPr>
          <w:p w14:paraId="51381602" w14:textId="77777777" w:rsidR="00C33FB1" w:rsidRPr="00117ACD" w:rsidRDefault="00C33FB1">
            <w:pPr>
              <w:jc w:val="center"/>
              <w:rPr>
                <w:b/>
                <w:lang w:val="sr-Latn-CS"/>
              </w:rPr>
            </w:pPr>
            <w:r w:rsidRPr="00117ACD">
              <w:rPr>
                <w:b/>
                <w:lang w:val="sr-Latn-CS"/>
              </w:rPr>
              <w:t>2015</w:t>
            </w:r>
          </w:p>
        </w:tc>
        <w:tc>
          <w:tcPr>
            <w:tcW w:w="1984" w:type="dxa"/>
            <w:tcBorders>
              <w:top w:val="single" w:sz="4" w:space="0" w:color="auto"/>
              <w:left w:val="single" w:sz="4" w:space="0" w:color="auto"/>
              <w:bottom w:val="single" w:sz="4" w:space="0" w:color="auto"/>
              <w:right w:val="single" w:sz="4" w:space="0" w:color="auto"/>
            </w:tcBorders>
            <w:hideMark/>
          </w:tcPr>
          <w:p w14:paraId="6FB11ECB" w14:textId="77777777" w:rsidR="00C33FB1" w:rsidRPr="00117ACD" w:rsidRDefault="00C33FB1">
            <w:pPr>
              <w:jc w:val="center"/>
              <w:rPr>
                <w:b/>
                <w:lang w:val="sr-Latn-CS"/>
              </w:rPr>
            </w:pPr>
            <w:r w:rsidRPr="00117ACD">
              <w:rPr>
                <w:b/>
                <w:lang w:val="sr-Latn-CS"/>
              </w:rPr>
              <w:t>2016</w:t>
            </w:r>
          </w:p>
        </w:tc>
      </w:tr>
      <w:tr w:rsidR="00C33FB1" w:rsidRPr="00117ACD" w14:paraId="3193E58B"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41EA7637" w14:textId="77777777" w:rsidR="00C33FB1" w:rsidRPr="00117ACD" w:rsidRDefault="00C33FB1">
            <w:pPr>
              <w:rPr>
                <w:b/>
                <w:lang w:val="sr-Latn-CS"/>
              </w:rPr>
            </w:pPr>
            <w:r w:rsidRPr="00117ACD">
              <w:rPr>
                <w:b/>
                <w:lang w:val="sr-Latn-CS"/>
              </w:rPr>
              <w:lastRenderedPageBreak/>
              <w:t>Dacia</w:t>
            </w:r>
          </w:p>
        </w:tc>
        <w:tc>
          <w:tcPr>
            <w:tcW w:w="1990" w:type="dxa"/>
            <w:tcBorders>
              <w:top w:val="single" w:sz="4" w:space="0" w:color="auto"/>
              <w:left w:val="single" w:sz="4" w:space="0" w:color="auto"/>
              <w:bottom w:val="single" w:sz="4" w:space="0" w:color="auto"/>
              <w:right w:val="single" w:sz="4" w:space="0" w:color="auto"/>
            </w:tcBorders>
            <w:hideMark/>
          </w:tcPr>
          <w:p w14:paraId="5AC5FAC3" w14:textId="77777777" w:rsidR="00C33FB1" w:rsidRPr="00117ACD" w:rsidRDefault="00C33FB1">
            <w:pPr>
              <w:jc w:val="center"/>
              <w:rPr>
                <w:lang w:val="sr-Latn-CS"/>
              </w:rPr>
            </w:pPr>
            <w:r w:rsidRPr="00117ACD">
              <w:rPr>
                <w:lang w:val="sr-Latn-CS"/>
              </w:rPr>
              <w:t>17.47%</w:t>
            </w:r>
          </w:p>
        </w:tc>
        <w:tc>
          <w:tcPr>
            <w:tcW w:w="1984" w:type="dxa"/>
            <w:tcBorders>
              <w:top w:val="single" w:sz="4" w:space="0" w:color="auto"/>
              <w:left w:val="single" w:sz="4" w:space="0" w:color="auto"/>
              <w:bottom w:val="single" w:sz="4" w:space="0" w:color="auto"/>
              <w:right w:val="single" w:sz="4" w:space="0" w:color="auto"/>
            </w:tcBorders>
            <w:hideMark/>
          </w:tcPr>
          <w:p w14:paraId="7832026C" w14:textId="77777777" w:rsidR="00C33FB1" w:rsidRPr="00117ACD" w:rsidRDefault="00C33FB1">
            <w:pPr>
              <w:jc w:val="center"/>
              <w:rPr>
                <w:lang w:val="sr-Latn-CS"/>
              </w:rPr>
            </w:pPr>
            <w:r w:rsidRPr="00117ACD">
              <w:rPr>
                <w:lang w:val="sr-Latn-CS"/>
              </w:rPr>
              <w:t>12.81%</w:t>
            </w:r>
          </w:p>
        </w:tc>
      </w:tr>
      <w:tr w:rsidR="00C33FB1" w:rsidRPr="00117ACD" w14:paraId="2DA28427"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11D9C62A" w14:textId="77777777" w:rsidR="00C33FB1" w:rsidRPr="00117ACD" w:rsidRDefault="00C33FB1">
            <w:pPr>
              <w:rPr>
                <w:b/>
                <w:lang w:val="sr-Latn-CS"/>
              </w:rPr>
            </w:pPr>
            <w:r w:rsidRPr="00117ACD">
              <w:rPr>
                <w:b/>
                <w:lang w:val="sr-Latn-CS"/>
              </w:rPr>
              <w:t>Škoda</w:t>
            </w:r>
          </w:p>
        </w:tc>
        <w:tc>
          <w:tcPr>
            <w:tcW w:w="1990" w:type="dxa"/>
            <w:tcBorders>
              <w:top w:val="single" w:sz="4" w:space="0" w:color="auto"/>
              <w:left w:val="single" w:sz="4" w:space="0" w:color="auto"/>
              <w:bottom w:val="single" w:sz="4" w:space="0" w:color="auto"/>
              <w:right w:val="single" w:sz="4" w:space="0" w:color="auto"/>
            </w:tcBorders>
            <w:hideMark/>
          </w:tcPr>
          <w:p w14:paraId="6A93E35E" w14:textId="77777777" w:rsidR="00C33FB1" w:rsidRPr="00117ACD" w:rsidRDefault="00C33FB1">
            <w:pPr>
              <w:jc w:val="center"/>
              <w:rPr>
                <w:lang w:val="sr-Latn-CS"/>
              </w:rPr>
            </w:pPr>
            <w:r w:rsidRPr="00117ACD">
              <w:rPr>
                <w:lang w:val="sr-Latn-CS"/>
              </w:rPr>
              <w:t>13.03%</w:t>
            </w:r>
          </w:p>
        </w:tc>
        <w:tc>
          <w:tcPr>
            <w:tcW w:w="1984" w:type="dxa"/>
            <w:tcBorders>
              <w:top w:val="single" w:sz="4" w:space="0" w:color="auto"/>
              <w:left w:val="single" w:sz="4" w:space="0" w:color="auto"/>
              <w:bottom w:val="single" w:sz="4" w:space="0" w:color="auto"/>
              <w:right w:val="single" w:sz="4" w:space="0" w:color="auto"/>
            </w:tcBorders>
            <w:hideMark/>
          </w:tcPr>
          <w:p w14:paraId="46866A22" w14:textId="77777777" w:rsidR="00C33FB1" w:rsidRPr="00117ACD" w:rsidRDefault="00C33FB1">
            <w:pPr>
              <w:jc w:val="center"/>
              <w:rPr>
                <w:lang w:val="sr-Latn-CS"/>
              </w:rPr>
            </w:pPr>
            <w:r w:rsidRPr="00117ACD">
              <w:rPr>
                <w:lang w:val="sr-Latn-CS"/>
              </w:rPr>
              <w:t>15.65%</w:t>
            </w:r>
          </w:p>
        </w:tc>
      </w:tr>
      <w:tr w:rsidR="00C33FB1" w:rsidRPr="00117ACD" w14:paraId="7928134C"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4EB491ED" w14:textId="77777777" w:rsidR="00C33FB1" w:rsidRPr="00117ACD" w:rsidRDefault="00C33FB1">
            <w:pPr>
              <w:rPr>
                <w:b/>
                <w:lang w:val="sr-Latn-CS"/>
              </w:rPr>
            </w:pPr>
            <w:r w:rsidRPr="00117ACD">
              <w:rPr>
                <w:b/>
                <w:lang w:val="sr-Latn-CS"/>
              </w:rPr>
              <w:t>Volkswagen</w:t>
            </w:r>
          </w:p>
        </w:tc>
        <w:tc>
          <w:tcPr>
            <w:tcW w:w="1990" w:type="dxa"/>
            <w:tcBorders>
              <w:top w:val="single" w:sz="4" w:space="0" w:color="auto"/>
              <w:left w:val="single" w:sz="4" w:space="0" w:color="auto"/>
              <w:bottom w:val="single" w:sz="4" w:space="0" w:color="auto"/>
              <w:right w:val="single" w:sz="4" w:space="0" w:color="auto"/>
            </w:tcBorders>
            <w:hideMark/>
          </w:tcPr>
          <w:p w14:paraId="004F0F10" w14:textId="77777777" w:rsidR="00C33FB1" w:rsidRPr="00117ACD" w:rsidRDefault="00C33FB1">
            <w:pPr>
              <w:jc w:val="center"/>
              <w:rPr>
                <w:lang w:val="sr-Latn-CS"/>
              </w:rPr>
            </w:pPr>
            <w:r w:rsidRPr="00117ACD">
              <w:rPr>
                <w:lang w:val="sr-Latn-CS"/>
              </w:rPr>
              <w:t>12.31%</w:t>
            </w:r>
          </w:p>
        </w:tc>
        <w:tc>
          <w:tcPr>
            <w:tcW w:w="1984" w:type="dxa"/>
            <w:tcBorders>
              <w:top w:val="single" w:sz="4" w:space="0" w:color="auto"/>
              <w:left w:val="single" w:sz="4" w:space="0" w:color="auto"/>
              <w:bottom w:val="single" w:sz="4" w:space="0" w:color="auto"/>
              <w:right w:val="single" w:sz="4" w:space="0" w:color="auto"/>
            </w:tcBorders>
            <w:hideMark/>
          </w:tcPr>
          <w:p w14:paraId="740183BE" w14:textId="77777777" w:rsidR="00C33FB1" w:rsidRPr="00117ACD" w:rsidRDefault="00C33FB1">
            <w:pPr>
              <w:jc w:val="center"/>
              <w:rPr>
                <w:lang w:val="sr-Latn-CS"/>
              </w:rPr>
            </w:pPr>
            <w:r w:rsidRPr="00117ACD">
              <w:rPr>
                <w:lang w:val="sr-Latn-CS"/>
              </w:rPr>
              <w:t>14.29%</w:t>
            </w:r>
          </w:p>
        </w:tc>
      </w:tr>
      <w:tr w:rsidR="00C33FB1" w:rsidRPr="00117ACD" w14:paraId="3415F327"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11793BD4" w14:textId="77777777" w:rsidR="00C33FB1" w:rsidRPr="00117ACD" w:rsidRDefault="00C33FB1">
            <w:pPr>
              <w:rPr>
                <w:b/>
                <w:lang w:val="sr-Latn-CS"/>
              </w:rPr>
            </w:pPr>
            <w:r w:rsidRPr="00117ACD">
              <w:rPr>
                <w:b/>
                <w:lang w:val="sr-Latn-CS"/>
              </w:rPr>
              <w:t xml:space="preserve">Opel </w:t>
            </w:r>
          </w:p>
        </w:tc>
        <w:tc>
          <w:tcPr>
            <w:tcW w:w="1990" w:type="dxa"/>
            <w:tcBorders>
              <w:top w:val="single" w:sz="4" w:space="0" w:color="auto"/>
              <w:left w:val="single" w:sz="4" w:space="0" w:color="auto"/>
              <w:bottom w:val="single" w:sz="4" w:space="0" w:color="auto"/>
              <w:right w:val="single" w:sz="4" w:space="0" w:color="auto"/>
            </w:tcBorders>
            <w:hideMark/>
          </w:tcPr>
          <w:p w14:paraId="72F8F92C" w14:textId="77777777" w:rsidR="00C33FB1" w:rsidRPr="00117ACD" w:rsidRDefault="00C33FB1">
            <w:pPr>
              <w:jc w:val="center"/>
              <w:rPr>
                <w:lang w:val="sr-Latn-CS"/>
              </w:rPr>
            </w:pPr>
            <w:r w:rsidRPr="00117ACD">
              <w:rPr>
                <w:lang w:val="sr-Latn-CS"/>
              </w:rPr>
              <w:t>12.07%</w:t>
            </w:r>
          </w:p>
        </w:tc>
        <w:tc>
          <w:tcPr>
            <w:tcW w:w="1984" w:type="dxa"/>
            <w:tcBorders>
              <w:top w:val="single" w:sz="4" w:space="0" w:color="auto"/>
              <w:left w:val="single" w:sz="4" w:space="0" w:color="auto"/>
              <w:bottom w:val="single" w:sz="4" w:space="0" w:color="auto"/>
              <w:right w:val="single" w:sz="4" w:space="0" w:color="auto"/>
            </w:tcBorders>
            <w:hideMark/>
          </w:tcPr>
          <w:p w14:paraId="547BFFEC" w14:textId="77777777" w:rsidR="00C33FB1" w:rsidRPr="00117ACD" w:rsidRDefault="00C33FB1">
            <w:pPr>
              <w:jc w:val="center"/>
              <w:rPr>
                <w:lang w:val="sr-Latn-CS"/>
              </w:rPr>
            </w:pPr>
            <w:r w:rsidRPr="00117ACD">
              <w:rPr>
                <w:lang w:val="sr-Latn-CS"/>
              </w:rPr>
              <w:t>6.23%</w:t>
            </w:r>
          </w:p>
        </w:tc>
      </w:tr>
      <w:tr w:rsidR="00C33FB1" w:rsidRPr="00117ACD" w14:paraId="5310D6BD"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491DE0A8" w14:textId="77777777" w:rsidR="00C33FB1" w:rsidRPr="00117ACD" w:rsidRDefault="00C33FB1">
            <w:pPr>
              <w:rPr>
                <w:b/>
                <w:lang w:val="sr-Latn-CS"/>
              </w:rPr>
            </w:pPr>
            <w:r w:rsidRPr="00117ACD">
              <w:rPr>
                <w:b/>
                <w:lang w:val="sr-Latn-CS"/>
              </w:rPr>
              <w:t>Toyota</w:t>
            </w:r>
          </w:p>
        </w:tc>
        <w:tc>
          <w:tcPr>
            <w:tcW w:w="1990" w:type="dxa"/>
            <w:tcBorders>
              <w:top w:val="single" w:sz="4" w:space="0" w:color="auto"/>
              <w:left w:val="single" w:sz="4" w:space="0" w:color="auto"/>
              <w:bottom w:val="single" w:sz="4" w:space="0" w:color="auto"/>
              <w:right w:val="single" w:sz="4" w:space="0" w:color="auto"/>
            </w:tcBorders>
            <w:hideMark/>
          </w:tcPr>
          <w:p w14:paraId="1A405D6F" w14:textId="77777777" w:rsidR="00C33FB1" w:rsidRPr="00117ACD" w:rsidRDefault="00C33FB1">
            <w:pPr>
              <w:jc w:val="center"/>
              <w:rPr>
                <w:lang w:val="sr-Latn-CS"/>
              </w:rPr>
            </w:pPr>
            <w:r w:rsidRPr="00117ACD">
              <w:rPr>
                <w:lang w:val="sr-Latn-CS"/>
              </w:rPr>
              <w:t>8.98%</w:t>
            </w:r>
          </w:p>
        </w:tc>
        <w:tc>
          <w:tcPr>
            <w:tcW w:w="1984" w:type="dxa"/>
            <w:tcBorders>
              <w:top w:val="single" w:sz="4" w:space="0" w:color="auto"/>
              <w:left w:val="single" w:sz="4" w:space="0" w:color="auto"/>
              <w:bottom w:val="single" w:sz="4" w:space="0" w:color="auto"/>
              <w:right w:val="single" w:sz="4" w:space="0" w:color="auto"/>
            </w:tcBorders>
            <w:hideMark/>
          </w:tcPr>
          <w:p w14:paraId="324D1AFB" w14:textId="77777777" w:rsidR="00C33FB1" w:rsidRPr="00117ACD" w:rsidRDefault="00C33FB1">
            <w:pPr>
              <w:jc w:val="center"/>
              <w:rPr>
                <w:lang w:val="sr-Latn-CS"/>
              </w:rPr>
            </w:pPr>
            <w:r w:rsidRPr="00117ACD">
              <w:rPr>
                <w:lang w:val="sr-Latn-CS"/>
              </w:rPr>
              <w:t>5.50%</w:t>
            </w:r>
          </w:p>
        </w:tc>
      </w:tr>
      <w:tr w:rsidR="00C33FB1" w:rsidRPr="00117ACD" w14:paraId="2156B090"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480AFC68" w14:textId="77777777" w:rsidR="00C33FB1" w:rsidRPr="00117ACD" w:rsidRDefault="00C33FB1">
            <w:pPr>
              <w:rPr>
                <w:b/>
                <w:lang w:val="sr-Latn-CS"/>
              </w:rPr>
            </w:pPr>
            <w:r w:rsidRPr="00117ACD">
              <w:rPr>
                <w:b/>
                <w:lang w:val="sr-Latn-CS"/>
              </w:rPr>
              <w:t>Renault</w:t>
            </w:r>
          </w:p>
        </w:tc>
        <w:tc>
          <w:tcPr>
            <w:tcW w:w="1990" w:type="dxa"/>
            <w:tcBorders>
              <w:top w:val="single" w:sz="4" w:space="0" w:color="auto"/>
              <w:left w:val="single" w:sz="4" w:space="0" w:color="auto"/>
              <w:bottom w:val="single" w:sz="4" w:space="0" w:color="auto"/>
              <w:right w:val="single" w:sz="4" w:space="0" w:color="auto"/>
            </w:tcBorders>
            <w:hideMark/>
          </w:tcPr>
          <w:p w14:paraId="68820343" w14:textId="77777777" w:rsidR="00C33FB1" w:rsidRPr="00117ACD" w:rsidRDefault="00C33FB1">
            <w:pPr>
              <w:jc w:val="center"/>
              <w:rPr>
                <w:lang w:val="sr-Latn-CS"/>
              </w:rPr>
            </w:pPr>
            <w:r w:rsidRPr="00117ACD">
              <w:rPr>
                <w:lang w:val="sr-Latn-CS"/>
              </w:rPr>
              <w:t>7.63%</w:t>
            </w:r>
          </w:p>
        </w:tc>
        <w:tc>
          <w:tcPr>
            <w:tcW w:w="1984" w:type="dxa"/>
            <w:tcBorders>
              <w:top w:val="single" w:sz="4" w:space="0" w:color="auto"/>
              <w:left w:val="single" w:sz="4" w:space="0" w:color="auto"/>
              <w:bottom w:val="single" w:sz="4" w:space="0" w:color="auto"/>
              <w:right w:val="single" w:sz="4" w:space="0" w:color="auto"/>
            </w:tcBorders>
            <w:hideMark/>
          </w:tcPr>
          <w:p w14:paraId="5EC4073E" w14:textId="77777777" w:rsidR="00C33FB1" w:rsidRPr="00117ACD" w:rsidRDefault="00C33FB1">
            <w:pPr>
              <w:jc w:val="center"/>
              <w:rPr>
                <w:lang w:val="sr-Latn-CS"/>
              </w:rPr>
            </w:pPr>
            <w:r w:rsidRPr="00117ACD">
              <w:rPr>
                <w:lang w:val="sr-Latn-CS"/>
              </w:rPr>
              <w:t>9.36%</w:t>
            </w:r>
          </w:p>
        </w:tc>
      </w:tr>
    </w:tbl>
    <w:p w14:paraId="15C05264" w14:textId="77777777" w:rsidR="00C33FB1" w:rsidRPr="00117ACD" w:rsidRDefault="00C33FB1" w:rsidP="00C33FB1">
      <w:pPr>
        <w:jc w:val="both"/>
        <w:rPr>
          <w:lang w:val="sr-Latn-CS"/>
        </w:rPr>
      </w:pPr>
    </w:p>
    <w:p w14:paraId="0E258426" w14:textId="77777777" w:rsidR="00C33FB1" w:rsidRPr="00117ACD" w:rsidRDefault="00C33FB1" w:rsidP="00C33FB1">
      <w:pPr>
        <w:jc w:val="both"/>
        <w:rPr>
          <w:lang w:val="sr-Latn-CS"/>
        </w:rPr>
      </w:pPr>
      <w:r w:rsidRPr="00117ACD">
        <w:rPr>
          <w:lang w:val="sr-Latn-CS"/>
        </w:rPr>
        <w:t>Na osnovu podataka iz tabele zaključuje se da navedenih šest brendova pokriva oko dvije trećine ukupnog nabavnog tržišta novih automobila, što je više nego reprezentativan uzorak za utvrđivanje prosječne cijene nabavke novog putničkog vozila na konvencionalan pogon, pa će se dalja analiza fokusirati na najznačajnije modele navedenih brendova, odnosno na one modele sa najznačajnijim tržišnim učešćem.</w:t>
      </w:r>
    </w:p>
    <w:p w14:paraId="504B53A9" w14:textId="77777777" w:rsidR="00C33FB1" w:rsidRPr="00117ACD" w:rsidRDefault="00C33FB1" w:rsidP="00C33FB1">
      <w:pPr>
        <w:jc w:val="both"/>
        <w:rPr>
          <w:lang w:val="sr-Latn-CS"/>
        </w:rPr>
      </w:pPr>
      <w:r w:rsidRPr="00117ACD">
        <w:rPr>
          <w:lang w:val="sr-Latn-CS"/>
        </w:rPr>
        <w:t>U Tabeli 16 prikazani su najprodavaniji modeli navedenih brendova sa njihovim maloprodajnim cijenama. Treba imati u vidu, da današnje cijene određenih modela automobila mogu značajno da variraju u odnosu na željeni nivo opreme, pa su u obzir uzete osnovne katološke cijene proizvođača.</w:t>
      </w:r>
    </w:p>
    <w:p w14:paraId="74D55A86" w14:textId="77777777" w:rsidR="00C33FB1" w:rsidRPr="00117ACD" w:rsidRDefault="00C33FB1" w:rsidP="00C33FB1">
      <w:pPr>
        <w:jc w:val="both"/>
        <w:rPr>
          <w:lang w:val="sr-Latn-CS"/>
        </w:rPr>
      </w:pPr>
    </w:p>
    <w:p w14:paraId="37FEC89B" w14:textId="77777777" w:rsidR="00C33FB1" w:rsidRPr="00117ACD" w:rsidRDefault="00C33FB1" w:rsidP="00C33FB1">
      <w:pPr>
        <w:pStyle w:val="Caption"/>
        <w:keepNext/>
        <w:jc w:val="center"/>
        <w:rPr>
          <w:color w:val="auto"/>
          <w:lang w:val="sr-Latn-CS"/>
        </w:rPr>
      </w:pPr>
      <w:bookmarkStart w:id="44" w:name="_Toc45017449"/>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16</w:t>
      </w:r>
      <w:r w:rsidRPr="00117ACD">
        <w:rPr>
          <w:color w:val="auto"/>
          <w:lang w:val="sr-Latn-CS"/>
        </w:rPr>
        <w:fldChar w:fldCharType="end"/>
      </w:r>
      <w:r w:rsidRPr="00117ACD">
        <w:rPr>
          <w:color w:val="auto"/>
          <w:lang w:val="sr-Latn-CS"/>
        </w:rPr>
        <w:t xml:space="preserve"> - Prikaz najprodavanijih modela automobila u Crnoj Gori sa cijenama</w:t>
      </w:r>
      <w:bookmarkEnd w:id="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1990"/>
      </w:tblGrid>
      <w:tr w:rsidR="00C33FB1" w:rsidRPr="00117ACD" w14:paraId="2635B676"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4462BAF3" w14:textId="77777777" w:rsidR="00C33FB1" w:rsidRPr="00117ACD" w:rsidRDefault="00C33FB1">
            <w:pPr>
              <w:rPr>
                <w:b/>
                <w:lang w:val="sr-Latn-CS"/>
              </w:rPr>
            </w:pPr>
            <w:r w:rsidRPr="00117ACD">
              <w:rPr>
                <w:b/>
                <w:lang w:val="sr-Latn-CS"/>
              </w:rPr>
              <w:t>Brend vozila</w:t>
            </w:r>
          </w:p>
        </w:tc>
        <w:tc>
          <w:tcPr>
            <w:tcW w:w="1990" w:type="dxa"/>
            <w:tcBorders>
              <w:top w:val="single" w:sz="4" w:space="0" w:color="auto"/>
              <w:left w:val="single" w:sz="4" w:space="0" w:color="auto"/>
              <w:bottom w:val="single" w:sz="4" w:space="0" w:color="auto"/>
              <w:right w:val="single" w:sz="4" w:space="0" w:color="auto"/>
            </w:tcBorders>
            <w:hideMark/>
          </w:tcPr>
          <w:p w14:paraId="1AAAD18C" w14:textId="77777777" w:rsidR="00C33FB1" w:rsidRPr="00117ACD" w:rsidRDefault="00C33FB1">
            <w:pPr>
              <w:rPr>
                <w:b/>
                <w:lang w:val="sr-Latn-CS"/>
              </w:rPr>
            </w:pPr>
            <w:r w:rsidRPr="00117ACD">
              <w:rPr>
                <w:b/>
                <w:lang w:val="sr-Latn-CS"/>
              </w:rPr>
              <w:t>Cijena (€)</w:t>
            </w:r>
          </w:p>
        </w:tc>
      </w:tr>
      <w:tr w:rsidR="00C33FB1" w:rsidRPr="00117ACD" w14:paraId="305FDDC2"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75A59518" w14:textId="77777777" w:rsidR="00C33FB1" w:rsidRPr="00117ACD" w:rsidRDefault="00C33FB1">
            <w:pPr>
              <w:rPr>
                <w:b/>
                <w:lang w:val="sr-Latn-CS"/>
              </w:rPr>
            </w:pPr>
            <w:r w:rsidRPr="00117ACD">
              <w:rPr>
                <w:b/>
                <w:lang w:val="sr-Latn-CS"/>
              </w:rPr>
              <w:t>Dacia Sandero</w:t>
            </w:r>
          </w:p>
        </w:tc>
        <w:tc>
          <w:tcPr>
            <w:tcW w:w="1990" w:type="dxa"/>
            <w:tcBorders>
              <w:top w:val="single" w:sz="4" w:space="0" w:color="auto"/>
              <w:left w:val="single" w:sz="4" w:space="0" w:color="auto"/>
              <w:bottom w:val="single" w:sz="4" w:space="0" w:color="auto"/>
              <w:right w:val="single" w:sz="4" w:space="0" w:color="auto"/>
            </w:tcBorders>
            <w:hideMark/>
          </w:tcPr>
          <w:p w14:paraId="6C55BDD1" w14:textId="77777777" w:rsidR="00C33FB1" w:rsidRPr="00117ACD" w:rsidRDefault="00C33FB1">
            <w:pPr>
              <w:rPr>
                <w:lang w:val="sr-Latn-CS"/>
              </w:rPr>
            </w:pPr>
            <w:r w:rsidRPr="00117ACD">
              <w:rPr>
                <w:lang w:val="sr-Latn-CS"/>
              </w:rPr>
              <w:t>8.990</w:t>
            </w:r>
          </w:p>
        </w:tc>
      </w:tr>
      <w:tr w:rsidR="00C33FB1" w:rsidRPr="00117ACD" w14:paraId="2DDD85A7"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68CB256E" w14:textId="77777777" w:rsidR="00C33FB1" w:rsidRPr="00117ACD" w:rsidRDefault="00C33FB1">
            <w:pPr>
              <w:rPr>
                <w:b/>
                <w:lang w:val="sr-Latn-CS"/>
              </w:rPr>
            </w:pPr>
            <w:r w:rsidRPr="00117ACD">
              <w:rPr>
                <w:b/>
                <w:lang w:val="sr-Latn-CS"/>
              </w:rPr>
              <w:t>Dacia Logan</w:t>
            </w:r>
          </w:p>
        </w:tc>
        <w:tc>
          <w:tcPr>
            <w:tcW w:w="1990" w:type="dxa"/>
            <w:tcBorders>
              <w:top w:val="single" w:sz="4" w:space="0" w:color="auto"/>
              <w:left w:val="single" w:sz="4" w:space="0" w:color="auto"/>
              <w:bottom w:val="single" w:sz="4" w:space="0" w:color="auto"/>
              <w:right w:val="single" w:sz="4" w:space="0" w:color="auto"/>
            </w:tcBorders>
            <w:hideMark/>
          </w:tcPr>
          <w:p w14:paraId="5467D184" w14:textId="77777777" w:rsidR="00C33FB1" w:rsidRPr="00117ACD" w:rsidRDefault="00C33FB1">
            <w:pPr>
              <w:rPr>
                <w:lang w:val="sr-Latn-CS"/>
              </w:rPr>
            </w:pPr>
            <w:r w:rsidRPr="00117ACD">
              <w:rPr>
                <w:lang w:val="sr-Latn-CS"/>
              </w:rPr>
              <w:t>9.690</w:t>
            </w:r>
          </w:p>
        </w:tc>
      </w:tr>
      <w:tr w:rsidR="00C33FB1" w:rsidRPr="00117ACD" w14:paraId="760264D3"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265D2333" w14:textId="77777777" w:rsidR="00C33FB1" w:rsidRPr="00117ACD" w:rsidRDefault="00C33FB1">
            <w:pPr>
              <w:rPr>
                <w:b/>
                <w:lang w:val="sr-Latn-CS"/>
              </w:rPr>
            </w:pPr>
            <w:r w:rsidRPr="00117ACD">
              <w:rPr>
                <w:b/>
                <w:lang w:val="sr-Latn-CS"/>
              </w:rPr>
              <w:t>Škoda Fabia</w:t>
            </w:r>
          </w:p>
        </w:tc>
        <w:tc>
          <w:tcPr>
            <w:tcW w:w="1990" w:type="dxa"/>
            <w:tcBorders>
              <w:top w:val="single" w:sz="4" w:space="0" w:color="auto"/>
              <w:left w:val="single" w:sz="4" w:space="0" w:color="auto"/>
              <w:bottom w:val="single" w:sz="4" w:space="0" w:color="auto"/>
              <w:right w:val="single" w:sz="4" w:space="0" w:color="auto"/>
            </w:tcBorders>
            <w:hideMark/>
          </w:tcPr>
          <w:p w14:paraId="5E1C1299" w14:textId="77777777" w:rsidR="00C33FB1" w:rsidRPr="00117ACD" w:rsidRDefault="00C33FB1">
            <w:pPr>
              <w:rPr>
                <w:lang w:val="sr-Latn-CS"/>
              </w:rPr>
            </w:pPr>
            <w:r w:rsidRPr="00117ACD">
              <w:rPr>
                <w:lang w:val="sr-Latn-CS"/>
              </w:rPr>
              <w:t>12.360</w:t>
            </w:r>
          </w:p>
        </w:tc>
      </w:tr>
      <w:tr w:rsidR="00C33FB1" w:rsidRPr="00117ACD" w14:paraId="76113718"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54E2EC69" w14:textId="77777777" w:rsidR="00C33FB1" w:rsidRPr="00117ACD" w:rsidRDefault="00C33FB1">
            <w:pPr>
              <w:rPr>
                <w:b/>
                <w:lang w:val="sr-Latn-CS"/>
              </w:rPr>
            </w:pPr>
            <w:r w:rsidRPr="00117ACD">
              <w:rPr>
                <w:b/>
                <w:lang w:val="sr-Latn-CS"/>
              </w:rPr>
              <w:t>Škoda Octavia</w:t>
            </w:r>
          </w:p>
        </w:tc>
        <w:tc>
          <w:tcPr>
            <w:tcW w:w="1990" w:type="dxa"/>
            <w:tcBorders>
              <w:top w:val="single" w:sz="4" w:space="0" w:color="auto"/>
              <w:left w:val="single" w:sz="4" w:space="0" w:color="auto"/>
              <w:bottom w:val="single" w:sz="4" w:space="0" w:color="auto"/>
              <w:right w:val="single" w:sz="4" w:space="0" w:color="auto"/>
            </w:tcBorders>
            <w:hideMark/>
          </w:tcPr>
          <w:p w14:paraId="2094586E" w14:textId="77777777" w:rsidR="00C33FB1" w:rsidRPr="00117ACD" w:rsidRDefault="00C33FB1">
            <w:pPr>
              <w:rPr>
                <w:lang w:val="sr-Latn-CS"/>
              </w:rPr>
            </w:pPr>
            <w:r w:rsidRPr="00117ACD">
              <w:rPr>
                <w:lang w:val="sr-Latn-CS"/>
              </w:rPr>
              <w:t>18.504</w:t>
            </w:r>
          </w:p>
        </w:tc>
      </w:tr>
      <w:tr w:rsidR="00C33FB1" w:rsidRPr="00117ACD" w14:paraId="7DF2DB08"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0D7B8A55" w14:textId="77777777" w:rsidR="00C33FB1" w:rsidRPr="00117ACD" w:rsidRDefault="00C33FB1">
            <w:pPr>
              <w:rPr>
                <w:b/>
                <w:lang w:val="sr-Latn-CS"/>
              </w:rPr>
            </w:pPr>
            <w:r w:rsidRPr="00117ACD">
              <w:rPr>
                <w:b/>
                <w:lang w:val="sr-Latn-CS"/>
              </w:rPr>
              <w:t>Volkswagen Polo</w:t>
            </w:r>
          </w:p>
        </w:tc>
        <w:tc>
          <w:tcPr>
            <w:tcW w:w="1990" w:type="dxa"/>
            <w:tcBorders>
              <w:top w:val="single" w:sz="4" w:space="0" w:color="auto"/>
              <w:left w:val="single" w:sz="4" w:space="0" w:color="auto"/>
              <w:bottom w:val="single" w:sz="4" w:space="0" w:color="auto"/>
              <w:right w:val="single" w:sz="4" w:space="0" w:color="auto"/>
            </w:tcBorders>
            <w:hideMark/>
          </w:tcPr>
          <w:p w14:paraId="5776A709" w14:textId="77777777" w:rsidR="00C33FB1" w:rsidRPr="00117ACD" w:rsidRDefault="00C33FB1">
            <w:pPr>
              <w:rPr>
                <w:lang w:val="sr-Latn-CS"/>
              </w:rPr>
            </w:pPr>
            <w:r w:rsidRPr="00117ACD">
              <w:rPr>
                <w:lang w:val="sr-Latn-CS"/>
              </w:rPr>
              <w:t>15.265</w:t>
            </w:r>
          </w:p>
        </w:tc>
      </w:tr>
      <w:tr w:rsidR="00C33FB1" w:rsidRPr="00117ACD" w14:paraId="634F79B4"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68C9CF25" w14:textId="77777777" w:rsidR="00C33FB1" w:rsidRPr="00117ACD" w:rsidRDefault="00C33FB1">
            <w:pPr>
              <w:rPr>
                <w:b/>
                <w:lang w:val="sr-Latn-CS"/>
              </w:rPr>
            </w:pPr>
            <w:r w:rsidRPr="00117ACD">
              <w:rPr>
                <w:b/>
                <w:lang w:val="sr-Latn-CS"/>
              </w:rPr>
              <w:t>Volkswagen Golf</w:t>
            </w:r>
          </w:p>
        </w:tc>
        <w:tc>
          <w:tcPr>
            <w:tcW w:w="1990" w:type="dxa"/>
            <w:tcBorders>
              <w:top w:val="single" w:sz="4" w:space="0" w:color="auto"/>
              <w:left w:val="single" w:sz="4" w:space="0" w:color="auto"/>
              <w:bottom w:val="single" w:sz="4" w:space="0" w:color="auto"/>
              <w:right w:val="single" w:sz="4" w:space="0" w:color="auto"/>
            </w:tcBorders>
            <w:hideMark/>
          </w:tcPr>
          <w:p w14:paraId="211CA76B" w14:textId="77777777" w:rsidR="00C33FB1" w:rsidRPr="00117ACD" w:rsidRDefault="00C33FB1">
            <w:pPr>
              <w:rPr>
                <w:lang w:val="sr-Latn-CS"/>
              </w:rPr>
            </w:pPr>
            <w:r w:rsidRPr="00117ACD">
              <w:rPr>
                <w:lang w:val="sr-Latn-CS"/>
              </w:rPr>
              <w:t>19.136</w:t>
            </w:r>
          </w:p>
        </w:tc>
      </w:tr>
      <w:tr w:rsidR="00C33FB1" w:rsidRPr="00117ACD" w14:paraId="51DB8A2A"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7AFCD351" w14:textId="77777777" w:rsidR="00C33FB1" w:rsidRPr="00117ACD" w:rsidRDefault="00C33FB1">
            <w:pPr>
              <w:rPr>
                <w:b/>
                <w:lang w:val="sr-Latn-CS"/>
              </w:rPr>
            </w:pPr>
            <w:r w:rsidRPr="00117ACD">
              <w:rPr>
                <w:b/>
                <w:lang w:val="sr-Latn-CS"/>
              </w:rPr>
              <w:t>Opel Astra</w:t>
            </w:r>
          </w:p>
        </w:tc>
        <w:tc>
          <w:tcPr>
            <w:tcW w:w="1990" w:type="dxa"/>
            <w:tcBorders>
              <w:top w:val="single" w:sz="4" w:space="0" w:color="auto"/>
              <w:left w:val="single" w:sz="4" w:space="0" w:color="auto"/>
              <w:bottom w:val="single" w:sz="4" w:space="0" w:color="auto"/>
              <w:right w:val="single" w:sz="4" w:space="0" w:color="auto"/>
            </w:tcBorders>
            <w:hideMark/>
          </w:tcPr>
          <w:p w14:paraId="5043BDF7" w14:textId="77777777" w:rsidR="00C33FB1" w:rsidRPr="00117ACD" w:rsidRDefault="00C33FB1">
            <w:pPr>
              <w:rPr>
                <w:lang w:val="sr-Latn-CS"/>
              </w:rPr>
            </w:pPr>
            <w:r w:rsidRPr="00117ACD">
              <w:rPr>
                <w:lang w:val="sr-Latn-CS"/>
              </w:rPr>
              <w:t>16.341</w:t>
            </w:r>
          </w:p>
        </w:tc>
      </w:tr>
      <w:tr w:rsidR="00C33FB1" w:rsidRPr="00117ACD" w14:paraId="513DF642"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6E505A80" w14:textId="77777777" w:rsidR="00C33FB1" w:rsidRPr="00117ACD" w:rsidRDefault="00C33FB1">
            <w:pPr>
              <w:rPr>
                <w:b/>
                <w:lang w:val="sr-Latn-CS"/>
              </w:rPr>
            </w:pPr>
            <w:r w:rsidRPr="00117ACD">
              <w:rPr>
                <w:b/>
                <w:lang w:val="sr-Latn-CS"/>
              </w:rPr>
              <w:t>Opel Insignia</w:t>
            </w:r>
          </w:p>
        </w:tc>
        <w:tc>
          <w:tcPr>
            <w:tcW w:w="1990" w:type="dxa"/>
            <w:tcBorders>
              <w:top w:val="single" w:sz="4" w:space="0" w:color="auto"/>
              <w:left w:val="single" w:sz="4" w:space="0" w:color="auto"/>
              <w:bottom w:val="single" w:sz="4" w:space="0" w:color="auto"/>
              <w:right w:val="single" w:sz="4" w:space="0" w:color="auto"/>
            </w:tcBorders>
            <w:hideMark/>
          </w:tcPr>
          <w:p w14:paraId="1BACDA43" w14:textId="77777777" w:rsidR="00C33FB1" w:rsidRPr="00117ACD" w:rsidRDefault="00C33FB1">
            <w:pPr>
              <w:rPr>
                <w:lang w:val="sr-Latn-CS"/>
              </w:rPr>
            </w:pPr>
            <w:r w:rsidRPr="00117ACD">
              <w:rPr>
                <w:lang w:val="sr-Latn-CS"/>
              </w:rPr>
              <w:t>22.859</w:t>
            </w:r>
          </w:p>
        </w:tc>
      </w:tr>
      <w:tr w:rsidR="00C33FB1" w:rsidRPr="00117ACD" w14:paraId="60A4241E"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511D2B7A" w14:textId="77777777" w:rsidR="00C33FB1" w:rsidRPr="00117ACD" w:rsidRDefault="00C33FB1">
            <w:pPr>
              <w:rPr>
                <w:b/>
                <w:lang w:val="sr-Latn-CS"/>
              </w:rPr>
            </w:pPr>
            <w:r w:rsidRPr="00117ACD">
              <w:rPr>
                <w:b/>
                <w:lang w:val="sr-Latn-CS"/>
              </w:rPr>
              <w:t>Toyota Yaris</w:t>
            </w:r>
          </w:p>
        </w:tc>
        <w:tc>
          <w:tcPr>
            <w:tcW w:w="1990" w:type="dxa"/>
            <w:tcBorders>
              <w:top w:val="single" w:sz="4" w:space="0" w:color="auto"/>
              <w:left w:val="single" w:sz="4" w:space="0" w:color="auto"/>
              <w:bottom w:val="single" w:sz="4" w:space="0" w:color="auto"/>
              <w:right w:val="single" w:sz="4" w:space="0" w:color="auto"/>
            </w:tcBorders>
            <w:hideMark/>
          </w:tcPr>
          <w:p w14:paraId="6719B791" w14:textId="77777777" w:rsidR="00C33FB1" w:rsidRPr="00117ACD" w:rsidRDefault="00C33FB1">
            <w:pPr>
              <w:rPr>
                <w:lang w:val="sr-Latn-CS"/>
              </w:rPr>
            </w:pPr>
            <w:r w:rsidRPr="00117ACD">
              <w:rPr>
                <w:lang w:val="sr-Latn-CS"/>
              </w:rPr>
              <w:t>12.250</w:t>
            </w:r>
          </w:p>
        </w:tc>
      </w:tr>
      <w:tr w:rsidR="00C33FB1" w:rsidRPr="00117ACD" w14:paraId="6A46D0F0"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140A8910" w14:textId="77777777" w:rsidR="00C33FB1" w:rsidRPr="00117ACD" w:rsidRDefault="00C33FB1">
            <w:pPr>
              <w:rPr>
                <w:b/>
                <w:lang w:val="sr-Latn-CS"/>
              </w:rPr>
            </w:pPr>
            <w:r w:rsidRPr="00117ACD">
              <w:rPr>
                <w:b/>
                <w:lang w:val="sr-Latn-CS"/>
              </w:rPr>
              <w:t>Toyota Corolla</w:t>
            </w:r>
          </w:p>
        </w:tc>
        <w:tc>
          <w:tcPr>
            <w:tcW w:w="1990" w:type="dxa"/>
            <w:tcBorders>
              <w:top w:val="single" w:sz="4" w:space="0" w:color="auto"/>
              <w:left w:val="single" w:sz="4" w:space="0" w:color="auto"/>
              <w:bottom w:val="single" w:sz="4" w:space="0" w:color="auto"/>
              <w:right w:val="single" w:sz="4" w:space="0" w:color="auto"/>
            </w:tcBorders>
            <w:hideMark/>
          </w:tcPr>
          <w:p w14:paraId="7338EF72" w14:textId="77777777" w:rsidR="00C33FB1" w:rsidRPr="00117ACD" w:rsidRDefault="00C33FB1">
            <w:pPr>
              <w:rPr>
                <w:lang w:val="sr-Latn-CS"/>
              </w:rPr>
            </w:pPr>
            <w:r w:rsidRPr="00117ACD">
              <w:rPr>
                <w:lang w:val="sr-Latn-CS"/>
              </w:rPr>
              <w:t>18.500</w:t>
            </w:r>
          </w:p>
        </w:tc>
      </w:tr>
      <w:tr w:rsidR="00C33FB1" w:rsidRPr="00117ACD" w14:paraId="4D98A081"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39CA7003" w14:textId="77777777" w:rsidR="00C33FB1" w:rsidRPr="00117ACD" w:rsidRDefault="00C33FB1">
            <w:pPr>
              <w:rPr>
                <w:b/>
                <w:lang w:val="sr-Latn-CS"/>
              </w:rPr>
            </w:pPr>
            <w:r w:rsidRPr="00117ACD">
              <w:rPr>
                <w:b/>
                <w:lang w:val="sr-Latn-CS"/>
              </w:rPr>
              <w:t>Renault Megane</w:t>
            </w:r>
          </w:p>
        </w:tc>
        <w:tc>
          <w:tcPr>
            <w:tcW w:w="1990" w:type="dxa"/>
            <w:tcBorders>
              <w:top w:val="single" w:sz="4" w:space="0" w:color="auto"/>
              <w:left w:val="single" w:sz="4" w:space="0" w:color="auto"/>
              <w:bottom w:val="single" w:sz="4" w:space="0" w:color="auto"/>
              <w:right w:val="single" w:sz="4" w:space="0" w:color="auto"/>
            </w:tcBorders>
            <w:hideMark/>
          </w:tcPr>
          <w:p w14:paraId="2638015A" w14:textId="77777777" w:rsidR="00C33FB1" w:rsidRPr="00117ACD" w:rsidRDefault="00C33FB1">
            <w:pPr>
              <w:rPr>
                <w:lang w:val="sr-Latn-CS"/>
              </w:rPr>
            </w:pPr>
            <w:r w:rsidRPr="00117ACD">
              <w:rPr>
                <w:lang w:val="sr-Latn-CS"/>
              </w:rPr>
              <w:t>15.590</w:t>
            </w:r>
          </w:p>
        </w:tc>
      </w:tr>
      <w:tr w:rsidR="00C33FB1" w:rsidRPr="00117ACD" w14:paraId="469F31D9"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7352414A" w14:textId="77777777" w:rsidR="00C33FB1" w:rsidRPr="00117ACD" w:rsidRDefault="00C33FB1">
            <w:pPr>
              <w:rPr>
                <w:b/>
                <w:lang w:val="sr-Latn-CS"/>
              </w:rPr>
            </w:pPr>
            <w:r w:rsidRPr="00117ACD">
              <w:rPr>
                <w:b/>
                <w:lang w:val="sr-Latn-CS"/>
              </w:rPr>
              <w:t>Renault Scenic</w:t>
            </w:r>
          </w:p>
        </w:tc>
        <w:tc>
          <w:tcPr>
            <w:tcW w:w="1990" w:type="dxa"/>
            <w:tcBorders>
              <w:top w:val="single" w:sz="4" w:space="0" w:color="auto"/>
              <w:left w:val="single" w:sz="4" w:space="0" w:color="auto"/>
              <w:bottom w:val="single" w:sz="4" w:space="0" w:color="auto"/>
              <w:right w:val="single" w:sz="4" w:space="0" w:color="auto"/>
            </w:tcBorders>
            <w:hideMark/>
          </w:tcPr>
          <w:p w14:paraId="359F9836" w14:textId="77777777" w:rsidR="00C33FB1" w:rsidRPr="00117ACD" w:rsidRDefault="00C33FB1">
            <w:pPr>
              <w:rPr>
                <w:lang w:val="sr-Latn-CS"/>
              </w:rPr>
            </w:pPr>
            <w:r w:rsidRPr="00117ACD">
              <w:rPr>
                <w:lang w:val="sr-Latn-CS"/>
              </w:rPr>
              <w:t>20.290</w:t>
            </w:r>
          </w:p>
        </w:tc>
      </w:tr>
      <w:tr w:rsidR="00C33FB1" w:rsidRPr="00117ACD" w14:paraId="287E8999" w14:textId="77777777" w:rsidTr="00C33FB1">
        <w:trPr>
          <w:jc w:val="center"/>
        </w:trPr>
        <w:tc>
          <w:tcPr>
            <w:tcW w:w="3080" w:type="dxa"/>
            <w:tcBorders>
              <w:top w:val="single" w:sz="4" w:space="0" w:color="auto"/>
              <w:left w:val="single" w:sz="4" w:space="0" w:color="auto"/>
              <w:bottom w:val="single" w:sz="4" w:space="0" w:color="auto"/>
              <w:right w:val="single" w:sz="4" w:space="0" w:color="auto"/>
            </w:tcBorders>
            <w:hideMark/>
          </w:tcPr>
          <w:p w14:paraId="644830B0" w14:textId="77777777" w:rsidR="00C33FB1" w:rsidRPr="00117ACD" w:rsidRDefault="00C33FB1">
            <w:pPr>
              <w:rPr>
                <w:b/>
                <w:lang w:val="sr-Latn-CS"/>
              </w:rPr>
            </w:pPr>
            <w:r w:rsidRPr="00117ACD">
              <w:rPr>
                <w:b/>
                <w:lang w:val="sr-Latn-CS"/>
              </w:rPr>
              <w:t>Prosječna cijena vozila</w:t>
            </w:r>
          </w:p>
        </w:tc>
        <w:tc>
          <w:tcPr>
            <w:tcW w:w="1990" w:type="dxa"/>
            <w:tcBorders>
              <w:top w:val="single" w:sz="4" w:space="0" w:color="auto"/>
              <w:left w:val="single" w:sz="4" w:space="0" w:color="auto"/>
              <w:bottom w:val="single" w:sz="4" w:space="0" w:color="auto"/>
              <w:right w:val="single" w:sz="4" w:space="0" w:color="auto"/>
            </w:tcBorders>
            <w:hideMark/>
          </w:tcPr>
          <w:p w14:paraId="4080CE7E" w14:textId="77777777" w:rsidR="00C33FB1" w:rsidRPr="00117ACD" w:rsidRDefault="00C33FB1">
            <w:pPr>
              <w:rPr>
                <w:lang w:val="sr-Latn-CS"/>
              </w:rPr>
            </w:pPr>
            <w:r w:rsidRPr="00117ACD">
              <w:rPr>
                <w:lang w:val="sr-Latn-CS"/>
              </w:rPr>
              <w:t>15.815</w:t>
            </w:r>
          </w:p>
        </w:tc>
      </w:tr>
    </w:tbl>
    <w:p w14:paraId="1971738C" w14:textId="77777777" w:rsidR="00C33FB1" w:rsidRPr="00117ACD" w:rsidRDefault="00C33FB1" w:rsidP="00C33FB1">
      <w:pPr>
        <w:jc w:val="both"/>
        <w:rPr>
          <w:lang w:val="sr-Latn-CS"/>
        </w:rPr>
      </w:pPr>
    </w:p>
    <w:p w14:paraId="306A87D8" w14:textId="77777777" w:rsidR="00C33FB1" w:rsidRPr="00117ACD" w:rsidRDefault="00C33FB1" w:rsidP="00C33FB1">
      <w:pPr>
        <w:jc w:val="both"/>
        <w:rPr>
          <w:lang w:val="sr-Latn-CS"/>
        </w:rPr>
      </w:pPr>
      <w:r w:rsidRPr="00117ACD">
        <w:rPr>
          <w:lang w:val="sr-Latn-CS"/>
        </w:rPr>
        <w:t>S obzirom da je tržište novih automobila na električni i hibridni pogon još uvijek u začetku i da ne postoje odgovarajući podaci o broju i strukturi ovih vozila, prilikom utvrđivanja njihovih prosječnih nabavnih cijena, korišćeni su podaci iz najnovijih obavljenih istraživanja</w:t>
      </w:r>
      <w:r w:rsidRPr="00117ACD">
        <w:rPr>
          <w:vertAlign w:val="superscript"/>
          <w:lang w:val="sr-Latn-CS"/>
        </w:rPr>
        <w:footnoteReference w:id="40"/>
      </w:r>
      <w:r w:rsidRPr="00117ACD">
        <w:rPr>
          <w:lang w:val="sr-Latn-CS"/>
        </w:rPr>
        <w:t>, što je prikazano u sljedećoj tabeli:</w:t>
      </w:r>
    </w:p>
    <w:p w14:paraId="01EA35FA" w14:textId="77777777" w:rsidR="00C33FB1" w:rsidRPr="00117ACD" w:rsidRDefault="00C33FB1" w:rsidP="00C33FB1">
      <w:pPr>
        <w:jc w:val="both"/>
        <w:rPr>
          <w:lang w:val="sr-Latn-CS"/>
        </w:rPr>
      </w:pPr>
    </w:p>
    <w:p w14:paraId="11255665" w14:textId="77777777" w:rsidR="00C33FB1" w:rsidRPr="00117ACD" w:rsidRDefault="00C33FB1" w:rsidP="00C33FB1">
      <w:pPr>
        <w:pStyle w:val="Caption"/>
        <w:keepNext/>
        <w:jc w:val="center"/>
        <w:rPr>
          <w:color w:val="auto"/>
          <w:lang w:val="sr-Latn-CS"/>
        </w:rPr>
      </w:pPr>
      <w:bookmarkStart w:id="45" w:name="_Toc45017450"/>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17</w:t>
      </w:r>
      <w:r w:rsidRPr="00117ACD">
        <w:rPr>
          <w:color w:val="auto"/>
          <w:lang w:val="sr-Latn-CS"/>
        </w:rPr>
        <w:fldChar w:fldCharType="end"/>
      </w:r>
      <w:r w:rsidRPr="00117ACD">
        <w:rPr>
          <w:color w:val="auto"/>
          <w:lang w:val="sr-Latn-CS"/>
        </w:rPr>
        <w:t xml:space="preserve"> - Prikaz modela automobila na električni i hibridni pogon sa njihovim cijenama</w:t>
      </w:r>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8"/>
        <w:gridCol w:w="1990"/>
      </w:tblGrid>
      <w:tr w:rsidR="00C33FB1" w:rsidRPr="00117ACD" w14:paraId="52A6C3CF"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6070185D" w14:textId="77777777" w:rsidR="00C33FB1" w:rsidRPr="00117ACD" w:rsidRDefault="00C33FB1">
            <w:pPr>
              <w:rPr>
                <w:b/>
                <w:lang w:val="sr-Latn-CS"/>
              </w:rPr>
            </w:pPr>
            <w:r w:rsidRPr="00117ACD">
              <w:rPr>
                <w:b/>
                <w:lang w:val="sr-Latn-CS"/>
              </w:rPr>
              <w:t>Brend vozila</w:t>
            </w:r>
          </w:p>
        </w:tc>
        <w:tc>
          <w:tcPr>
            <w:tcW w:w="1990" w:type="dxa"/>
            <w:tcBorders>
              <w:top w:val="single" w:sz="4" w:space="0" w:color="auto"/>
              <w:left w:val="single" w:sz="4" w:space="0" w:color="auto"/>
              <w:bottom w:val="single" w:sz="4" w:space="0" w:color="auto"/>
              <w:right w:val="single" w:sz="4" w:space="0" w:color="auto"/>
            </w:tcBorders>
            <w:hideMark/>
          </w:tcPr>
          <w:p w14:paraId="4763970E" w14:textId="77777777" w:rsidR="00C33FB1" w:rsidRPr="00117ACD" w:rsidRDefault="00C33FB1">
            <w:pPr>
              <w:rPr>
                <w:b/>
                <w:lang w:val="sr-Latn-CS"/>
              </w:rPr>
            </w:pPr>
            <w:r w:rsidRPr="00117ACD">
              <w:rPr>
                <w:b/>
                <w:lang w:val="sr-Latn-CS"/>
              </w:rPr>
              <w:t>Cijena (€)</w:t>
            </w:r>
          </w:p>
        </w:tc>
      </w:tr>
      <w:tr w:rsidR="00C33FB1" w:rsidRPr="00117ACD" w14:paraId="5D691DDB"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62B2C03A" w14:textId="77777777" w:rsidR="00C33FB1" w:rsidRPr="00117ACD" w:rsidRDefault="00C33FB1">
            <w:pPr>
              <w:rPr>
                <w:b/>
                <w:i/>
                <w:lang w:val="sr-Latn-CS"/>
              </w:rPr>
            </w:pPr>
            <w:r w:rsidRPr="00117ACD">
              <w:rPr>
                <w:b/>
                <w:i/>
                <w:lang w:val="sr-Latn-CS"/>
              </w:rPr>
              <w:t>Vozila na hibridni pogon</w:t>
            </w:r>
          </w:p>
        </w:tc>
        <w:tc>
          <w:tcPr>
            <w:tcW w:w="1990" w:type="dxa"/>
            <w:tcBorders>
              <w:top w:val="single" w:sz="4" w:space="0" w:color="auto"/>
              <w:left w:val="single" w:sz="4" w:space="0" w:color="auto"/>
              <w:bottom w:val="single" w:sz="4" w:space="0" w:color="auto"/>
              <w:right w:val="single" w:sz="4" w:space="0" w:color="auto"/>
            </w:tcBorders>
          </w:tcPr>
          <w:p w14:paraId="7E855DB6" w14:textId="77777777" w:rsidR="00C33FB1" w:rsidRPr="00117ACD" w:rsidRDefault="00C33FB1">
            <w:pPr>
              <w:rPr>
                <w:lang w:val="sr-Latn-CS"/>
              </w:rPr>
            </w:pPr>
          </w:p>
        </w:tc>
      </w:tr>
      <w:tr w:rsidR="00C33FB1" w:rsidRPr="00117ACD" w14:paraId="23E3C96E"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24AB3573" w14:textId="77777777" w:rsidR="00C33FB1" w:rsidRPr="00117ACD" w:rsidRDefault="00C33FB1">
            <w:pPr>
              <w:rPr>
                <w:lang w:val="sr-Latn-CS"/>
              </w:rPr>
            </w:pPr>
            <w:r w:rsidRPr="00117ACD">
              <w:rPr>
                <w:lang w:val="sr-Latn-CS"/>
              </w:rPr>
              <w:t>Toyota Corolla hybrid</w:t>
            </w:r>
          </w:p>
        </w:tc>
        <w:tc>
          <w:tcPr>
            <w:tcW w:w="1990" w:type="dxa"/>
            <w:tcBorders>
              <w:top w:val="single" w:sz="4" w:space="0" w:color="auto"/>
              <w:left w:val="single" w:sz="4" w:space="0" w:color="auto"/>
              <w:bottom w:val="single" w:sz="4" w:space="0" w:color="auto"/>
              <w:right w:val="single" w:sz="4" w:space="0" w:color="auto"/>
            </w:tcBorders>
            <w:hideMark/>
          </w:tcPr>
          <w:p w14:paraId="572E3CEA" w14:textId="77777777" w:rsidR="00C33FB1" w:rsidRPr="00117ACD" w:rsidRDefault="00C33FB1">
            <w:pPr>
              <w:rPr>
                <w:lang w:val="sr-Latn-CS"/>
              </w:rPr>
            </w:pPr>
            <w:r w:rsidRPr="00117ACD">
              <w:rPr>
                <w:lang w:val="sr-Latn-CS"/>
              </w:rPr>
              <w:t>31.100</w:t>
            </w:r>
          </w:p>
        </w:tc>
      </w:tr>
      <w:tr w:rsidR="00C33FB1" w:rsidRPr="00117ACD" w14:paraId="03420834"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74B3546E" w14:textId="77777777" w:rsidR="00C33FB1" w:rsidRPr="00117ACD" w:rsidRDefault="00C33FB1">
            <w:pPr>
              <w:rPr>
                <w:lang w:val="sr-Latn-CS"/>
              </w:rPr>
            </w:pPr>
            <w:r w:rsidRPr="00117ACD">
              <w:rPr>
                <w:lang w:val="sr-Latn-CS"/>
              </w:rPr>
              <w:t>Toyota Rav-4 hybrid</w:t>
            </w:r>
          </w:p>
        </w:tc>
        <w:tc>
          <w:tcPr>
            <w:tcW w:w="1990" w:type="dxa"/>
            <w:tcBorders>
              <w:top w:val="single" w:sz="4" w:space="0" w:color="auto"/>
              <w:left w:val="single" w:sz="4" w:space="0" w:color="auto"/>
              <w:bottom w:val="single" w:sz="4" w:space="0" w:color="auto"/>
              <w:right w:val="single" w:sz="4" w:space="0" w:color="auto"/>
            </w:tcBorders>
            <w:hideMark/>
          </w:tcPr>
          <w:p w14:paraId="1EBAE724" w14:textId="77777777" w:rsidR="00C33FB1" w:rsidRPr="00117ACD" w:rsidRDefault="00C33FB1">
            <w:pPr>
              <w:rPr>
                <w:lang w:val="sr-Latn-CS"/>
              </w:rPr>
            </w:pPr>
            <w:r w:rsidRPr="00117ACD">
              <w:rPr>
                <w:lang w:val="sr-Latn-CS"/>
              </w:rPr>
              <w:t>36.100</w:t>
            </w:r>
          </w:p>
        </w:tc>
      </w:tr>
      <w:tr w:rsidR="00C33FB1" w:rsidRPr="00117ACD" w14:paraId="5BC3C0F2"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1741683E" w14:textId="77777777" w:rsidR="00C33FB1" w:rsidRPr="00117ACD" w:rsidRDefault="00C33FB1">
            <w:pPr>
              <w:rPr>
                <w:lang w:val="sr-Latn-CS"/>
              </w:rPr>
            </w:pPr>
            <w:r w:rsidRPr="00117ACD">
              <w:rPr>
                <w:lang w:val="sr-Latn-CS"/>
              </w:rPr>
              <w:t>Toyota Camry hybrid</w:t>
            </w:r>
          </w:p>
        </w:tc>
        <w:tc>
          <w:tcPr>
            <w:tcW w:w="1990" w:type="dxa"/>
            <w:tcBorders>
              <w:top w:val="single" w:sz="4" w:space="0" w:color="auto"/>
              <w:left w:val="single" w:sz="4" w:space="0" w:color="auto"/>
              <w:bottom w:val="single" w:sz="4" w:space="0" w:color="auto"/>
              <w:right w:val="single" w:sz="4" w:space="0" w:color="auto"/>
            </w:tcBorders>
            <w:hideMark/>
          </w:tcPr>
          <w:p w14:paraId="4348D297" w14:textId="77777777" w:rsidR="00C33FB1" w:rsidRPr="00117ACD" w:rsidRDefault="00C33FB1">
            <w:pPr>
              <w:rPr>
                <w:lang w:val="sr-Latn-CS"/>
              </w:rPr>
            </w:pPr>
            <w:r w:rsidRPr="00117ACD">
              <w:rPr>
                <w:lang w:val="sr-Latn-CS"/>
              </w:rPr>
              <w:t>32.200</w:t>
            </w:r>
          </w:p>
        </w:tc>
      </w:tr>
      <w:tr w:rsidR="00C33FB1" w:rsidRPr="00117ACD" w14:paraId="64797903"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7FCDF8CC" w14:textId="77777777" w:rsidR="00C33FB1" w:rsidRPr="00117ACD" w:rsidRDefault="00C33FB1">
            <w:pPr>
              <w:rPr>
                <w:lang w:val="sr-Latn-CS"/>
              </w:rPr>
            </w:pPr>
            <w:r w:rsidRPr="00117ACD">
              <w:rPr>
                <w:lang w:val="sr-Latn-CS"/>
              </w:rPr>
              <w:t>Toyota Prius plug in</w:t>
            </w:r>
          </w:p>
        </w:tc>
        <w:tc>
          <w:tcPr>
            <w:tcW w:w="1990" w:type="dxa"/>
            <w:tcBorders>
              <w:top w:val="single" w:sz="4" w:space="0" w:color="auto"/>
              <w:left w:val="single" w:sz="4" w:space="0" w:color="auto"/>
              <w:bottom w:val="single" w:sz="4" w:space="0" w:color="auto"/>
              <w:right w:val="single" w:sz="4" w:space="0" w:color="auto"/>
            </w:tcBorders>
            <w:hideMark/>
          </w:tcPr>
          <w:p w14:paraId="1BCEB81A" w14:textId="77777777" w:rsidR="00C33FB1" w:rsidRPr="00117ACD" w:rsidRDefault="00C33FB1">
            <w:pPr>
              <w:rPr>
                <w:lang w:val="sr-Latn-CS"/>
              </w:rPr>
            </w:pPr>
            <w:r w:rsidRPr="00117ACD">
              <w:rPr>
                <w:lang w:val="sr-Latn-CS"/>
              </w:rPr>
              <w:t>36.400</w:t>
            </w:r>
          </w:p>
        </w:tc>
      </w:tr>
      <w:tr w:rsidR="00C33FB1" w:rsidRPr="00117ACD" w14:paraId="337AA61C"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23245171" w14:textId="77777777" w:rsidR="00C33FB1" w:rsidRPr="00117ACD" w:rsidRDefault="00C33FB1">
            <w:pPr>
              <w:rPr>
                <w:lang w:val="sr-Latn-CS"/>
              </w:rPr>
            </w:pPr>
            <w:r w:rsidRPr="00117ACD">
              <w:rPr>
                <w:lang w:val="sr-Latn-CS"/>
              </w:rPr>
              <w:t>Hyundai IONIQ</w:t>
            </w:r>
          </w:p>
        </w:tc>
        <w:tc>
          <w:tcPr>
            <w:tcW w:w="1990" w:type="dxa"/>
            <w:tcBorders>
              <w:top w:val="single" w:sz="4" w:space="0" w:color="auto"/>
              <w:left w:val="single" w:sz="4" w:space="0" w:color="auto"/>
              <w:bottom w:val="single" w:sz="4" w:space="0" w:color="auto"/>
              <w:right w:val="single" w:sz="4" w:space="0" w:color="auto"/>
            </w:tcBorders>
            <w:hideMark/>
          </w:tcPr>
          <w:p w14:paraId="43551E5D" w14:textId="77777777" w:rsidR="00C33FB1" w:rsidRPr="00117ACD" w:rsidRDefault="00C33FB1">
            <w:pPr>
              <w:rPr>
                <w:lang w:val="sr-Latn-CS"/>
              </w:rPr>
            </w:pPr>
            <w:r w:rsidRPr="00117ACD">
              <w:rPr>
                <w:lang w:val="sr-Latn-CS"/>
              </w:rPr>
              <w:t>29.000</w:t>
            </w:r>
          </w:p>
        </w:tc>
      </w:tr>
      <w:tr w:rsidR="00C33FB1" w:rsidRPr="00117ACD" w14:paraId="4ECBDFFA"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03434F3A" w14:textId="77777777" w:rsidR="00C33FB1" w:rsidRPr="00117ACD" w:rsidRDefault="00C33FB1">
            <w:pPr>
              <w:rPr>
                <w:lang w:val="sr-Latn-CS"/>
              </w:rPr>
            </w:pPr>
            <w:r w:rsidRPr="00117ACD">
              <w:rPr>
                <w:lang w:val="sr-Latn-CS"/>
              </w:rPr>
              <w:t>Mitshubishi Mi-EV</w:t>
            </w:r>
          </w:p>
        </w:tc>
        <w:tc>
          <w:tcPr>
            <w:tcW w:w="1990" w:type="dxa"/>
            <w:tcBorders>
              <w:top w:val="single" w:sz="4" w:space="0" w:color="auto"/>
              <w:left w:val="single" w:sz="4" w:space="0" w:color="auto"/>
              <w:bottom w:val="single" w:sz="4" w:space="0" w:color="auto"/>
              <w:right w:val="single" w:sz="4" w:space="0" w:color="auto"/>
            </w:tcBorders>
            <w:hideMark/>
          </w:tcPr>
          <w:p w14:paraId="48430962" w14:textId="77777777" w:rsidR="00C33FB1" w:rsidRPr="00117ACD" w:rsidRDefault="00C33FB1">
            <w:pPr>
              <w:rPr>
                <w:lang w:val="sr-Latn-CS"/>
              </w:rPr>
            </w:pPr>
            <w:r w:rsidRPr="00117ACD">
              <w:rPr>
                <w:lang w:val="sr-Latn-CS"/>
              </w:rPr>
              <w:t>29.600</w:t>
            </w:r>
          </w:p>
        </w:tc>
      </w:tr>
      <w:tr w:rsidR="00C33FB1" w:rsidRPr="00117ACD" w14:paraId="4EC5D7D6"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5C4F76" w14:textId="77777777" w:rsidR="00C33FB1" w:rsidRPr="00117ACD" w:rsidRDefault="00C33FB1">
            <w:pPr>
              <w:rPr>
                <w:b/>
                <w:lang w:val="sr-Latn-CS"/>
              </w:rPr>
            </w:pPr>
            <w:r w:rsidRPr="00117ACD">
              <w:rPr>
                <w:b/>
                <w:lang w:val="sr-Latn-CS"/>
              </w:rPr>
              <w:t>Prosječna cijena vozila</w:t>
            </w:r>
          </w:p>
        </w:tc>
        <w:tc>
          <w:tcPr>
            <w:tcW w:w="1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61534F" w14:textId="77777777" w:rsidR="00C33FB1" w:rsidRPr="00117ACD" w:rsidRDefault="00C33FB1">
            <w:pPr>
              <w:rPr>
                <w:lang w:val="sr-Latn-CS"/>
              </w:rPr>
            </w:pPr>
            <w:r w:rsidRPr="00117ACD">
              <w:rPr>
                <w:lang w:val="sr-Latn-CS"/>
              </w:rPr>
              <w:t>32.400</w:t>
            </w:r>
          </w:p>
        </w:tc>
      </w:tr>
      <w:tr w:rsidR="00C33FB1" w:rsidRPr="00117ACD" w14:paraId="1C5D821C"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16F61A4A" w14:textId="77777777" w:rsidR="00C33FB1" w:rsidRPr="00117ACD" w:rsidRDefault="00C33FB1">
            <w:pPr>
              <w:rPr>
                <w:b/>
                <w:i/>
                <w:lang w:val="sr-Latn-CS"/>
              </w:rPr>
            </w:pPr>
            <w:r w:rsidRPr="00117ACD">
              <w:rPr>
                <w:b/>
                <w:i/>
                <w:lang w:val="sr-Latn-CS"/>
              </w:rPr>
              <w:t>Vozila na električni pogon</w:t>
            </w:r>
          </w:p>
        </w:tc>
        <w:tc>
          <w:tcPr>
            <w:tcW w:w="1990" w:type="dxa"/>
            <w:tcBorders>
              <w:top w:val="single" w:sz="4" w:space="0" w:color="auto"/>
              <w:left w:val="single" w:sz="4" w:space="0" w:color="auto"/>
              <w:bottom w:val="single" w:sz="4" w:space="0" w:color="auto"/>
              <w:right w:val="single" w:sz="4" w:space="0" w:color="auto"/>
            </w:tcBorders>
          </w:tcPr>
          <w:p w14:paraId="7A5B51C9" w14:textId="77777777" w:rsidR="00C33FB1" w:rsidRPr="00117ACD" w:rsidRDefault="00C33FB1">
            <w:pPr>
              <w:rPr>
                <w:lang w:val="sr-Latn-CS"/>
              </w:rPr>
            </w:pPr>
          </w:p>
        </w:tc>
      </w:tr>
      <w:tr w:rsidR="00C33FB1" w:rsidRPr="00117ACD" w14:paraId="7B4A3556"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4A5529D6" w14:textId="77777777" w:rsidR="00C33FB1" w:rsidRPr="00117ACD" w:rsidRDefault="00C33FB1">
            <w:pPr>
              <w:rPr>
                <w:lang w:val="sr-Latn-CS"/>
              </w:rPr>
            </w:pPr>
            <w:r w:rsidRPr="00117ACD">
              <w:rPr>
                <w:lang w:val="sr-Latn-CS"/>
              </w:rPr>
              <w:t>Volkswagen E-Golf</w:t>
            </w:r>
          </w:p>
        </w:tc>
        <w:tc>
          <w:tcPr>
            <w:tcW w:w="1990" w:type="dxa"/>
            <w:tcBorders>
              <w:top w:val="single" w:sz="4" w:space="0" w:color="auto"/>
              <w:left w:val="single" w:sz="4" w:space="0" w:color="auto"/>
              <w:bottom w:val="single" w:sz="4" w:space="0" w:color="auto"/>
              <w:right w:val="single" w:sz="4" w:space="0" w:color="auto"/>
            </w:tcBorders>
            <w:hideMark/>
          </w:tcPr>
          <w:p w14:paraId="4032E363" w14:textId="77777777" w:rsidR="00C33FB1" w:rsidRPr="00117ACD" w:rsidRDefault="00C33FB1">
            <w:pPr>
              <w:rPr>
                <w:lang w:val="sr-Latn-CS"/>
              </w:rPr>
            </w:pPr>
            <w:r w:rsidRPr="00117ACD">
              <w:rPr>
                <w:lang w:val="sr-Latn-CS"/>
              </w:rPr>
              <w:t>36.200</w:t>
            </w:r>
          </w:p>
        </w:tc>
      </w:tr>
      <w:tr w:rsidR="00C33FB1" w:rsidRPr="00117ACD" w14:paraId="508FB4F6"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68ED256B" w14:textId="77777777" w:rsidR="00C33FB1" w:rsidRPr="00117ACD" w:rsidRDefault="00C33FB1">
            <w:pPr>
              <w:rPr>
                <w:lang w:val="sr-Latn-CS"/>
              </w:rPr>
            </w:pPr>
            <w:r w:rsidRPr="00117ACD">
              <w:rPr>
                <w:lang w:val="sr-Latn-CS"/>
              </w:rPr>
              <w:t>Volkswagen E-Up</w:t>
            </w:r>
          </w:p>
        </w:tc>
        <w:tc>
          <w:tcPr>
            <w:tcW w:w="1990" w:type="dxa"/>
            <w:tcBorders>
              <w:top w:val="single" w:sz="4" w:space="0" w:color="auto"/>
              <w:left w:val="single" w:sz="4" w:space="0" w:color="auto"/>
              <w:bottom w:val="single" w:sz="4" w:space="0" w:color="auto"/>
              <w:right w:val="single" w:sz="4" w:space="0" w:color="auto"/>
            </w:tcBorders>
            <w:hideMark/>
          </w:tcPr>
          <w:p w14:paraId="6CC15967" w14:textId="77777777" w:rsidR="00C33FB1" w:rsidRPr="00117ACD" w:rsidRDefault="00C33FB1">
            <w:pPr>
              <w:rPr>
                <w:lang w:val="sr-Latn-CS"/>
              </w:rPr>
            </w:pPr>
            <w:r w:rsidRPr="00117ACD">
              <w:rPr>
                <w:lang w:val="sr-Latn-CS"/>
              </w:rPr>
              <w:t>26.100</w:t>
            </w:r>
          </w:p>
        </w:tc>
      </w:tr>
      <w:tr w:rsidR="00C33FB1" w:rsidRPr="00117ACD" w14:paraId="68E4A41B"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hideMark/>
          </w:tcPr>
          <w:p w14:paraId="341E149D" w14:textId="77777777" w:rsidR="00C33FB1" w:rsidRPr="00117ACD" w:rsidRDefault="00C33FB1">
            <w:pPr>
              <w:rPr>
                <w:lang w:val="sr-Latn-CS"/>
              </w:rPr>
            </w:pPr>
            <w:r w:rsidRPr="00117ACD">
              <w:rPr>
                <w:lang w:val="sr-Latn-CS"/>
              </w:rPr>
              <w:t>Hyundai KONA</w:t>
            </w:r>
          </w:p>
        </w:tc>
        <w:tc>
          <w:tcPr>
            <w:tcW w:w="1990" w:type="dxa"/>
            <w:tcBorders>
              <w:top w:val="single" w:sz="4" w:space="0" w:color="auto"/>
              <w:left w:val="single" w:sz="4" w:space="0" w:color="auto"/>
              <w:bottom w:val="single" w:sz="4" w:space="0" w:color="auto"/>
              <w:right w:val="single" w:sz="4" w:space="0" w:color="auto"/>
            </w:tcBorders>
            <w:hideMark/>
          </w:tcPr>
          <w:p w14:paraId="01099D50" w14:textId="77777777" w:rsidR="00C33FB1" w:rsidRPr="00117ACD" w:rsidRDefault="00C33FB1">
            <w:pPr>
              <w:rPr>
                <w:lang w:val="sr-Latn-CS"/>
              </w:rPr>
            </w:pPr>
            <w:r w:rsidRPr="00117ACD">
              <w:rPr>
                <w:lang w:val="sr-Latn-CS"/>
              </w:rPr>
              <w:t>33.100</w:t>
            </w:r>
          </w:p>
        </w:tc>
      </w:tr>
      <w:tr w:rsidR="00C33FB1" w:rsidRPr="00117ACD" w14:paraId="4ACCDD84" w14:textId="77777777" w:rsidTr="00C33FB1">
        <w:trPr>
          <w:jc w:val="center"/>
        </w:trPr>
        <w:tc>
          <w:tcPr>
            <w:tcW w:w="3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7899CB" w14:textId="77777777" w:rsidR="00C33FB1" w:rsidRPr="00117ACD" w:rsidRDefault="00C33FB1">
            <w:pPr>
              <w:rPr>
                <w:b/>
                <w:lang w:val="sr-Latn-CS"/>
              </w:rPr>
            </w:pPr>
            <w:r w:rsidRPr="00117ACD">
              <w:rPr>
                <w:b/>
                <w:lang w:val="sr-Latn-CS"/>
              </w:rPr>
              <w:t>Prosječna cijena vozila</w:t>
            </w:r>
          </w:p>
        </w:tc>
        <w:tc>
          <w:tcPr>
            <w:tcW w:w="1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0DAF5" w14:textId="77777777" w:rsidR="00C33FB1" w:rsidRPr="00117ACD" w:rsidRDefault="00C33FB1">
            <w:pPr>
              <w:rPr>
                <w:lang w:val="sr-Latn-CS"/>
              </w:rPr>
            </w:pPr>
            <w:r w:rsidRPr="00117ACD">
              <w:rPr>
                <w:lang w:val="sr-Latn-CS"/>
              </w:rPr>
              <w:t>31.800</w:t>
            </w:r>
          </w:p>
        </w:tc>
      </w:tr>
    </w:tbl>
    <w:p w14:paraId="305AFC2D" w14:textId="77777777" w:rsidR="00C33FB1" w:rsidRPr="00117ACD" w:rsidRDefault="00C33FB1" w:rsidP="00C33FB1">
      <w:pPr>
        <w:jc w:val="both"/>
        <w:rPr>
          <w:lang w:val="sr-Latn-CS"/>
        </w:rPr>
      </w:pPr>
    </w:p>
    <w:p w14:paraId="2D89216A" w14:textId="77777777" w:rsidR="00C33FB1" w:rsidRPr="00117ACD" w:rsidRDefault="00C33FB1" w:rsidP="00C33FB1">
      <w:pPr>
        <w:jc w:val="both"/>
        <w:rPr>
          <w:lang w:val="sr-Latn-CS"/>
        </w:rPr>
      </w:pPr>
      <w:r w:rsidRPr="00117ACD">
        <w:rPr>
          <w:lang w:val="sr-Latn-CS"/>
        </w:rPr>
        <w:t>Na osnovu urađene projekcije broja vozila u periodu 2020-2029. godine (Tabela 14), kao i analiziranih cijena novih automobila, urađena je projekcija troškova nabavke vozila koja koriste alternativne vrste goriva – hibridna i električna vozila, kako slijedi u narednoj tabeli.</w:t>
      </w:r>
    </w:p>
    <w:p w14:paraId="00D3BBE6" w14:textId="77777777" w:rsidR="00C33FB1" w:rsidRPr="00117ACD" w:rsidRDefault="00C33FB1" w:rsidP="00C33FB1">
      <w:pPr>
        <w:jc w:val="both"/>
        <w:rPr>
          <w:lang w:val="sr-Latn-CS"/>
        </w:rPr>
      </w:pPr>
    </w:p>
    <w:p w14:paraId="55DC189B" w14:textId="77777777" w:rsidR="00C33FB1" w:rsidRPr="00117ACD" w:rsidRDefault="00C33FB1" w:rsidP="00C33FB1">
      <w:pPr>
        <w:pStyle w:val="Caption"/>
        <w:keepNext/>
        <w:jc w:val="center"/>
        <w:rPr>
          <w:color w:val="auto"/>
          <w:lang w:val="sr-Latn-CS"/>
        </w:rPr>
      </w:pPr>
      <w:bookmarkStart w:id="46" w:name="_Toc45017451"/>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18</w:t>
      </w:r>
      <w:r w:rsidRPr="00117ACD">
        <w:rPr>
          <w:color w:val="auto"/>
          <w:lang w:val="sr-Latn-CS"/>
        </w:rPr>
        <w:fldChar w:fldCharType="end"/>
      </w:r>
      <w:r w:rsidRPr="00117ACD">
        <w:rPr>
          <w:color w:val="auto"/>
          <w:lang w:val="sr-Latn-CS"/>
        </w:rPr>
        <w:t xml:space="preserve"> - Projekcija troškova povećanja korišćenja alternativnih goriva, novih generacija vozila i elktromobilnosti u saobraćaju u periodu 2020-2029. godina</w:t>
      </w:r>
      <w:bookmarkEnd w:id="46"/>
    </w:p>
    <w:tbl>
      <w:tblPr>
        <w:tblW w:w="8285" w:type="dxa"/>
        <w:jc w:val="center"/>
        <w:tblLook w:val="00A0" w:firstRow="1" w:lastRow="0" w:firstColumn="1" w:lastColumn="0" w:noHBand="0" w:noVBand="0"/>
      </w:tblPr>
      <w:tblGrid>
        <w:gridCol w:w="1858"/>
        <w:gridCol w:w="1220"/>
        <w:gridCol w:w="1220"/>
        <w:gridCol w:w="1329"/>
        <w:gridCol w:w="1329"/>
        <w:gridCol w:w="1329"/>
      </w:tblGrid>
      <w:tr w:rsidR="00C33FB1" w:rsidRPr="00117ACD" w14:paraId="569BC694" w14:textId="77777777" w:rsidTr="00C33FB1">
        <w:trPr>
          <w:trHeight w:val="255"/>
          <w:jc w:val="center"/>
        </w:trPr>
        <w:tc>
          <w:tcPr>
            <w:tcW w:w="1858" w:type="dxa"/>
            <w:tcBorders>
              <w:top w:val="single" w:sz="4" w:space="0" w:color="auto"/>
              <w:left w:val="single" w:sz="4" w:space="0" w:color="auto"/>
              <w:bottom w:val="single" w:sz="4" w:space="0" w:color="auto"/>
              <w:right w:val="single" w:sz="4" w:space="0" w:color="auto"/>
            </w:tcBorders>
            <w:noWrap/>
            <w:vAlign w:val="bottom"/>
            <w:hideMark/>
          </w:tcPr>
          <w:p w14:paraId="77A8D909" w14:textId="77777777" w:rsidR="00C33FB1" w:rsidRPr="00117ACD" w:rsidRDefault="00C33FB1">
            <w:pPr>
              <w:rPr>
                <w:b/>
                <w:lang w:val="sr-Latn-CS"/>
              </w:rPr>
            </w:pPr>
            <w:r w:rsidRPr="00117ACD">
              <w:rPr>
                <w:b/>
                <w:lang w:val="sr-Latn-CS"/>
              </w:rPr>
              <w:t>Vrsta vozila</w:t>
            </w:r>
          </w:p>
        </w:tc>
        <w:tc>
          <w:tcPr>
            <w:tcW w:w="1220" w:type="dxa"/>
            <w:tcBorders>
              <w:top w:val="single" w:sz="4" w:space="0" w:color="auto"/>
              <w:left w:val="nil"/>
              <w:bottom w:val="single" w:sz="4" w:space="0" w:color="auto"/>
              <w:right w:val="single" w:sz="4" w:space="0" w:color="auto"/>
            </w:tcBorders>
            <w:noWrap/>
            <w:vAlign w:val="center"/>
            <w:hideMark/>
          </w:tcPr>
          <w:p w14:paraId="239B14B3" w14:textId="77777777" w:rsidR="00C33FB1" w:rsidRPr="00117ACD" w:rsidRDefault="00C33FB1">
            <w:pPr>
              <w:rPr>
                <w:b/>
                <w:lang w:val="sr-Latn-CS"/>
              </w:rPr>
            </w:pPr>
            <w:r w:rsidRPr="00117ACD">
              <w:rPr>
                <w:b/>
                <w:lang w:val="sr-Latn-CS"/>
              </w:rPr>
              <w:t>2020</w:t>
            </w:r>
          </w:p>
        </w:tc>
        <w:tc>
          <w:tcPr>
            <w:tcW w:w="1220" w:type="dxa"/>
            <w:tcBorders>
              <w:top w:val="single" w:sz="4" w:space="0" w:color="auto"/>
              <w:left w:val="nil"/>
              <w:bottom w:val="single" w:sz="4" w:space="0" w:color="auto"/>
              <w:right w:val="single" w:sz="4" w:space="0" w:color="auto"/>
            </w:tcBorders>
            <w:noWrap/>
            <w:vAlign w:val="center"/>
            <w:hideMark/>
          </w:tcPr>
          <w:p w14:paraId="0F75D632" w14:textId="77777777" w:rsidR="00C33FB1" w:rsidRPr="00117ACD" w:rsidRDefault="00C33FB1">
            <w:pPr>
              <w:rPr>
                <w:b/>
                <w:lang w:val="sr-Latn-CS"/>
              </w:rPr>
            </w:pPr>
            <w:r w:rsidRPr="00117ACD">
              <w:rPr>
                <w:b/>
                <w:lang w:val="sr-Latn-CS"/>
              </w:rPr>
              <w:t>2021</w:t>
            </w:r>
          </w:p>
        </w:tc>
        <w:tc>
          <w:tcPr>
            <w:tcW w:w="1329" w:type="dxa"/>
            <w:tcBorders>
              <w:top w:val="single" w:sz="4" w:space="0" w:color="auto"/>
              <w:left w:val="nil"/>
              <w:bottom w:val="single" w:sz="4" w:space="0" w:color="auto"/>
              <w:right w:val="single" w:sz="4" w:space="0" w:color="auto"/>
            </w:tcBorders>
            <w:noWrap/>
            <w:vAlign w:val="center"/>
            <w:hideMark/>
          </w:tcPr>
          <w:p w14:paraId="36A6F45C" w14:textId="77777777" w:rsidR="00C33FB1" w:rsidRPr="00117ACD" w:rsidRDefault="00C33FB1">
            <w:pPr>
              <w:rPr>
                <w:b/>
                <w:lang w:val="sr-Latn-CS"/>
              </w:rPr>
            </w:pPr>
            <w:r w:rsidRPr="00117ACD">
              <w:rPr>
                <w:b/>
                <w:lang w:val="sr-Latn-CS"/>
              </w:rPr>
              <w:t>2022</w:t>
            </w:r>
          </w:p>
        </w:tc>
        <w:tc>
          <w:tcPr>
            <w:tcW w:w="1329" w:type="dxa"/>
            <w:tcBorders>
              <w:top w:val="single" w:sz="4" w:space="0" w:color="auto"/>
              <w:left w:val="nil"/>
              <w:bottom w:val="single" w:sz="4" w:space="0" w:color="auto"/>
              <w:right w:val="single" w:sz="4" w:space="0" w:color="auto"/>
            </w:tcBorders>
            <w:noWrap/>
            <w:vAlign w:val="center"/>
            <w:hideMark/>
          </w:tcPr>
          <w:p w14:paraId="3DF9501A" w14:textId="77777777" w:rsidR="00C33FB1" w:rsidRPr="00117ACD" w:rsidRDefault="00C33FB1">
            <w:pPr>
              <w:rPr>
                <w:b/>
                <w:lang w:val="sr-Latn-CS"/>
              </w:rPr>
            </w:pPr>
            <w:r w:rsidRPr="00117ACD">
              <w:rPr>
                <w:b/>
                <w:lang w:val="sr-Latn-CS"/>
              </w:rPr>
              <w:t>2023</w:t>
            </w:r>
          </w:p>
        </w:tc>
        <w:tc>
          <w:tcPr>
            <w:tcW w:w="1329" w:type="dxa"/>
            <w:tcBorders>
              <w:top w:val="single" w:sz="4" w:space="0" w:color="auto"/>
              <w:left w:val="nil"/>
              <w:bottom w:val="single" w:sz="4" w:space="0" w:color="auto"/>
              <w:right w:val="single" w:sz="4" w:space="0" w:color="auto"/>
            </w:tcBorders>
            <w:noWrap/>
            <w:vAlign w:val="center"/>
            <w:hideMark/>
          </w:tcPr>
          <w:p w14:paraId="2082D7C1" w14:textId="77777777" w:rsidR="00C33FB1" w:rsidRPr="00117ACD" w:rsidRDefault="00C33FB1">
            <w:pPr>
              <w:rPr>
                <w:b/>
                <w:lang w:val="sr-Latn-CS"/>
              </w:rPr>
            </w:pPr>
            <w:r w:rsidRPr="00117ACD">
              <w:rPr>
                <w:b/>
                <w:lang w:val="sr-Latn-CS"/>
              </w:rPr>
              <w:t>2024</w:t>
            </w:r>
          </w:p>
        </w:tc>
      </w:tr>
      <w:tr w:rsidR="00C33FB1" w:rsidRPr="00117ACD" w14:paraId="6797287D" w14:textId="77777777" w:rsidTr="00C33FB1">
        <w:trPr>
          <w:trHeight w:val="255"/>
          <w:jc w:val="center"/>
        </w:trPr>
        <w:tc>
          <w:tcPr>
            <w:tcW w:w="1858" w:type="dxa"/>
            <w:tcBorders>
              <w:top w:val="nil"/>
              <w:left w:val="single" w:sz="4" w:space="0" w:color="auto"/>
              <w:bottom w:val="single" w:sz="4" w:space="0" w:color="auto"/>
              <w:right w:val="single" w:sz="4" w:space="0" w:color="auto"/>
            </w:tcBorders>
            <w:noWrap/>
            <w:vAlign w:val="bottom"/>
            <w:hideMark/>
          </w:tcPr>
          <w:p w14:paraId="311DEFD6" w14:textId="77777777" w:rsidR="00C33FB1" w:rsidRPr="00117ACD" w:rsidRDefault="00C33FB1">
            <w:pPr>
              <w:rPr>
                <w:lang w:val="sr-Latn-CS"/>
              </w:rPr>
            </w:pPr>
            <w:r w:rsidRPr="00117ACD">
              <w:rPr>
                <w:lang w:val="sr-Latn-CS"/>
              </w:rPr>
              <w:t>Hibridna vozila</w:t>
            </w:r>
          </w:p>
        </w:tc>
        <w:tc>
          <w:tcPr>
            <w:tcW w:w="1220" w:type="dxa"/>
            <w:tcBorders>
              <w:top w:val="nil"/>
              <w:left w:val="nil"/>
              <w:bottom w:val="single" w:sz="4" w:space="0" w:color="auto"/>
              <w:right w:val="single" w:sz="4" w:space="0" w:color="auto"/>
            </w:tcBorders>
            <w:noWrap/>
            <w:hideMark/>
          </w:tcPr>
          <w:p w14:paraId="6486B6F0" w14:textId="77777777" w:rsidR="00C33FB1" w:rsidRPr="00117ACD" w:rsidRDefault="00C33FB1">
            <w:pPr>
              <w:rPr>
                <w:lang w:val="sr-Latn-CS"/>
              </w:rPr>
            </w:pPr>
            <w:r w:rsidRPr="00117ACD">
              <w:rPr>
                <w:lang w:val="sr-Latn-CS"/>
              </w:rPr>
              <w:t>6.634.000</w:t>
            </w:r>
          </w:p>
        </w:tc>
        <w:tc>
          <w:tcPr>
            <w:tcW w:w="1220" w:type="dxa"/>
            <w:tcBorders>
              <w:top w:val="nil"/>
              <w:left w:val="nil"/>
              <w:bottom w:val="single" w:sz="4" w:space="0" w:color="auto"/>
              <w:right w:val="single" w:sz="4" w:space="0" w:color="auto"/>
            </w:tcBorders>
            <w:noWrap/>
            <w:hideMark/>
          </w:tcPr>
          <w:p w14:paraId="1F24F8FF" w14:textId="77777777" w:rsidR="00C33FB1" w:rsidRPr="00117ACD" w:rsidRDefault="00C33FB1">
            <w:pPr>
              <w:rPr>
                <w:lang w:val="sr-Latn-CS"/>
              </w:rPr>
            </w:pPr>
            <w:r w:rsidRPr="00117ACD">
              <w:rPr>
                <w:lang w:val="sr-Latn-CS"/>
              </w:rPr>
              <w:t>8.292.500</w:t>
            </w:r>
          </w:p>
        </w:tc>
        <w:tc>
          <w:tcPr>
            <w:tcW w:w="1329" w:type="dxa"/>
            <w:tcBorders>
              <w:top w:val="nil"/>
              <w:left w:val="nil"/>
              <w:bottom w:val="single" w:sz="4" w:space="0" w:color="auto"/>
              <w:right w:val="single" w:sz="4" w:space="0" w:color="auto"/>
            </w:tcBorders>
            <w:noWrap/>
            <w:hideMark/>
          </w:tcPr>
          <w:p w14:paraId="68710003" w14:textId="77777777" w:rsidR="00C33FB1" w:rsidRPr="00117ACD" w:rsidRDefault="00C33FB1">
            <w:pPr>
              <w:rPr>
                <w:lang w:val="sr-Latn-CS"/>
              </w:rPr>
            </w:pPr>
            <w:r w:rsidRPr="00117ACD">
              <w:rPr>
                <w:lang w:val="sr-Latn-CS"/>
              </w:rPr>
              <w:t>16.585.000</w:t>
            </w:r>
          </w:p>
        </w:tc>
        <w:tc>
          <w:tcPr>
            <w:tcW w:w="1329" w:type="dxa"/>
            <w:tcBorders>
              <w:top w:val="nil"/>
              <w:left w:val="nil"/>
              <w:bottom w:val="single" w:sz="4" w:space="0" w:color="auto"/>
              <w:right w:val="single" w:sz="4" w:space="0" w:color="auto"/>
            </w:tcBorders>
            <w:noWrap/>
            <w:hideMark/>
          </w:tcPr>
          <w:p w14:paraId="521A67D4" w14:textId="77777777" w:rsidR="00C33FB1" w:rsidRPr="00117ACD" w:rsidRDefault="00C33FB1">
            <w:pPr>
              <w:rPr>
                <w:lang w:val="sr-Latn-CS"/>
              </w:rPr>
            </w:pPr>
            <w:r w:rsidRPr="00117ACD">
              <w:rPr>
                <w:lang w:val="sr-Latn-CS"/>
              </w:rPr>
              <w:t>24.877.500</w:t>
            </w:r>
          </w:p>
        </w:tc>
        <w:tc>
          <w:tcPr>
            <w:tcW w:w="1329" w:type="dxa"/>
            <w:tcBorders>
              <w:top w:val="nil"/>
              <w:left w:val="nil"/>
              <w:bottom w:val="single" w:sz="4" w:space="0" w:color="auto"/>
              <w:right w:val="single" w:sz="4" w:space="0" w:color="auto"/>
            </w:tcBorders>
            <w:noWrap/>
            <w:hideMark/>
          </w:tcPr>
          <w:p w14:paraId="5A0E09B4" w14:textId="77777777" w:rsidR="00C33FB1" w:rsidRPr="00117ACD" w:rsidRDefault="00C33FB1">
            <w:pPr>
              <w:rPr>
                <w:lang w:val="sr-Latn-CS"/>
              </w:rPr>
            </w:pPr>
            <w:r w:rsidRPr="00117ACD">
              <w:rPr>
                <w:lang w:val="sr-Latn-CS"/>
              </w:rPr>
              <w:t>33.170.000</w:t>
            </w:r>
          </w:p>
        </w:tc>
      </w:tr>
      <w:tr w:rsidR="00C33FB1" w:rsidRPr="00117ACD" w14:paraId="1C2BADA8" w14:textId="77777777" w:rsidTr="00C33FB1">
        <w:trPr>
          <w:trHeight w:val="255"/>
          <w:jc w:val="center"/>
        </w:trPr>
        <w:tc>
          <w:tcPr>
            <w:tcW w:w="1858" w:type="dxa"/>
            <w:tcBorders>
              <w:top w:val="nil"/>
              <w:left w:val="single" w:sz="4" w:space="0" w:color="auto"/>
              <w:bottom w:val="single" w:sz="4" w:space="0" w:color="auto"/>
              <w:right w:val="single" w:sz="4" w:space="0" w:color="auto"/>
            </w:tcBorders>
            <w:noWrap/>
            <w:vAlign w:val="bottom"/>
            <w:hideMark/>
          </w:tcPr>
          <w:p w14:paraId="2CF9250B" w14:textId="77777777" w:rsidR="00C33FB1" w:rsidRPr="00117ACD" w:rsidRDefault="00C33FB1">
            <w:pPr>
              <w:rPr>
                <w:lang w:val="sr-Latn-CS"/>
              </w:rPr>
            </w:pPr>
            <w:r w:rsidRPr="00117ACD">
              <w:rPr>
                <w:lang w:val="sr-Latn-CS"/>
              </w:rPr>
              <w:lastRenderedPageBreak/>
              <w:t>Električna vozila</w:t>
            </w:r>
          </w:p>
        </w:tc>
        <w:tc>
          <w:tcPr>
            <w:tcW w:w="1220" w:type="dxa"/>
            <w:tcBorders>
              <w:top w:val="nil"/>
              <w:left w:val="nil"/>
              <w:bottom w:val="single" w:sz="4" w:space="0" w:color="auto"/>
              <w:right w:val="single" w:sz="4" w:space="0" w:color="auto"/>
            </w:tcBorders>
            <w:noWrap/>
            <w:hideMark/>
          </w:tcPr>
          <w:p w14:paraId="6D0EE478" w14:textId="77777777" w:rsidR="00C33FB1" w:rsidRPr="00117ACD" w:rsidRDefault="00C33FB1">
            <w:pPr>
              <w:rPr>
                <w:lang w:val="sr-Latn-CS"/>
              </w:rPr>
            </w:pPr>
            <w:r w:rsidRPr="00117ACD">
              <w:rPr>
                <w:lang w:val="sr-Latn-CS"/>
              </w:rPr>
              <w:t>3.197.000</w:t>
            </w:r>
          </w:p>
        </w:tc>
        <w:tc>
          <w:tcPr>
            <w:tcW w:w="1220" w:type="dxa"/>
            <w:tcBorders>
              <w:top w:val="nil"/>
              <w:left w:val="nil"/>
              <w:bottom w:val="single" w:sz="4" w:space="0" w:color="auto"/>
              <w:right w:val="single" w:sz="4" w:space="0" w:color="auto"/>
            </w:tcBorders>
            <w:noWrap/>
            <w:hideMark/>
          </w:tcPr>
          <w:p w14:paraId="6F5FC8C0" w14:textId="77777777" w:rsidR="00C33FB1" w:rsidRPr="00117ACD" w:rsidRDefault="00C33FB1">
            <w:pPr>
              <w:rPr>
                <w:lang w:val="sr-Latn-CS"/>
              </w:rPr>
            </w:pPr>
            <w:r w:rsidRPr="00117ACD">
              <w:rPr>
                <w:lang w:val="sr-Latn-CS"/>
              </w:rPr>
              <w:t>5.594.750</w:t>
            </w:r>
          </w:p>
        </w:tc>
        <w:tc>
          <w:tcPr>
            <w:tcW w:w="1329" w:type="dxa"/>
            <w:tcBorders>
              <w:top w:val="nil"/>
              <w:left w:val="nil"/>
              <w:bottom w:val="single" w:sz="4" w:space="0" w:color="auto"/>
              <w:right w:val="single" w:sz="4" w:space="0" w:color="auto"/>
            </w:tcBorders>
            <w:noWrap/>
            <w:hideMark/>
          </w:tcPr>
          <w:p w14:paraId="48A56303" w14:textId="77777777" w:rsidR="00C33FB1" w:rsidRPr="00117ACD" w:rsidRDefault="00C33FB1">
            <w:pPr>
              <w:rPr>
                <w:lang w:val="sr-Latn-CS"/>
              </w:rPr>
            </w:pPr>
            <w:r w:rsidRPr="00117ACD">
              <w:rPr>
                <w:lang w:val="sr-Latn-CS"/>
              </w:rPr>
              <w:t>8.791.750</w:t>
            </w:r>
          </w:p>
        </w:tc>
        <w:tc>
          <w:tcPr>
            <w:tcW w:w="1329" w:type="dxa"/>
            <w:tcBorders>
              <w:top w:val="nil"/>
              <w:left w:val="nil"/>
              <w:bottom w:val="single" w:sz="4" w:space="0" w:color="auto"/>
              <w:right w:val="single" w:sz="4" w:space="0" w:color="auto"/>
            </w:tcBorders>
            <w:noWrap/>
            <w:hideMark/>
          </w:tcPr>
          <w:p w14:paraId="0BD44E46" w14:textId="77777777" w:rsidR="00C33FB1" w:rsidRPr="00117ACD" w:rsidRDefault="00C33FB1">
            <w:pPr>
              <w:rPr>
                <w:lang w:val="sr-Latn-CS"/>
              </w:rPr>
            </w:pPr>
            <w:r w:rsidRPr="00117ACD">
              <w:rPr>
                <w:lang w:val="sr-Latn-CS"/>
              </w:rPr>
              <w:t>14.386.500</w:t>
            </w:r>
          </w:p>
        </w:tc>
        <w:tc>
          <w:tcPr>
            <w:tcW w:w="1329" w:type="dxa"/>
            <w:tcBorders>
              <w:top w:val="nil"/>
              <w:left w:val="nil"/>
              <w:bottom w:val="single" w:sz="4" w:space="0" w:color="auto"/>
              <w:right w:val="single" w:sz="4" w:space="0" w:color="auto"/>
            </w:tcBorders>
            <w:noWrap/>
            <w:hideMark/>
          </w:tcPr>
          <w:p w14:paraId="6ACB8149" w14:textId="77777777" w:rsidR="00C33FB1" w:rsidRPr="00117ACD" w:rsidRDefault="00C33FB1">
            <w:pPr>
              <w:rPr>
                <w:lang w:val="sr-Latn-CS"/>
              </w:rPr>
            </w:pPr>
            <w:r w:rsidRPr="00117ACD">
              <w:rPr>
                <w:lang w:val="sr-Latn-CS"/>
              </w:rPr>
              <w:t>19.182.000</w:t>
            </w:r>
          </w:p>
        </w:tc>
      </w:tr>
      <w:tr w:rsidR="00C33FB1" w:rsidRPr="00117ACD" w14:paraId="2863C9A6" w14:textId="77777777" w:rsidTr="00C33FB1">
        <w:trPr>
          <w:trHeight w:val="255"/>
          <w:jc w:val="center"/>
        </w:trPr>
        <w:tc>
          <w:tcPr>
            <w:tcW w:w="1858"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2B1BB4E" w14:textId="77777777" w:rsidR="00C33FB1" w:rsidRPr="00117ACD" w:rsidRDefault="00C33FB1">
            <w:pPr>
              <w:rPr>
                <w:b/>
                <w:lang w:val="sr-Latn-CS"/>
              </w:rPr>
            </w:pPr>
            <w:r w:rsidRPr="00117ACD">
              <w:rPr>
                <w:b/>
                <w:lang w:val="sr-Latn-CS"/>
              </w:rPr>
              <w:t>Ukupno</w:t>
            </w:r>
          </w:p>
        </w:tc>
        <w:tc>
          <w:tcPr>
            <w:tcW w:w="1220" w:type="dxa"/>
            <w:tcBorders>
              <w:top w:val="nil"/>
              <w:left w:val="nil"/>
              <w:bottom w:val="single" w:sz="4" w:space="0" w:color="auto"/>
              <w:right w:val="single" w:sz="4" w:space="0" w:color="auto"/>
            </w:tcBorders>
            <w:shd w:val="clear" w:color="auto" w:fill="D9D9D9" w:themeFill="background1" w:themeFillShade="D9"/>
            <w:noWrap/>
            <w:hideMark/>
          </w:tcPr>
          <w:p w14:paraId="076B7ECC" w14:textId="77777777" w:rsidR="00C33FB1" w:rsidRPr="00117ACD" w:rsidRDefault="00C33FB1">
            <w:pPr>
              <w:rPr>
                <w:lang w:val="sr-Latn-CS"/>
              </w:rPr>
            </w:pPr>
            <w:r w:rsidRPr="00117ACD">
              <w:rPr>
                <w:lang w:val="sr-Latn-CS"/>
              </w:rPr>
              <w:t>9.831.000</w:t>
            </w:r>
          </w:p>
        </w:tc>
        <w:tc>
          <w:tcPr>
            <w:tcW w:w="1220" w:type="dxa"/>
            <w:tcBorders>
              <w:top w:val="nil"/>
              <w:left w:val="nil"/>
              <w:bottom w:val="single" w:sz="4" w:space="0" w:color="auto"/>
              <w:right w:val="single" w:sz="4" w:space="0" w:color="auto"/>
            </w:tcBorders>
            <w:shd w:val="clear" w:color="auto" w:fill="D9D9D9" w:themeFill="background1" w:themeFillShade="D9"/>
            <w:noWrap/>
            <w:hideMark/>
          </w:tcPr>
          <w:p w14:paraId="41EC1B52" w14:textId="77777777" w:rsidR="00C33FB1" w:rsidRPr="00117ACD" w:rsidRDefault="00C33FB1">
            <w:pPr>
              <w:rPr>
                <w:lang w:val="sr-Latn-CS"/>
              </w:rPr>
            </w:pPr>
            <w:r w:rsidRPr="00117ACD">
              <w:rPr>
                <w:lang w:val="sr-Latn-CS"/>
              </w:rPr>
              <w:t>13.887.250</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19E0F002" w14:textId="77777777" w:rsidR="00C33FB1" w:rsidRPr="00117ACD" w:rsidRDefault="00C33FB1">
            <w:pPr>
              <w:rPr>
                <w:lang w:val="sr-Latn-CS"/>
              </w:rPr>
            </w:pPr>
            <w:r w:rsidRPr="00117ACD">
              <w:rPr>
                <w:lang w:val="sr-Latn-CS"/>
              </w:rPr>
              <w:t>25.376.750</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656440AF" w14:textId="77777777" w:rsidR="00C33FB1" w:rsidRPr="00117ACD" w:rsidRDefault="00C33FB1">
            <w:pPr>
              <w:rPr>
                <w:lang w:val="sr-Latn-CS"/>
              </w:rPr>
            </w:pPr>
            <w:r w:rsidRPr="00117ACD">
              <w:rPr>
                <w:lang w:val="sr-Latn-CS"/>
              </w:rPr>
              <w:t>39.264.000</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5212701C" w14:textId="77777777" w:rsidR="00C33FB1" w:rsidRPr="00117ACD" w:rsidRDefault="00C33FB1">
            <w:pPr>
              <w:rPr>
                <w:lang w:val="sr-Latn-CS"/>
              </w:rPr>
            </w:pPr>
            <w:r w:rsidRPr="00117ACD">
              <w:rPr>
                <w:lang w:val="sr-Latn-CS"/>
              </w:rPr>
              <w:t>52.352.000</w:t>
            </w:r>
          </w:p>
        </w:tc>
      </w:tr>
      <w:tr w:rsidR="00C33FB1" w:rsidRPr="00117ACD" w14:paraId="390EE08C" w14:textId="77777777" w:rsidTr="00C33FB1">
        <w:trPr>
          <w:trHeight w:val="255"/>
          <w:jc w:val="center"/>
        </w:trPr>
        <w:tc>
          <w:tcPr>
            <w:tcW w:w="1858" w:type="dxa"/>
            <w:tcBorders>
              <w:top w:val="nil"/>
              <w:left w:val="single" w:sz="4" w:space="0" w:color="auto"/>
              <w:bottom w:val="single" w:sz="4" w:space="0" w:color="auto"/>
              <w:right w:val="single" w:sz="4" w:space="0" w:color="auto"/>
            </w:tcBorders>
            <w:noWrap/>
            <w:vAlign w:val="bottom"/>
            <w:hideMark/>
          </w:tcPr>
          <w:p w14:paraId="173BB93A" w14:textId="77777777" w:rsidR="00C33FB1" w:rsidRPr="00117ACD" w:rsidRDefault="00C33FB1">
            <w:pPr>
              <w:rPr>
                <w:b/>
                <w:lang w:val="sr-Latn-CS"/>
              </w:rPr>
            </w:pPr>
            <w:r w:rsidRPr="00117ACD">
              <w:rPr>
                <w:b/>
                <w:lang w:val="sr-Latn-CS"/>
              </w:rPr>
              <w:t>Vrsta vozila</w:t>
            </w:r>
          </w:p>
        </w:tc>
        <w:tc>
          <w:tcPr>
            <w:tcW w:w="1220" w:type="dxa"/>
            <w:tcBorders>
              <w:top w:val="nil"/>
              <w:left w:val="nil"/>
              <w:bottom w:val="single" w:sz="4" w:space="0" w:color="auto"/>
              <w:right w:val="single" w:sz="4" w:space="0" w:color="auto"/>
            </w:tcBorders>
            <w:noWrap/>
            <w:hideMark/>
          </w:tcPr>
          <w:p w14:paraId="693DAA54" w14:textId="77777777" w:rsidR="00C33FB1" w:rsidRPr="00117ACD" w:rsidRDefault="00C33FB1">
            <w:pPr>
              <w:rPr>
                <w:b/>
                <w:lang w:val="sr-Latn-CS"/>
              </w:rPr>
            </w:pPr>
            <w:r w:rsidRPr="00117ACD">
              <w:rPr>
                <w:b/>
                <w:lang w:val="sr-Latn-CS"/>
              </w:rPr>
              <w:t>2025</w:t>
            </w:r>
          </w:p>
        </w:tc>
        <w:tc>
          <w:tcPr>
            <w:tcW w:w="1220" w:type="dxa"/>
            <w:tcBorders>
              <w:top w:val="nil"/>
              <w:left w:val="nil"/>
              <w:bottom w:val="single" w:sz="4" w:space="0" w:color="auto"/>
              <w:right w:val="single" w:sz="4" w:space="0" w:color="auto"/>
            </w:tcBorders>
            <w:noWrap/>
            <w:hideMark/>
          </w:tcPr>
          <w:p w14:paraId="7DBC448F" w14:textId="77777777" w:rsidR="00C33FB1" w:rsidRPr="00117ACD" w:rsidRDefault="00C33FB1">
            <w:pPr>
              <w:rPr>
                <w:b/>
                <w:lang w:val="sr-Latn-CS"/>
              </w:rPr>
            </w:pPr>
            <w:r w:rsidRPr="00117ACD">
              <w:rPr>
                <w:b/>
                <w:lang w:val="sr-Latn-CS"/>
              </w:rPr>
              <w:t>2026</w:t>
            </w:r>
          </w:p>
        </w:tc>
        <w:tc>
          <w:tcPr>
            <w:tcW w:w="1329" w:type="dxa"/>
            <w:tcBorders>
              <w:top w:val="nil"/>
              <w:left w:val="nil"/>
              <w:bottom w:val="single" w:sz="4" w:space="0" w:color="auto"/>
              <w:right w:val="single" w:sz="4" w:space="0" w:color="auto"/>
            </w:tcBorders>
            <w:noWrap/>
            <w:hideMark/>
          </w:tcPr>
          <w:p w14:paraId="3A9F1F4E" w14:textId="77777777" w:rsidR="00C33FB1" w:rsidRPr="00117ACD" w:rsidRDefault="00C33FB1">
            <w:pPr>
              <w:rPr>
                <w:b/>
                <w:lang w:val="sr-Latn-CS"/>
              </w:rPr>
            </w:pPr>
            <w:r w:rsidRPr="00117ACD">
              <w:rPr>
                <w:b/>
                <w:lang w:val="sr-Latn-CS"/>
              </w:rPr>
              <w:t>2027</w:t>
            </w:r>
          </w:p>
        </w:tc>
        <w:tc>
          <w:tcPr>
            <w:tcW w:w="1329" w:type="dxa"/>
            <w:tcBorders>
              <w:top w:val="nil"/>
              <w:left w:val="nil"/>
              <w:bottom w:val="single" w:sz="4" w:space="0" w:color="auto"/>
              <w:right w:val="single" w:sz="4" w:space="0" w:color="auto"/>
            </w:tcBorders>
            <w:noWrap/>
            <w:hideMark/>
          </w:tcPr>
          <w:p w14:paraId="0580C8D5" w14:textId="77777777" w:rsidR="00C33FB1" w:rsidRPr="00117ACD" w:rsidRDefault="00C33FB1">
            <w:pPr>
              <w:rPr>
                <w:b/>
                <w:lang w:val="sr-Latn-CS"/>
              </w:rPr>
            </w:pPr>
            <w:r w:rsidRPr="00117ACD">
              <w:rPr>
                <w:b/>
                <w:lang w:val="sr-Latn-CS"/>
              </w:rPr>
              <w:t>2028</w:t>
            </w:r>
          </w:p>
        </w:tc>
        <w:tc>
          <w:tcPr>
            <w:tcW w:w="1329" w:type="dxa"/>
            <w:tcBorders>
              <w:top w:val="nil"/>
              <w:left w:val="nil"/>
              <w:bottom w:val="single" w:sz="4" w:space="0" w:color="auto"/>
              <w:right w:val="single" w:sz="4" w:space="0" w:color="auto"/>
            </w:tcBorders>
            <w:noWrap/>
            <w:hideMark/>
          </w:tcPr>
          <w:p w14:paraId="38A55085" w14:textId="77777777" w:rsidR="00C33FB1" w:rsidRPr="00117ACD" w:rsidRDefault="00C33FB1">
            <w:pPr>
              <w:rPr>
                <w:b/>
                <w:lang w:val="sr-Latn-CS"/>
              </w:rPr>
            </w:pPr>
            <w:r w:rsidRPr="00117ACD">
              <w:rPr>
                <w:b/>
                <w:lang w:val="sr-Latn-CS"/>
              </w:rPr>
              <w:t>2029</w:t>
            </w:r>
          </w:p>
        </w:tc>
      </w:tr>
      <w:tr w:rsidR="00C33FB1" w:rsidRPr="00117ACD" w14:paraId="6FBDA7D0" w14:textId="77777777" w:rsidTr="00C33FB1">
        <w:trPr>
          <w:trHeight w:val="255"/>
          <w:jc w:val="center"/>
        </w:trPr>
        <w:tc>
          <w:tcPr>
            <w:tcW w:w="1858" w:type="dxa"/>
            <w:tcBorders>
              <w:top w:val="nil"/>
              <w:left w:val="single" w:sz="4" w:space="0" w:color="auto"/>
              <w:bottom w:val="single" w:sz="4" w:space="0" w:color="auto"/>
              <w:right w:val="single" w:sz="4" w:space="0" w:color="auto"/>
            </w:tcBorders>
            <w:noWrap/>
            <w:vAlign w:val="bottom"/>
            <w:hideMark/>
          </w:tcPr>
          <w:p w14:paraId="0AC939B9" w14:textId="77777777" w:rsidR="00C33FB1" w:rsidRPr="00117ACD" w:rsidRDefault="00C33FB1">
            <w:pPr>
              <w:rPr>
                <w:lang w:val="sr-Latn-CS"/>
              </w:rPr>
            </w:pPr>
            <w:r w:rsidRPr="00117ACD">
              <w:rPr>
                <w:lang w:val="sr-Latn-CS"/>
              </w:rPr>
              <w:t>Hibridna vozila</w:t>
            </w:r>
          </w:p>
        </w:tc>
        <w:tc>
          <w:tcPr>
            <w:tcW w:w="1220" w:type="dxa"/>
            <w:tcBorders>
              <w:top w:val="nil"/>
              <w:left w:val="nil"/>
              <w:bottom w:val="single" w:sz="4" w:space="0" w:color="auto"/>
              <w:right w:val="single" w:sz="4" w:space="0" w:color="auto"/>
            </w:tcBorders>
            <w:noWrap/>
            <w:hideMark/>
          </w:tcPr>
          <w:p w14:paraId="64B82008" w14:textId="77777777" w:rsidR="00C33FB1" w:rsidRPr="00117ACD" w:rsidRDefault="00C33FB1">
            <w:pPr>
              <w:rPr>
                <w:lang w:val="sr-Latn-CS"/>
              </w:rPr>
            </w:pPr>
            <w:r w:rsidRPr="00117ACD">
              <w:rPr>
                <w:lang w:val="sr-Latn-CS"/>
              </w:rPr>
              <w:t>41.462.500</w:t>
            </w:r>
          </w:p>
        </w:tc>
        <w:tc>
          <w:tcPr>
            <w:tcW w:w="1220" w:type="dxa"/>
            <w:tcBorders>
              <w:top w:val="nil"/>
              <w:left w:val="nil"/>
              <w:bottom w:val="single" w:sz="4" w:space="0" w:color="auto"/>
              <w:right w:val="single" w:sz="4" w:space="0" w:color="auto"/>
            </w:tcBorders>
            <w:noWrap/>
            <w:hideMark/>
          </w:tcPr>
          <w:p w14:paraId="06B1CB18" w14:textId="77777777" w:rsidR="00C33FB1" w:rsidRPr="00117ACD" w:rsidRDefault="00C33FB1">
            <w:pPr>
              <w:rPr>
                <w:lang w:val="sr-Latn-CS"/>
              </w:rPr>
            </w:pPr>
            <w:r w:rsidRPr="00117ACD">
              <w:rPr>
                <w:lang w:val="sr-Latn-CS"/>
              </w:rPr>
              <w:t>46.650.288</w:t>
            </w:r>
          </w:p>
        </w:tc>
        <w:tc>
          <w:tcPr>
            <w:tcW w:w="1329" w:type="dxa"/>
            <w:tcBorders>
              <w:top w:val="nil"/>
              <w:left w:val="nil"/>
              <w:bottom w:val="single" w:sz="4" w:space="0" w:color="auto"/>
              <w:right w:val="single" w:sz="4" w:space="0" w:color="auto"/>
            </w:tcBorders>
            <w:noWrap/>
            <w:hideMark/>
          </w:tcPr>
          <w:p w14:paraId="6DC918AE" w14:textId="77777777" w:rsidR="00C33FB1" w:rsidRPr="00117ACD" w:rsidRDefault="00C33FB1">
            <w:pPr>
              <w:rPr>
                <w:lang w:val="sr-Latn-CS"/>
              </w:rPr>
            </w:pPr>
            <w:r w:rsidRPr="00117ACD">
              <w:rPr>
                <w:lang w:val="sr-Latn-CS"/>
              </w:rPr>
              <w:t>48.932.384</w:t>
            </w:r>
          </w:p>
        </w:tc>
        <w:tc>
          <w:tcPr>
            <w:tcW w:w="1329" w:type="dxa"/>
            <w:tcBorders>
              <w:top w:val="nil"/>
              <w:left w:val="nil"/>
              <w:bottom w:val="single" w:sz="4" w:space="0" w:color="auto"/>
              <w:right w:val="single" w:sz="4" w:space="0" w:color="auto"/>
            </w:tcBorders>
            <w:noWrap/>
            <w:hideMark/>
          </w:tcPr>
          <w:p w14:paraId="56C4B78E" w14:textId="77777777" w:rsidR="00C33FB1" w:rsidRPr="00117ACD" w:rsidRDefault="00C33FB1">
            <w:pPr>
              <w:rPr>
                <w:lang w:val="sr-Latn-CS"/>
              </w:rPr>
            </w:pPr>
            <w:r w:rsidRPr="00117ACD">
              <w:rPr>
                <w:lang w:val="sr-Latn-CS"/>
              </w:rPr>
              <w:t>51.628.442</w:t>
            </w:r>
          </w:p>
        </w:tc>
        <w:tc>
          <w:tcPr>
            <w:tcW w:w="1329" w:type="dxa"/>
            <w:tcBorders>
              <w:top w:val="nil"/>
              <w:left w:val="nil"/>
              <w:bottom w:val="single" w:sz="4" w:space="0" w:color="auto"/>
              <w:right w:val="single" w:sz="4" w:space="0" w:color="auto"/>
            </w:tcBorders>
            <w:noWrap/>
            <w:hideMark/>
          </w:tcPr>
          <w:p w14:paraId="53C2B59A" w14:textId="77777777" w:rsidR="00C33FB1" w:rsidRPr="00117ACD" w:rsidRDefault="00C33FB1">
            <w:pPr>
              <w:rPr>
                <w:lang w:val="sr-Latn-CS"/>
              </w:rPr>
            </w:pPr>
            <w:r w:rsidRPr="00117ACD">
              <w:rPr>
                <w:lang w:val="sr-Latn-CS"/>
              </w:rPr>
              <w:t>57.063.014</w:t>
            </w:r>
          </w:p>
        </w:tc>
      </w:tr>
      <w:tr w:rsidR="00C33FB1" w:rsidRPr="00117ACD" w14:paraId="14EA65D8" w14:textId="77777777" w:rsidTr="00C33FB1">
        <w:trPr>
          <w:trHeight w:val="255"/>
          <w:jc w:val="center"/>
        </w:trPr>
        <w:tc>
          <w:tcPr>
            <w:tcW w:w="1858" w:type="dxa"/>
            <w:tcBorders>
              <w:top w:val="nil"/>
              <w:left w:val="single" w:sz="4" w:space="0" w:color="auto"/>
              <w:bottom w:val="single" w:sz="4" w:space="0" w:color="auto"/>
              <w:right w:val="single" w:sz="4" w:space="0" w:color="auto"/>
            </w:tcBorders>
            <w:noWrap/>
            <w:vAlign w:val="bottom"/>
            <w:hideMark/>
          </w:tcPr>
          <w:p w14:paraId="59DBD2B8" w14:textId="77777777" w:rsidR="00C33FB1" w:rsidRPr="00117ACD" w:rsidRDefault="00C33FB1">
            <w:pPr>
              <w:rPr>
                <w:lang w:val="sr-Latn-CS"/>
              </w:rPr>
            </w:pPr>
            <w:r w:rsidRPr="00117ACD">
              <w:rPr>
                <w:lang w:val="sr-Latn-CS"/>
              </w:rPr>
              <w:t>Električna vozila</w:t>
            </w:r>
          </w:p>
        </w:tc>
        <w:tc>
          <w:tcPr>
            <w:tcW w:w="1220" w:type="dxa"/>
            <w:tcBorders>
              <w:top w:val="nil"/>
              <w:left w:val="nil"/>
              <w:bottom w:val="single" w:sz="4" w:space="0" w:color="auto"/>
              <w:right w:val="single" w:sz="4" w:space="0" w:color="auto"/>
            </w:tcBorders>
            <w:noWrap/>
            <w:hideMark/>
          </w:tcPr>
          <w:p w14:paraId="612FB5EF" w14:textId="77777777" w:rsidR="00C33FB1" w:rsidRPr="00117ACD" w:rsidRDefault="00C33FB1">
            <w:pPr>
              <w:rPr>
                <w:lang w:val="sr-Latn-CS"/>
              </w:rPr>
            </w:pPr>
            <w:r w:rsidRPr="00117ACD">
              <w:rPr>
                <w:lang w:val="sr-Latn-CS"/>
              </w:rPr>
              <w:t>22.682.715</w:t>
            </w:r>
          </w:p>
        </w:tc>
        <w:tc>
          <w:tcPr>
            <w:tcW w:w="1220" w:type="dxa"/>
            <w:tcBorders>
              <w:top w:val="nil"/>
              <w:left w:val="nil"/>
              <w:bottom w:val="single" w:sz="4" w:space="0" w:color="auto"/>
              <w:right w:val="single" w:sz="4" w:space="0" w:color="auto"/>
            </w:tcBorders>
            <w:noWrap/>
            <w:hideMark/>
          </w:tcPr>
          <w:p w14:paraId="7E636A89" w14:textId="77777777" w:rsidR="00C33FB1" w:rsidRPr="00117ACD" w:rsidRDefault="00C33FB1">
            <w:pPr>
              <w:rPr>
                <w:lang w:val="sr-Latn-CS"/>
              </w:rPr>
            </w:pPr>
            <w:r w:rsidRPr="00117ACD">
              <w:rPr>
                <w:lang w:val="sr-Latn-CS"/>
              </w:rPr>
              <w:t>25.291.467</w:t>
            </w:r>
          </w:p>
        </w:tc>
        <w:tc>
          <w:tcPr>
            <w:tcW w:w="1329" w:type="dxa"/>
            <w:tcBorders>
              <w:top w:val="nil"/>
              <w:left w:val="nil"/>
              <w:bottom w:val="single" w:sz="4" w:space="0" w:color="auto"/>
              <w:right w:val="single" w:sz="4" w:space="0" w:color="auto"/>
            </w:tcBorders>
            <w:noWrap/>
            <w:hideMark/>
          </w:tcPr>
          <w:p w14:paraId="46FB0C5F" w14:textId="77777777" w:rsidR="00C33FB1" w:rsidRPr="00117ACD" w:rsidRDefault="00C33FB1">
            <w:pPr>
              <w:rPr>
                <w:lang w:val="sr-Latn-CS"/>
              </w:rPr>
            </w:pPr>
            <w:r w:rsidRPr="00117ACD">
              <w:rPr>
                <w:lang w:val="sr-Latn-CS"/>
              </w:rPr>
              <w:t>26.528.706</w:t>
            </w:r>
          </w:p>
        </w:tc>
        <w:tc>
          <w:tcPr>
            <w:tcW w:w="1329" w:type="dxa"/>
            <w:tcBorders>
              <w:top w:val="nil"/>
              <w:left w:val="nil"/>
              <w:bottom w:val="single" w:sz="4" w:space="0" w:color="auto"/>
              <w:right w:val="single" w:sz="4" w:space="0" w:color="auto"/>
            </w:tcBorders>
            <w:noWrap/>
            <w:hideMark/>
          </w:tcPr>
          <w:p w14:paraId="28166311" w14:textId="77777777" w:rsidR="00C33FB1" w:rsidRPr="00117ACD" w:rsidRDefault="00C33FB1">
            <w:pPr>
              <w:rPr>
                <w:lang w:val="sr-Latn-CS"/>
              </w:rPr>
            </w:pPr>
            <w:r w:rsidRPr="00117ACD">
              <w:rPr>
                <w:lang w:val="sr-Latn-CS"/>
              </w:rPr>
              <w:t>27.990.374</w:t>
            </w:r>
          </w:p>
        </w:tc>
        <w:tc>
          <w:tcPr>
            <w:tcW w:w="1329" w:type="dxa"/>
            <w:tcBorders>
              <w:top w:val="nil"/>
              <w:left w:val="nil"/>
              <w:bottom w:val="single" w:sz="4" w:space="0" w:color="auto"/>
              <w:right w:val="single" w:sz="4" w:space="0" w:color="auto"/>
            </w:tcBorders>
            <w:noWrap/>
            <w:hideMark/>
          </w:tcPr>
          <w:p w14:paraId="7DE352BF" w14:textId="77777777" w:rsidR="00C33FB1" w:rsidRPr="00117ACD" w:rsidRDefault="00C33FB1">
            <w:pPr>
              <w:rPr>
                <w:lang w:val="sr-Latn-CS"/>
              </w:rPr>
            </w:pPr>
            <w:r w:rsidRPr="00117ACD">
              <w:rPr>
                <w:lang w:val="sr-Latn-CS"/>
              </w:rPr>
              <w:t>30.936.730</w:t>
            </w:r>
          </w:p>
        </w:tc>
      </w:tr>
      <w:tr w:rsidR="00C33FB1" w:rsidRPr="00117ACD" w14:paraId="72B66639" w14:textId="77777777" w:rsidTr="00C33FB1">
        <w:trPr>
          <w:trHeight w:val="255"/>
          <w:jc w:val="center"/>
        </w:trPr>
        <w:tc>
          <w:tcPr>
            <w:tcW w:w="1858"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F51DE11" w14:textId="77777777" w:rsidR="00C33FB1" w:rsidRPr="00117ACD" w:rsidRDefault="00C33FB1">
            <w:pPr>
              <w:rPr>
                <w:b/>
                <w:lang w:val="sr-Latn-CS"/>
              </w:rPr>
            </w:pPr>
            <w:r w:rsidRPr="00117ACD">
              <w:rPr>
                <w:b/>
                <w:lang w:val="sr-Latn-CS"/>
              </w:rPr>
              <w:t>Ukupno</w:t>
            </w:r>
          </w:p>
        </w:tc>
        <w:tc>
          <w:tcPr>
            <w:tcW w:w="1220" w:type="dxa"/>
            <w:tcBorders>
              <w:top w:val="nil"/>
              <w:left w:val="nil"/>
              <w:bottom w:val="single" w:sz="4" w:space="0" w:color="auto"/>
              <w:right w:val="single" w:sz="4" w:space="0" w:color="auto"/>
            </w:tcBorders>
            <w:shd w:val="clear" w:color="auto" w:fill="D9D9D9" w:themeFill="background1" w:themeFillShade="D9"/>
            <w:noWrap/>
            <w:hideMark/>
          </w:tcPr>
          <w:p w14:paraId="02C120C6" w14:textId="77777777" w:rsidR="00C33FB1" w:rsidRPr="00117ACD" w:rsidRDefault="00C33FB1">
            <w:pPr>
              <w:rPr>
                <w:lang w:val="sr-Latn-CS"/>
              </w:rPr>
            </w:pPr>
            <w:r w:rsidRPr="00117ACD">
              <w:rPr>
                <w:lang w:val="sr-Latn-CS"/>
              </w:rPr>
              <w:t>64.145.215</w:t>
            </w:r>
          </w:p>
        </w:tc>
        <w:tc>
          <w:tcPr>
            <w:tcW w:w="1220" w:type="dxa"/>
            <w:tcBorders>
              <w:top w:val="nil"/>
              <w:left w:val="nil"/>
              <w:bottom w:val="single" w:sz="4" w:space="0" w:color="auto"/>
              <w:right w:val="single" w:sz="4" w:space="0" w:color="auto"/>
            </w:tcBorders>
            <w:shd w:val="clear" w:color="auto" w:fill="D9D9D9" w:themeFill="background1" w:themeFillShade="D9"/>
            <w:noWrap/>
            <w:hideMark/>
          </w:tcPr>
          <w:p w14:paraId="4613034D" w14:textId="77777777" w:rsidR="00C33FB1" w:rsidRPr="00117ACD" w:rsidRDefault="00C33FB1">
            <w:pPr>
              <w:rPr>
                <w:lang w:val="sr-Latn-CS"/>
              </w:rPr>
            </w:pPr>
            <w:r w:rsidRPr="00117ACD">
              <w:rPr>
                <w:lang w:val="sr-Latn-CS"/>
              </w:rPr>
              <w:t>71.941.755</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627283BB" w14:textId="77777777" w:rsidR="00C33FB1" w:rsidRPr="00117ACD" w:rsidRDefault="00C33FB1">
            <w:pPr>
              <w:rPr>
                <w:lang w:val="sr-Latn-CS"/>
              </w:rPr>
            </w:pPr>
            <w:r w:rsidRPr="00117ACD">
              <w:rPr>
                <w:lang w:val="sr-Latn-CS"/>
              </w:rPr>
              <w:t>75.461.090</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5E3476D9" w14:textId="77777777" w:rsidR="00C33FB1" w:rsidRPr="00117ACD" w:rsidRDefault="00C33FB1">
            <w:pPr>
              <w:rPr>
                <w:lang w:val="sr-Latn-CS"/>
              </w:rPr>
            </w:pPr>
            <w:r w:rsidRPr="00117ACD">
              <w:rPr>
                <w:lang w:val="sr-Latn-CS"/>
              </w:rPr>
              <w:t>79.618.816</w:t>
            </w:r>
          </w:p>
        </w:tc>
        <w:tc>
          <w:tcPr>
            <w:tcW w:w="1329" w:type="dxa"/>
            <w:tcBorders>
              <w:top w:val="nil"/>
              <w:left w:val="nil"/>
              <w:bottom w:val="single" w:sz="4" w:space="0" w:color="auto"/>
              <w:right w:val="single" w:sz="4" w:space="0" w:color="auto"/>
            </w:tcBorders>
            <w:shd w:val="clear" w:color="auto" w:fill="D9D9D9" w:themeFill="background1" w:themeFillShade="D9"/>
            <w:noWrap/>
            <w:hideMark/>
          </w:tcPr>
          <w:p w14:paraId="1DC03B7A" w14:textId="77777777" w:rsidR="00C33FB1" w:rsidRPr="00117ACD" w:rsidRDefault="00C33FB1">
            <w:pPr>
              <w:rPr>
                <w:lang w:val="sr-Latn-CS"/>
              </w:rPr>
            </w:pPr>
            <w:r w:rsidRPr="00117ACD">
              <w:rPr>
                <w:lang w:val="sr-Latn-CS"/>
              </w:rPr>
              <w:t>87.999.744</w:t>
            </w:r>
          </w:p>
        </w:tc>
      </w:tr>
    </w:tbl>
    <w:p w14:paraId="5A7C8DAB" w14:textId="77777777" w:rsidR="00C33FB1" w:rsidRPr="00117ACD" w:rsidRDefault="00C33FB1" w:rsidP="00C33FB1">
      <w:pPr>
        <w:rPr>
          <w:lang w:val="sr-Latn-CS"/>
        </w:rPr>
      </w:pPr>
    </w:p>
    <w:p w14:paraId="7753C7CA" w14:textId="77777777" w:rsidR="00C33FB1" w:rsidRPr="00117ACD" w:rsidRDefault="00C33FB1" w:rsidP="00C33FB1">
      <w:pPr>
        <w:rPr>
          <w:lang w:val="sr-Latn-CS"/>
        </w:rPr>
      </w:pPr>
      <w:r w:rsidRPr="00117ACD">
        <w:rPr>
          <w:lang w:val="sr-Latn-CS"/>
        </w:rPr>
        <w:t xml:space="preserve">Imajući u vidu sve navedeno, zaključujemo da troškovi sprovođenja ove mjere iznose od 9,8 mil. € u 2020. godini do 88 mil. € u 2029. godini, što čini ukupno </w:t>
      </w:r>
      <w:r w:rsidRPr="00117ACD">
        <w:rPr>
          <w:b/>
          <w:lang w:val="sr-Latn-CS"/>
        </w:rPr>
        <w:t>519,9 mil. €</w:t>
      </w:r>
      <w:r w:rsidRPr="00117ACD">
        <w:rPr>
          <w:lang w:val="sr-Latn-CS"/>
        </w:rPr>
        <w:t xml:space="preserve"> u periodu 2020-2029. godina.</w:t>
      </w:r>
    </w:p>
    <w:p w14:paraId="64247516"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Procjena troškova zamjene uređaja za grijanje i mjere energetske efikasnosti u individualnim stambenim objektima</w:t>
      </w:r>
    </w:p>
    <w:p w14:paraId="65ACABA0" w14:textId="77777777" w:rsidR="00C33FB1" w:rsidRPr="00117ACD" w:rsidRDefault="00C33FB1" w:rsidP="00C33FB1">
      <w:pPr>
        <w:jc w:val="both"/>
        <w:rPr>
          <w:lang w:val="sr-Latn-CS"/>
        </w:rPr>
      </w:pPr>
    </w:p>
    <w:p w14:paraId="2C4102C7" w14:textId="77777777" w:rsidR="00C33FB1" w:rsidRPr="00117ACD" w:rsidRDefault="00C33FB1" w:rsidP="00C33FB1">
      <w:pPr>
        <w:jc w:val="both"/>
        <w:rPr>
          <w:lang w:val="sr-Latn-CS"/>
        </w:rPr>
      </w:pPr>
      <w:r w:rsidRPr="00117ACD">
        <w:rPr>
          <w:lang w:val="sr-Latn-CS"/>
        </w:rPr>
        <w:t xml:space="preserve">Radi adekvatnog utvrđivanja troškova zamjene uređaja za grijanje i mjera energetske efikasnosti u individualnim stambenim objektima, potrebno je bilo utvrditi obim, odnosno obuhvat sprovođenja ove mjere, izražen u broju stambenih jedinica, kao i u ukupnoj površini, a zatim utvrditi jedinične troškove sprovođenja ovih aktivnosti po jednom individualnom stambenom objektu. </w:t>
      </w:r>
    </w:p>
    <w:p w14:paraId="5514441D" w14:textId="77777777" w:rsidR="00C33FB1" w:rsidRPr="00117ACD" w:rsidRDefault="00C33FB1" w:rsidP="00C33FB1">
      <w:pPr>
        <w:jc w:val="both"/>
        <w:rPr>
          <w:lang w:val="sr-Latn-CS"/>
        </w:rPr>
      </w:pPr>
      <w:r w:rsidRPr="00117ACD">
        <w:rPr>
          <w:lang w:val="sr-Latn-CS"/>
        </w:rPr>
        <w:t>Na osnovu zvaničnih statističkih podataka u Crnoj Gori je registrovano 245.734 stanova, od čega je prema namjeni nastanjenih i samo za stanovanje 186.498</w:t>
      </w:r>
      <w:r w:rsidRPr="00117ACD">
        <w:rPr>
          <w:vertAlign w:val="superscript"/>
          <w:lang w:val="sr-Latn-CS"/>
        </w:rPr>
        <w:footnoteReference w:id="41"/>
      </w:r>
      <w:r w:rsidRPr="00117ACD">
        <w:rPr>
          <w:lang w:val="sr-Latn-CS"/>
        </w:rPr>
        <w:t>. Od tog broja 86,7% su u svojini fizičkih lica, od kojih se oko 70% grije na drva i to su uglavnom individualni stambeni objekti. Prema procjeni, od posljednjeg popisa, kroz razne programe subvencija, ali i kroz realizovane potrebe ljudi koji su imali mogućnost da sami isfinansiraju i implementiraju ove mjere, usvojena je pretpostavka da su na već oko 25% objekata  primijenjene mjere energetske efikasnosti. Na taj način preostaje oko 84.890 individualnih stambenih objekata, prosječne veličine od 72,3 m</w:t>
      </w:r>
      <w:r w:rsidRPr="00117ACD">
        <w:rPr>
          <w:vertAlign w:val="superscript"/>
          <w:lang w:val="sr-Latn-CS"/>
        </w:rPr>
        <w:t>2</w:t>
      </w:r>
      <w:r w:rsidRPr="00117ACD">
        <w:rPr>
          <w:lang w:val="sr-Latn-CS"/>
        </w:rPr>
        <w:t>, odnosno ukupne stambene površine 6,14 mil. m</w:t>
      </w:r>
      <w:r w:rsidRPr="00117ACD">
        <w:rPr>
          <w:vertAlign w:val="superscript"/>
          <w:lang w:val="sr-Latn-CS"/>
        </w:rPr>
        <w:t>2</w:t>
      </w:r>
      <w:r w:rsidRPr="00117ACD">
        <w:rPr>
          <w:lang w:val="sr-Latn-CS"/>
        </w:rPr>
        <w:t>.</w:t>
      </w:r>
    </w:p>
    <w:p w14:paraId="0585F2BE" w14:textId="77777777" w:rsidR="00C33FB1" w:rsidRPr="00117ACD" w:rsidRDefault="00C33FB1" w:rsidP="00C33FB1">
      <w:pPr>
        <w:jc w:val="both"/>
        <w:rPr>
          <w:lang w:val="sr-Latn-CS"/>
        </w:rPr>
      </w:pPr>
    </w:p>
    <w:p w14:paraId="7EBE0D34" w14:textId="77777777" w:rsidR="00C33FB1" w:rsidRPr="00117ACD" w:rsidRDefault="00C33FB1" w:rsidP="00C33FB1">
      <w:pPr>
        <w:pStyle w:val="Caption"/>
        <w:keepNext/>
        <w:jc w:val="center"/>
        <w:rPr>
          <w:color w:val="auto"/>
          <w:lang w:val="sr-Latn-CS"/>
        </w:rPr>
      </w:pPr>
      <w:bookmarkStart w:id="47" w:name="_Toc45017452"/>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19</w:t>
      </w:r>
      <w:r w:rsidRPr="00117ACD">
        <w:rPr>
          <w:color w:val="auto"/>
          <w:lang w:val="sr-Latn-CS"/>
        </w:rPr>
        <w:fldChar w:fldCharType="end"/>
      </w:r>
      <w:r w:rsidRPr="00117ACD">
        <w:rPr>
          <w:color w:val="auto"/>
          <w:lang w:val="sr-Latn-CS"/>
        </w:rPr>
        <w:t xml:space="preserve"> - Kalkulacija broja stanova predviđenih za rekonstrukciju</w:t>
      </w:r>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559"/>
        <w:gridCol w:w="1417"/>
        <w:gridCol w:w="1418"/>
        <w:gridCol w:w="1781"/>
      </w:tblGrid>
      <w:tr w:rsidR="00C33FB1" w:rsidRPr="00117ACD" w14:paraId="1E5FD655" w14:textId="77777777" w:rsidTr="00C33FB1">
        <w:trPr>
          <w:jc w:val="center"/>
        </w:trPr>
        <w:tc>
          <w:tcPr>
            <w:tcW w:w="1668" w:type="dxa"/>
            <w:tcBorders>
              <w:top w:val="single" w:sz="4" w:space="0" w:color="auto"/>
              <w:left w:val="single" w:sz="4" w:space="0" w:color="auto"/>
              <w:bottom w:val="single" w:sz="4" w:space="0" w:color="auto"/>
              <w:right w:val="single" w:sz="4" w:space="0" w:color="auto"/>
            </w:tcBorders>
            <w:hideMark/>
          </w:tcPr>
          <w:p w14:paraId="5C0D8E35" w14:textId="77777777" w:rsidR="00C33FB1" w:rsidRPr="00117ACD" w:rsidRDefault="00C33FB1">
            <w:pPr>
              <w:rPr>
                <w:b/>
                <w:lang w:val="sr-Latn-CS"/>
              </w:rPr>
            </w:pPr>
            <w:r w:rsidRPr="00117ACD">
              <w:rPr>
                <w:b/>
                <w:lang w:val="sr-Latn-CS"/>
              </w:rPr>
              <w:t>Broj stanova u Crnoj Gori</w:t>
            </w:r>
          </w:p>
        </w:tc>
        <w:tc>
          <w:tcPr>
            <w:tcW w:w="1559" w:type="dxa"/>
            <w:tcBorders>
              <w:top w:val="single" w:sz="4" w:space="0" w:color="auto"/>
              <w:left w:val="single" w:sz="4" w:space="0" w:color="auto"/>
              <w:bottom w:val="single" w:sz="4" w:space="0" w:color="auto"/>
              <w:right w:val="single" w:sz="4" w:space="0" w:color="auto"/>
            </w:tcBorders>
            <w:hideMark/>
          </w:tcPr>
          <w:p w14:paraId="0F156D16" w14:textId="77777777" w:rsidR="00C33FB1" w:rsidRPr="00117ACD" w:rsidRDefault="00C33FB1">
            <w:pPr>
              <w:rPr>
                <w:b/>
                <w:lang w:val="sr-Latn-CS"/>
              </w:rPr>
            </w:pPr>
            <w:r w:rsidRPr="00117ACD">
              <w:rPr>
                <w:b/>
                <w:lang w:val="sr-Latn-CS"/>
              </w:rPr>
              <w:t>Stanovi samo za stanovanje</w:t>
            </w:r>
          </w:p>
        </w:tc>
        <w:tc>
          <w:tcPr>
            <w:tcW w:w="1417" w:type="dxa"/>
            <w:tcBorders>
              <w:top w:val="single" w:sz="4" w:space="0" w:color="auto"/>
              <w:left w:val="single" w:sz="4" w:space="0" w:color="auto"/>
              <w:bottom w:val="single" w:sz="4" w:space="0" w:color="auto"/>
              <w:right w:val="single" w:sz="4" w:space="0" w:color="auto"/>
            </w:tcBorders>
            <w:hideMark/>
          </w:tcPr>
          <w:p w14:paraId="440692B3" w14:textId="77777777" w:rsidR="00C33FB1" w:rsidRPr="00117ACD" w:rsidRDefault="00C33FB1">
            <w:pPr>
              <w:rPr>
                <w:b/>
                <w:lang w:val="sr-Latn-CS"/>
              </w:rPr>
            </w:pPr>
            <w:r w:rsidRPr="00117ACD">
              <w:rPr>
                <w:b/>
                <w:lang w:val="sr-Latn-CS"/>
              </w:rPr>
              <w:t>Stanovi fizičkih lica</w:t>
            </w:r>
          </w:p>
        </w:tc>
        <w:tc>
          <w:tcPr>
            <w:tcW w:w="1418" w:type="dxa"/>
            <w:tcBorders>
              <w:top w:val="single" w:sz="4" w:space="0" w:color="auto"/>
              <w:left w:val="single" w:sz="4" w:space="0" w:color="auto"/>
              <w:bottom w:val="single" w:sz="4" w:space="0" w:color="auto"/>
              <w:right w:val="single" w:sz="4" w:space="0" w:color="auto"/>
            </w:tcBorders>
            <w:hideMark/>
          </w:tcPr>
          <w:p w14:paraId="4B36AF39" w14:textId="77777777" w:rsidR="00C33FB1" w:rsidRPr="00117ACD" w:rsidRDefault="00C33FB1">
            <w:pPr>
              <w:rPr>
                <w:b/>
                <w:lang w:val="sr-Latn-CS"/>
              </w:rPr>
            </w:pPr>
            <w:r w:rsidRPr="00117ACD">
              <w:rPr>
                <w:b/>
                <w:lang w:val="sr-Latn-CS"/>
              </w:rPr>
              <w:t>Stanovi sa grijanjem na drva</w:t>
            </w:r>
          </w:p>
        </w:tc>
        <w:tc>
          <w:tcPr>
            <w:tcW w:w="1781" w:type="dxa"/>
            <w:tcBorders>
              <w:top w:val="single" w:sz="4" w:space="0" w:color="auto"/>
              <w:left w:val="single" w:sz="4" w:space="0" w:color="auto"/>
              <w:bottom w:val="single" w:sz="4" w:space="0" w:color="auto"/>
              <w:right w:val="single" w:sz="4" w:space="0" w:color="auto"/>
            </w:tcBorders>
            <w:hideMark/>
          </w:tcPr>
          <w:p w14:paraId="0BED0184" w14:textId="77777777" w:rsidR="00C33FB1" w:rsidRPr="00117ACD" w:rsidRDefault="00C33FB1">
            <w:pPr>
              <w:rPr>
                <w:b/>
                <w:lang w:val="sr-Latn-CS"/>
              </w:rPr>
            </w:pPr>
            <w:r w:rsidRPr="00117ACD">
              <w:rPr>
                <w:b/>
                <w:lang w:val="sr-Latn-CS"/>
              </w:rPr>
              <w:t>Broj stanova na koje se primjenjuje mjera</w:t>
            </w:r>
          </w:p>
        </w:tc>
      </w:tr>
      <w:tr w:rsidR="00C33FB1" w:rsidRPr="00117ACD" w14:paraId="295BFEF6" w14:textId="77777777" w:rsidTr="00C33FB1">
        <w:trPr>
          <w:jc w:val="center"/>
        </w:trPr>
        <w:tc>
          <w:tcPr>
            <w:tcW w:w="1668" w:type="dxa"/>
            <w:tcBorders>
              <w:top w:val="single" w:sz="4" w:space="0" w:color="auto"/>
              <w:left w:val="single" w:sz="4" w:space="0" w:color="auto"/>
              <w:bottom w:val="single" w:sz="4" w:space="0" w:color="auto"/>
              <w:right w:val="single" w:sz="4" w:space="0" w:color="auto"/>
            </w:tcBorders>
            <w:hideMark/>
          </w:tcPr>
          <w:p w14:paraId="5DAE4941" w14:textId="77777777" w:rsidR="00C33FB1" w:rsidRPr="00117ACD" w:rsidRDefault="00C33FB1">
            <w:pPr>
              <w:rPr>
                <w:lang w:val="sr-Latn-CS"/>
              </w:rPr>
            </w:pPr>
            <w:r w:rsidRPr="00117ACD">
              <w:rPr>
                <w:lang w:val="sr-Latn-CS"/>
              </w:rPr>
              <w:t>245.734</w:t>
            </w:r>
          </w:p>
        </w:tc>
        <w:tc>
          <w:tcPr>
            <w:tcW w:w="1559" w:type="dxa"/>
            <w:tcBorders>
              <w:top w:val="single" w:sz="4" w:space="0" w:color="auto"/>
              <w:left w:val="single" w:sz="4" w:space="0" w:color="auto"/>
              <w:bottom w:val="single" w:sz="4" w:space="0" w:color="auto"/>
              <w:right w:val="single" w:sz="4" w:space="0" w:color="auto"/>
            </w:tcBorders>
            <w:hideMark/>
          </w:tcPr>
          <w:p w14:paraId="023D1C4E" w14:textId="77777777" w:rsidR="00C33FB1" w:rsidRPr="00117ACD" w:rsidRDefault="00C33FB1">
            <w:pPr>
              <w:rPr>
                <w:lang w:val="sr-Latn-CS"/>
              </w:rPr>
            </w:pPr>
            <w:r w:rsidRPr="00117ACD">
              <w:rPr>
                <w:lang w:val="sr-Latn-CS"/>
              </w:rPr>
              <w:t>186.498</w:t>
            </w:r>
          </w:p>
        </w:tc>
        <w:tc>
          <w:tcPr>
            <w:tcW w:w="1417" w:type="dxa"/>
            <w:tcBorders>
              <w:top w:val="single" w:sz="4" w:space="0" w:color="auto"/>
              <w:left w:val="single" w:sz="4" w:space="0" w:color="auto"/>
              <w:bottom w:val="single" w:sz="4" w:space="0" w:color="auto"/>
              <w:right w:val="single" w:sz="4" w:space="0" w:color="auto"/>
            </w:tcBorders>
            <w:hideMark/>
          </w:tcPr>
          <w:p w14:paraId="7D73A011" w14:textId="77777777" w:rsidR="00C33FB1" w:rsidRPr="00117ACD" w:rsidRDefault="00C33FB1">
            <w:pPr>
              <w:rPr>
                <w:lang w:val="sr-Latn-CS"/>
              </w:rPr>
            </w:pPr>
            <w:r w:rsidRPr="00117ACD">
              <w:rPr>
                <w:lang w:val="sr-Latn-CS"/>
              </w:rPr>
              <w:t>161.694</w:t>
            </w:r>
          </w:p>
        </w:tc>
        <w:tc>
          <w:tcPr>
            <w:tcW w:w="1418" w:type="dxa"/>
            <w:tcBorders>
              <w:top w:val="single" w:sz="4" w:space="0" w:color="auto"/>
              <w:left w:val="single" w:sz="4" w:space="0" w:color="auto"/>
              <w:bottom w:val="single" w:sz="4" w:space="0" w:color="auto"/>
              <w:right w:val="single" w:sz="4" w:space="0" w:color="auto"/>
            </w:tcBorders>
            <w:hideMark/>
          </w:tcPr>
          <w:p w14:paraId="57D0B42C" w14:textId="77777777" w:rsidR="00C33FB1" w:rsidRPr="00117ACD" w:rsidRDefault="00C33FB1">
            <w:pPr>
              <w:rPr>
                <w:lang w:val="sr-Latn-CS"/>
              </w:rPr>
            </w:pPr>
            <w:r w:rsidRPr="00117ACD">
              <w:rPr>
                <w:lang w:val="sr-Latn-CS"/>
              </w:rPr>
              <w:t>113.186</w:t>
            </w:r>
          </w:p>
        </w:tc>
        <w:tc>
          <w:tcPr>
            <w:tcW w:w="1781" w:type="dxa"/>
            <w:tcBorders>
              <w:top w:val="single" w:sz="4" w:space="0" w:color="auto"/>
              <w:left w:val="single" w:sz="4" w:space="0" w:color="auto"/>
              <w:bottom w:val="single" w:sz="4" w:space="0" w:color="auto"/>
              <w:right w:val="single" w:sz="4" w:space="0" w:color="auto"/>
            </w:tcBorders>
            <w:hideMark/>
          </w:tcPr>
          <w:p w14:paraId="7C9CE076" w14:textId="77777777" w:rsidR="00C33FB1" w:rsidRPr="00117ACD" w:rsidRDefault="00C33FB1">
            <w:pPr>
              <w:rPr>
                <w:lang w:val="sr-Latn-CS"/>
              </w:rPr>
            </w:pPr>
            <w:r w:rsidRPr="00117ACD">
              <w:rPr>
                <w:lang w:val="sr-Latn-CS"/>
              </w:rPr>
              <w:t>84.890</w:t>
            </w:r>
          </w:p>
        </w:tc>
      </w:tr>
    </w:tbl>
    <w:p w14:paraId="4950F304" w14:textId="77777777" w:rsidR="00C33FB1" w:rsidRPr="00117ACD" w:rsidRDefault="00C33FB1" w:rsidP="00C33FB1">
      <w:pPr>
        <w:jc w:val="both"/>
        <w:rPr>
          <w:lang w:val="sr-Latn-CS"/>
        </w:rPr>
      </w:pPr>
    </w:p>
    <w:p w14:paraId="4187BD84" w14:textId="77777777" w:rsidR="00C33FB1" w:rsidRPr="00117ACD" w:rsidRDefault="00C33FB1" w:rsidP="00C33FB1">
      <w:pPr>
        <w:jc w:val="both"/>
        <w:rPr>
          <w:lang w:val="sr-Latn-CS"/>
        </w:rPr>
      </w:pPr>
      <w:r w:rsidRPr="00117ACD">
        <w:rPr>
          <w:lang w:val="sr-Latn-CS"/>
        </w:rPr>
        <w:lastRenderedPageBreak/>
        <w:t xml:space="preserve">Nakon utvrđenog broja stanova na koje se primenjuju navedene mjere u periodu 2020-2029. godine, neophodno je bilo utvrditi prosječne jedinične troškove sprovođenja ove mjere, za individualni stambeni objekat navedene prosječne veličine. </w:t>
      </w:r>
    </w:p>
    <w:p w14:paraId="0F7E3B5C" w14:textId="77777777" w:rsidR="00C33FB1" w:rsidRPr="00117ACD" w:rsidRDefault="00C33FB1" w:rsidP="00C33FB1">
      <w:pPr>
        <w:jc w:val="both"/>
        <w:rPr>
          <w:lang w:val="sr-Latn-CS"/>
        </w:rPr>
      </w:pPr>
      <w:r w:rsidRPr="00117ACD">
        <w:rPr>
          <w:lang w:val="sr-Latn-CS"/>
        </w:rPr>
        <w:t xml:space="preserve">Ova mjera se sastoji iz 3 komponente: ugradnja energetski efikasne stolarije, ugradnja termoizolacije na fasadnim zidovima objekta i zamjena uređaja za grijanje. Iako se ne može apsolutno pouzdano odrediti neka univerzalna cijena po ovim komponentama, ipak se na osnovu istraživanja tržišta može doći do nekih prosječnih jediničnih cijena, neophodnih za dalje kalkulacije. </w:t>
      </w:r>
    </w:p>
    <w:p w14:paraId="78B7FA0E" w14:textId="77777777" w:rsidR="00C33FB1" w:rsidRPr="00117ACD" w:rsidRDefault="00C33FB1" w:rsidP="00C33FB1">
      <w:pPr>
        <w:jc w:val="both"/>
        <w:rPr>
          <w:lang w:val="sr-Latn-CS"/>
        </w:rPr>
      </w:pPr>
    </w:p>
    <w:p w14:paraId="4500EFC9" w14:textId="77777777" w:rsidR="00C33FB1" w:rsidRPr="00117ACD" w:rsidRDefault="00C33FB1" w:rsidP="00C33FB1">
      <w:pPr>
        <w:pStyle w:val="Caption"/>
        <w:keepNext/>
        <w:jc w:val="center"/>
        <w:rPr>
          <w:color w:val="auto"/>
          <w:lang w:val="sr-Latn-CS"/>
        </w:rPr>
      </w:pPr>
      <w:bookmarkStart w:id="48" w:name="_Toc45017453"/>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20</w:t>
      </w:r>
      <w:r w:rsidRPr="00117ACD">
        <w:rPr>
          <w:color w:val="auto"/>
          <w:lang w:val="sr-Latn-CS"/>
        </w:rPr>
        <w:fldChar w:fldCharType="end"/>
      </w:r>
      <w:r w:rsidRPr="00117ACD">
        <w:rPr>
          <w:color w:val="auto"/>
          <w:lang w:val="sr-Latn-CS"/>
        </w:rPr>
        <w:t xml:space="preserve"> - Elementi za kalkulaciju troškova energetski efikasne stolarije</w:t>
      </w:r>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2150"/>
      </w:tblGrid>
      <w:tr w:rsidR="00C33FB1" w:rsidRPr="00117ACD" w14:paraId="012ADA1B"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4FFBBFDF" w14:textId="77777777" w:rsidR="00C33FB1" w:rsidRPr="00117ACD" w:rsidRDefault="00C33FB1">
            <w:pPr>
              <w:rPr>
                <w:b/>
                <w:lang w:val="sr-Latn-CS"/>
              </w:rPr>
            </w:pPr>
            <w:r w:rsidRPr="00117ACD">
              <w:rPr>
                <w:b/>
                <w:lang w:val="sr-Latn-CS"/>
              </w:rPr>
              <w:tab/>
              <w:t>Opis</w:t>
            </w:r>
          </w:p>
        </w:tc>
        <w:tc>
          <w:tcPr>
            <w:tcW w:w="2150" w:type="dxa"/>
            <w:tcBorders>
              <w:top w:val="single" w:sz="4" w:space="0" w:color="auto"/>
              <w:left w:val="single" w:sz="4" w:space="0" w:color="auto"/>
              <w:bottom w:val="single" w:sz="4" w:space="0" w:color="auto"/>
              <w:right w:val="single" w:sz="4" w:space="0" w:color="auto"/>
            </w:tcBorders>
            <w:hideMark/>
          </w:tcPr>
          <w:p w14:paraId="07FC9D4A" w14:textId="77777777" w:rsidR="00C33FB1" w:rsidRPr="00117ACD" w:rsidRDefault="00C33FB1">
            <w:pPr>
              <w:rPr>
                <w:b/>
                <w:lang w:val="sr-Latn-CS"/>
              </w:rPr>
            </w:pPr>
            <w:r w:rsidRPr="00117ACD">
              <w:rPr>
                <w:b/>
                <w:lang w:val="sr-Latn-CS"/>
              </w:rPr>
              <w:t>Cijena (€)</w:t>
            </w:r>
          </w:p>
        </w:tc>
      </w:tr>
      <w:tr w:rsidR="00C33FB1" w:rsidRPr="00117ACD" w14:paraId="7ECB7A1B"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63FDF674" w14:textId="77777777" w:rsidR="00C33FB1" w:rsidRPr="00117ACD" w:rsidRDefault="00C33FB1">
            <w:pPr>
              <w:rPr>
                <w:lang w:val="sr-Latn-CS"/>
              </w:rPr>
            </w:pPr>
            <w:r w:rsidRPr="00117ACD">
              <w:rPr>
                <w:lang w:val="sr-Latn-CS"/>
              </w:rPr>
              <w:t>Jednokrilni prozori (cijena po m</w:t>
            </w:r>
            <w:r w:rsidRPr="00117ACD">
              <w:rPr>
                <w:vertAlign w:val="superscript"/>
                <w:lang w:val="sr-Latn-CS"/>
              </w:rPr>
              <w:t>2</w:t>
            </w:r>
            <w:r w:rsidRPr="00117ACD">
              <w:rPr>
                <w:lang w:val="sr-Latn-CS"/>
              </w:rPr>
              <w:t>)</w:t>
            </w:r>
          </w:p>
        </w:tc>
        <w:tc>
          <w:tcPr>
            <w:tcW w:w="2150" w:type="dxa"/>
            <w:tcBorders>
              <w:top w:val="single" w:sz="4" w:space="0" w:color="auto"/>
              <w:left w:val="single" w:sz="4" w:space="0" w:color="auto"/>
              <w:bottom w:val="single" w:sz="4" w:space="0" w:color="auto"/>
              <w:right w:val="single" w:sz="4" w:space="0" w:color="auto"/>
            </w:tcBorders>
            <w:hideMark/>
          </w:tcPr>
          <w:p w14:paraId="20E4A645" w14:textId="77777777" w:rsidR="00C33FB1" w:rsidRPr="00117ACD" w:rsidRDefault="00C33FB1">
            <w:pPr>
              <w:rPr>
                <w:lang w:val="sr-Latn-CS"/>
              </w:rPr>
            </w:pPr>
            <w:r w:rsidRPr="00117ACD">
              <w:rPr>
                <w:lang w:val="sr-Latn-CS"/>
              </w:rPr>
              <w:t>90-120</w:t>
            </w:r>
          </w:p>
        </w:tc>
      </w:tr>
      <w:tr w:rsidR="00C33FB1" w:rsidRPr="00117ACD" w14:paraId="7175A8E5"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5F18643A" w14:textId="77777777" w:rsidR="00C33FB1" w:rsidRPr="00117ACD" w:rsidRDefault="00C33FB1">
            <w:pPr>
              <w:rPr>
                <w:lang w:val="sr-Latn-CS"/>
              </w:rPr>
            </w:pPr>
            <w:r w:rsidRPr="00117ACD">
              <w:rPr>
                <w:lang w:val="sr-Latn-CS"/>
              </w:rPr>
              <w:t>Dvokrilni prozori (cijena po m</w:t>
            </w:r>
            <w:r w:rsidRPr="00117ACD">
              <w:rPr>
                <w:vertAlign w:val="superscript"/>
                <w:lang w:val="sr-Latn-CS"/>
              </w:rPr>
              <w:t>2</w:t>
            </w:r>
            <w:r w:rsidRPr="00117ACD">
              <w:rPr>
                <w:lang w:val="sr-Latn-CS"/>
              </w:rPr>
              <w:t>)</w:t>
            </w:r>
          </w:p>
        </w:tc>
        <w:tc>
          <w:tcPr>
            <w:tcW w:w="2150" w:type="dxa"/>
            <w:tcBorders>
              <w:top w:val="single" w:sz="4" w:space="0" w:color="auto"/>
              <w:left w:val="single" w:sz="4" w:space="0" w:color="auto"/>
              <w:bottom w:val="single" w:sz="4" w:space="0" w:color="auto"/>
              <w:right w:val="single" w:sz="4" w:space="0" w:color="auto"/>
            </w:tcBorders>
            <w:hideMark/>
          </w:tcPr>
          <w:p w14:paraId="45CA002D" w14:textId="77777777" w:rsidR="00C33FB1" w:rsidRPr="00117ACD" w:rsidRDefault="00C33FB1">
            <w:pPr>
              <w:rPr>
                <w:lang w:val="sr-Latn-CS"/>
              </w:rPr>
            </w:pPr>
            <w:r w:rsidRPr="00117ACD">
              <w:rPr>
                <w:lang w:val="sr-Latn-CS"/>
              </w:rPr>
              <w:t>95-135</w:t>
            </w:r>
          </w:p>
        </w:tc>
      </w:tr>
      <w:tr w:rsidR="00C33FB1" w:rsidRPr="00117ACD" w14:paraId="7B6B719F"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49DD3E45" w14:textId="77777777" w:rsidR="00C33FB1" w:rsidRPr="00117ACD" w:rsidRDefault="00C33FB1">
            <w:pPr>
              <w:rPr>
                <w:lang w:val="sr-Latn-CS"/>
              </w:rPr>
            </w:pPr>
            <w:r w:rsidRPr="00117ACD">
              <w:rPr>
                <w:lang w:val="sr-Latn-CS"/>
              </w:rPr>
              <w:t>Usvojena prosječna cijena prozora po m</w:t>
            </w:r>
            <w:r w:rsidRPr="00117ACD">
              <w:rPr>
                <w:vertAlign w:val="superscript"/>
                <w:lang w:val="sr-Latn-CS"/>
              </w:rPr>
              <w:t>2</w:t>
            </w:r>
          </w:p>
        </w:tc>
        <w:tc>
          <w:tcPr>
            <w:tcW w:w="2150" w:type="dxa"/>
            <w:tcBorders>
              <w:top w:val="single" w:sz="4" w:space="0" w:color="auto"/>
              <w:left w:val="single" w:sz="4" w:space="0" w:color="auto"/>
              <w:bottom w:val="single" w:sz="4" w:space="0" w:color="auto"/>
              <w:right w:val="single" w:sz="4" w:space="0" w:color="auto"/>
            </w:tcBorders>
            <w:hideMark/>
          </w:tcPr>
          <w:p w14:paraId="47AAB841" w14:textId="77777777" w:rsidR="00C33FB1" w:rsidRPr="00117ACD" w:rsidRDefault="00C33FB1">
            <w:pPr>
              <w:rPr>
                <w:lang w:val="sr-Latn-CS"/>
              </w:rPr>
            </w:pPr>
            <w:r w:rsidRPr="00117ACD">
              <w:rPr>
                <w:lang w:val="sr-Latn-CS"/>
              </w:rPr>
              <w:t>110</w:t>
            </w:r>
            <w:r w:rsidRPr="00117ACD">
              <w:rPr>
                <w:vertAlign w:val="superscript"/>
                <w:lang w:val="sr-Latn-CS"/>
              </w:rPr>
              <w:footnoteReference w:id="42"/>
            </w:r>
          </w:p>
        </w:tc>
      </w:tr>
      <w:tr w:rsidR="00C33FB1" w:rsidRPr="00117ACD" w14:paraId="5A9CFE9E"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63F2E30F" w14:textId="77777777" w:rsidR="00C33FB1" w:rsidRPr="00117ACD" w:rsidRDefault="00C33FB1">
            <w:pPr>
              <w:rPr>
                <w:lang w:val="sr-Latn-CS"/>
              </w:rPr>
            </w:pPr>
            <w:r w:rsidRPr="00117ACD">
              <w:rPr>
                <w:lang w:val="sr-Latn-CS"/>
              </w:rPr>
              <w:t>Roletne (cijena po m</w:t>
            </w:r>
            <w:r w:rsidRPr="00117ACD">
              <w:rPr>
                <w:vertAlign w:val="superscript"/>
                <w:lang w:val="sr-Latn-CS"/>
              </w:rPr>
              <w:t>2</w:t>
            </w:r>
            <w:r w:rsidRPr="00117ACD">
              <w:rPr>
                <w:lang w:val="sr-Latn-CS"/>
              </w:rPr>
              <w:t>)</w:t>
            </w:r>
          </w:p>
        </w:tc>
        <w:tc>
          <w:tcPr>
            <w:tcW w:w="2150" w:type="dxa"/>
            <w:tcBorders>
              <w:top w:val="single" w:sz="4" w:space="0" w:color="auto"/>
              <w:left w:val="single" w:sz="4" w:space="0" w:color="auto"/>
              <w:bottom w:val="single" w:sz="4" w:space="0" w:color="auto"/>
              <w:right w:val="single" w:sz="4" w:space="0" w:color="auto"/>
            </w:tcBorders>
            <w:hideMark/>
          </w:tcPr>
          <w:p w14:paraId="77FDB1DA" w14:textId="77777777" w:rsidR="00C33FB1" w:rsidRPr="00117ACD" w:rsidRDefault="00C33FB1">
            <w:pPr>
              <w:rPr>
                <w:lang w:val="sr-Latn-CS"/>
              </w:rPr>
            </w:pPr>
            <w:r w:rsidRPr="00117ACD">
              <w:rPr>
                <w:lang w:val="sr-Latn-CS"/>
              </w:rPr>
              <w:t>62,5</w:t>
            </w:r>
          </w:p>
        </w:tc>
      </w:tr>
      <w:tr w:rsidR="00C33FB1" w:rsidRPr="00117ACD" w14:paraId="2FAA9A34"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53E0C824" w14:textId="77777777" w:rsidR="00C33FB1" w:rsidRPr="00117ACD" w:rsidRDefault="00C33FB1">
            <w:pPr>
              <w:rPr>
                <w:vertAlign w:val="superscript"/>
                <w:lang w:val="sr-Latn-CS"/>
              </w:rPr>
            </w:pPr>
            <w:r w:rsidRPr="00117ACD">
              <w:rPr>
                <w:lang w:val="sr-Latn-CS"/>
              </w:rPr>
              <w:t>Ukupna cijena EE stolarije po m</w:t>
            </w:r>
            <w:r w:rsidRPr="00117ACD">
              <w:rPr>
                <w:vertAlign w:val="superscript"/>
                <w:lang w:val="sr-Latn-CS"/>
              </w:rPr>
              <w:t>2</w:t>
            </w:r>
          </w:p>
        </w:tc>
        <w:tc>
          <w:tcPr>
            <w:tcW w:w="2150" w:type="dxa"/>
            <w:tcBorders>
              <w:top w:val="single" w:sz="4" w:space="0" w:color="auto"/>
              <w:left w:val="single" w:sz="4" w:space="0" w:color="auto"/>
              <w:bottom w:val="single" w:sz="4" w:space="0" w:color="auto"/>
              <w:right w:val="single" w:sz="4" w:space="0" w:color="auto"/>
            </w:tcBorders>
            <w:hideMark/>
          </w:tcPr>
          <w:p w14:paraId="716AF7A0" w14:textId="77777777" w:rsidR="00C33FB1" w:rsidRPr="00117ACD" w:rsidRDefault="00C33FB1">
            <w:pPr>
              <w:rPr>
                <w:lang w:val="sr-Latn-CS"/>
              </w:rPr>
            </w:pPr>
            <w:r w:rsidRPr="00117ACD">
              <w:rPr>
                <w:lang w:val="sr-Latn-CS"/>
              </w:rPr>
              <w:t>172,5</w:t>
            </w:r>
          </w:p>
        </w:tc>
      </w:tr>
      <w:tr w:rsidR="00C33FB1" w:rsidRPr="00117ACD" w14:paraId="4AC566BB"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3EEA9814" w14:textId="77777777" w:rsidR="00C33FB1" w:rsidRPr="00117ACD" w:rsidRDefault="00C33FB1">
            <w:pPr>
              <w:rPr>
                <w:lang w:val="sr-Latn-CS"/>
              </w:rPr>
            </w:pPr>
            <w:r w:rsidRPr="00117ACD">
              <w:rPr>
                <w:lang w:val="sr-Latn-CS"/>
              </w:rPr>
              <w:t>Ulazna vrata (cijena po 1 kom)</w:t>
            </w:r>
          </w:p>
        </w:tc>
        <w:tc>
          <w:tcPr>
            <w:tcW w:w="2150" w:type="dxa"/>
            <w:tcBorders>
              <w:top w:val="single" w:sz="4" w:space="0" w:color="auto"/>
              <w:left w:val="single" w:sz="4" w:space="0" w:color="auto"/>
              <w:bottom w:val="single" w:sz="4" w:space="0" w:color="auto"/>
              <w:right w:val="single" w:sz="4" w:space="0" w:color="auto"/>
            </w:tcBorders>
            <w:hideMark/>
          </w:tcPr>
          <w:p w14:paraId="48D91347" w14:textId="77777777" w:rsidR="00C33FB1" w:rsidRPr="00117ACD" w:rsidRDefault="00C33FB1">
            <w:pPr>
              <w:rPr>
                <w:lang w:val="sr-Latn-CS"/>
              </w:rPr>
            </w:pPr>
            <w:r w:rsidRPr="00117ACD">
              <w:rPr>
                <w:lang w:val="sr-Latn-CS"/>
              </w:rPr>
              <w:t>340</w:t>
            </w:r>
          </w:p>
        </w:tc>
      </w:tr>
      <w:tr w:rsidR="00C33FB1" w:rsidRPr="00117ACD" w14:paraId="68858871" w14:textId="77777777" w:rsidTr="00C33FB1">
        <w:trPr>
          <w:jc w:val="center"/>
        </w:trPr>
        <w:tc>
          <w:tcPr>
            <w:tcW w:w="4621" w:type="dxa"/>
            <w:tcBorders>
              <w:top w:val="single" w:sz="4" w:space="0" w:color="auto"/>
              <w:left w:val="single" w:sz="4" w:space="0" w:color="auto"/>
              <w:bottom w:val="single" w:sz="4" w:space="0" w:color="auto"/>
              <w:right w:val="single" w:sz="4" w:space="0" w:color="auto"/>
            </w:tcBorders>
            <w:hideMark/>
          </w:tcPr>
          <w:p w14:paraId="1202E8E8" w14:textId="77777777" w:rsidR="00C33FB1" w:rsidRPr="00117ACD" w:rsidRDefault="00C33FB1">
            <w:pPr>
              <w:rPr>
                <w:lang w:val="sr-Latn-CS"/>
              </w:rPr>
            </w:pPr>
            <w:r w:rsidRPr="00117ACD">
              <w:rPr>
                <w:lang w:val="sr-Latn-CS"/>
              </w:rPr>
              <w:t>Troškovi montaže</w:t>
            </w:r>
          </w:p>
        </w:tc>
        <w:tc>
          <w:tcPr>
            <w:tcW w:w="2150" w:type="dxa"/>
            <w:tcBorders>
              <w:top w:val="single" w:sz="4" w:space="0" w:color="auto"/>
              <w:left w:val="single" w:sz="4" w:space="0" w:color="auto"/>
              <w:bottom w:val="single" w:sz="4" w:space="0" w:color="auto"/>
              <w:right w:val="single" w:sz="4" w:space="0" w:color="auto"/>
            </w:tcBorders>
            <w:hideMark/>
          </w:tcPr>
          <w:p w14:paraId="14ADBF03" w14:textId="77777777" w:rsidR="00C33FB1" w:rsidRPr="00117ACD" w:rsidRDefault="00C33FB1">
            <w:pPr>
              <w:rPr>
                <w:lang w:val="sr-Latn-CS"/>
              </w:rPr>
            </w:pPr>
            <w:r w:rsidRPr="00117ACD">
              <w:rPr>
                <w:lang w:val="sr-Latn-CS"/>
              </w:rPr>
              <w:t>100</w:t>
            </w:r>
          </w:p>
        </w:tc>
      </w:tr>
    </w:tbl>
    <w:p w14:paraId="65D03349" w14:textId="77777777" w:rsidR="00C33FB1" w:rsidRPr="00117ACD" w:rsidRDefault="00C33FB1" w:rsidP="00C33FB1">
      <w:pPr>
        <w:jc w:val="both"/>
        <w:rPr>
          <w:shd w:val="clear" w:color="auto" w:fill="FFFFFF"/>
          <w:lang w:val="sr-Latn-CS"/>
        </w:rPr>
      </w:pPr>
    </w:p>
    <w:p w14:paraId="7F4C685C" w14:textId="77777777" w:rsidR="00C33FB1" w:rsidRPr="00117ACD" w:rsidRDefault="00C33FB1" w:rsidP="00C33FB1">
      <w:pPr>
        <w:jc w:val="both"/>
        <w:rPr>
          <w:shd w:val="clear" w:color="auto" w:fill="FFFFFF"/>
          <w:lang w:val="sr-Latn-CS"/>
        </w:rPr>
      </w:pPr>
      <w:r w:rsidRPr="00117ACD">
        <w:rPr>
          <w:shd w:val="clear" w:color="auto" w:fill="FFFFFF"/>
          <w:lang w:val="sr-Latn-CS"/>
        </w:rPr>
        <w:t xml:space="preserve">Uzimajuči u obzir sve naprijed navedeno, utvrđen je iznos od 2.165 € koji je potreban za nabavku i ugradnju energetski efikasne stolarije po jednom individualnom stambenom objektu. </w:t>
      </w:r>
    </w:p>
    <w:p w14:paraId="314C8064" w14:textId="77777777" w:rsidR="00C33FB1" w:rsidRPr="00117ACD" w:rsidRDefault="00C33FB1" w:rsidP="00C33FB1">
      <w:pPr>
        <w:jc w:val="both"/>
        <w:rPr>
          <w:shd w:val="clear" w:color="auto" w:fill="FFFFFF"/>
          <w:lang w:val="sr-Latn-CS"/>
        </w:rPr>
      </w:pPr>
      <w:r w:rsidRPr="00117ACD">
        <w:rPr>
          <w:shd w:val="clear" w:color="auto" w:fill="FFFFFF"/>
          <w:lang w:val="sr-Latn-CS"/>
        </w:rPr>
        <w:t>Cijena termoizolacione fasade zavisi od samog izbora fasade (EPS, tj. ekstrudirani polistiren – stiropor, grafitni polistiren i mineralna vuna)</w:t>
      </w:r>
      <w:r w:rsidRPr="00117ACD">
        <w:rPr>
          <w:shd w:val="clear" w:color="auto" w:fill="FFFFFF"/>
          <w:vertAlign w:val="superscript"/>
          <w:lang w:val="sr-Latn-CS"/>
        </w:rPr>
        <w:footnoteReference w:id="43"/>
      </w:r>
      <w:r w:rsidRPr="00117ACD">
        <w:rPr>
          <w:shd w:val="clear" w:color="auto" w:fill="FFFFFF"/>
          <w:lang w:val="sr-Latn-CS"/>
        </w:rPr>
        <w:t>. Na osnovu prethodno urađene analize tr</w:t>
      </w:r>
      <w:r w:rsidRPr="00117ACD">
        <w:rPr>
          <w:lang w:val="sr-Latn-CS"/>
        </w:rPr>
        <w:t>žišta</w:t>
      </w:r>
      <w:r w:rsidRPr="00117ACD">
        <w:rPr>
          <w:shd w:val="clear" w:color="auto" w:fill="FFFFFF"/>
          <w:lang w:val="sr-Latn-CS"/>
        </w:rPr>
        <w:t>, usvojena je za potrebe dalje kalkulacije prosječna jedinična cijena po m</w:t>
      </w:r>
      <w:r w:rsidRPr="00117ACD">
        <w:rPr>
          <w:shd w:val="clear" w:color="auto" w:fill="FFFFFF"/>
          <w:vertAlign w:val="superscript"/>
          <w:lang w:val="sr-Latn-CS"/>
        </w:rPr>
        <w:t>2</w:t>
      </w:r>
      <w:r w:rsidRPr="00117ACD">
        <w:rPr>
          <w:shd w:val="clear" w:color="auto" w:fill="FFFFFF"/>
          <w:lang w:val="sr-Latn-CS"/>
        </w:rPr>
        <w:t xml:space="preserve"> termoizolacione fasade u iznosu od 18,5 €, što znači da je za individualan objekat prosječne površine od nešto preko 70 m</w:t>
      </w:r>
      <w:r w:rsidRPr="00117ACD">
        <w:rPr>
          <w:shd w:val="clear" w:color="auto" w:fill="FFFFFF"/>
          <w:vertAlign w:val="superscript"/>
          <w:lang w:val="sr-Latn-CS"/>
        </w:rPr>
        <w:t>2</w:t>
      </w:r>
      <w:r w:rsidRPr="00117ACD">
        <w:rPr>
          <w:shd w:val="clear" w:color="auto" w:fill="FFFFFF"/>
          <w:lang w:val="sr-Latn-CS"/>
        </w:rPr>
        <w:t xml:space="preserve"> i standardne visine od 2,6 m, neophodno za troškove ugradnje termoizolacionih fasada izdvojiti 1.635 €.</w:t>
      </w:r>
    </w:p>
    <w:p w14:paraId="5EE6569D" w14:textId="77777777" w:rsidR="00C33FB1" w:rsidRPr="00117ACD" w:rsidRDefault="00C33FB1" w:rsidP="00C33FB1">
      <w:pPr>
        <w:jc w:val="both"/>
        <w:rPr>
          <w:lang w:val="sr-Latn-CS"/>
        </w:rPr>
      </w:pPr>
      <w:r w:rsidRPr="00117ACD">
        <w:rPr>
          <w:lang w:val="sr-Latn-CS"/>
        </w:rPr>
        <w:t xml:space="preserve">Zamjena uređaja za grijanje podrazumijeva nabavku efikasnih peći na drva (70%) i peći na pelet (30%), u korist peći na drva. Sagledana je ponuda na tržištu Crne Gore i analizirane su ponude 29 proizvoda peći na </w:t>
      </w:r>
      <w:r w:rsidRPr="00117ACD">
        <w:rPr>
          <w:lang w:val="sr-Latn-CS"/>
        </w:rPr>
        <w:lastRenderedPageBreak/>
        <w:t>drva i 14 proizvoda peći na pelet</w:t>
      </w:r>
      <w:r w:rsidRPr="00117ACD">
        <w:rPr>
          <w:vertAlign w:val="superscript"/>
          <w:lang w:val="sr-Latn-CS"/>
        </w:rPr>
        <w:footnoteReference w:id="44"/>
      </w:r>
      <w:r w:rsidRPr="00117ACD">
        <w:rPr>
          <w:lang w:val="sr-Latn-CS"/>
        </w:rPr>
        <w:t>. Za potrebe dalje analize, usvojena je pretpostavka o prosječnoj cijeni nabavke efikasne peći na drva u iznosu od 280 €, a peći na pelet u iznosu od 1.250 €.</w:t>
      </w:r>
    </w:p>
    <w:p w14:paraId="4595C084" w14:textId="77777777" w:rsidR="00C33FB1" w:rsidRPr="00117ACD" w:rsidRDefault="00C33FB1" w:rsidP="00C33FB1">
      <w:pPr>
        <w:jc w:val="both"/>
        <w:rPr>
          <w:lang w:val="sr-Latn-CS"/>
        </w:rPr>
      </w:pPr>
      <w:r w:rsidRPr="00117ACD">
        <w:rPr>
          <w:lang w:val="sr-Latn-CS"/>
        </w:rPr>
        <w:t xml:space="preserve">Prethodnim proračunima, utvrđeno je da troškovi primjene ove mjere iznose 4.375 € po individualnom stambenom objektu, odnosno ukupno </w:t>
      </w:r>
      <w:r w:rsidRPr="00117ACD">
        <w:rPr>
          <w:b/>
          <w:lang w:val="sr-Latn-CS"/>
        </w:rPr>
        <w:t>371,4 mil. €</w:t>
      </w:r>
      <w:r w:rsidRPr="00117ACD">
        <w:rPr>
          <w:lang w:val="sr-Latn-CS"/>
        </w:rPr>
        <w:t xml:space="preserve"> za 84.890 objekata planiranih za rekonstrukciju do 2029. godine, kako slijedi u Tabeli 21.</w:t>
      </w:r>
    </w:p>
    <w:p w14:paraId="1D076EFB" w14:textId="77777777" w:rsidR="00C33FB1" w:rsidRPr="00117ACD" w:rsidRDefault="00C33FB1" w:rsidP="00C33FB1">
      <w:pPr>
        <w:pStyle w:val="Caption"/>
        <w:keepNext/>
        <w:jc w:val="center"/>
        <w:rPr>
          <w:color w:val="auto"/>
          <w:lang w:val="sr-Latn-CS"/>
        </w:rPr>
      </w:pPr>
    </w:p>
    <w:p w14:paraId="413963A8" w14:textId="77777777" w:rsidR="00C33FB1" w:rsidRPr="00117ACD" w:rsidRDefault="00C33FB1" w:rsidP="00C33FB1">
      <w:pPr>
        <w:pStyle w:val="Caption"/>
        <w:keepNext/>
        <w:jc w:val="center"/>
        <w:rPr>
          <w:color w:val="auto"/>
          <w:lang w:val="sr-Latn-CS"/>
        </w:rPr>
      </w:pPr>
      <w:bookmarkStart w:id="49" w:name="_Toc45017454"/>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21</w:t>
      </w:r>
      <w:r w:rsidRPr="00117ACD">
        <w:rPr>
          <w:color w:val="auto"/>
          <w:lang w:val="sr-Latn-CS"/>
        </w:rPr>
        <w:fldChar w:fldCharType="end"/>
      </w:r>
      <w:r w:rsidRPr="00117ACD">
        <w:rPr>
          <w:color w:val="auto"/>
          <w:lang w:val="sr-Latn-CS"/>
        </w:rPr>
        <w:t>- Troškovi zamjene uređaja za grijanje i mjere energetske efikasnosti u individualnim stambenim objektima</w:t>
      </w:r>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2268"/>
      </w:tblGrid>
      <w:tr w:rsidR="00C33FB1" w:rsidRPr="00117ACD" w14:paraId="0127E360"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51B10104" w14:textId="77777777" w:rsidR="00C33FB1" w:rsidRPr="00117ACD" w:rsidRDefault="00C33FB1">
            <w:pPr>
              <w:jc w:val="center"/>
              <w:rPr>
                <w:b/>
                <w:lang w:val="sr-Latn-CS"/>
              </w:rPr>
            </w:pPr>
            <w:r w:rsidRPr="00117ACD">
              <w:rPr>
                <w:b/>
                <w:lang w:val="sr-Latn-CS"/>
              </w:rPr>
              <w:t>Opis</w:t>
            </w:r>
          </w:p>
        </w:tc>
        <w:tc>
          <w:tcPr>
            <w:tcW w:w="2268" w:type="dxa"/>
            <w:tcBorders>
              <w:top w:val="single" w:sz="4" w:space="0" w:color="auto"/>
              <w:left w:val="single" w:sz="4" w:space="0" w:color="auto"/>
              <w:bottom w:val="single" w:sz="4" w:space="0" w:color="auto"/>
              <w:right w:val="single" w:sz="4" w:space="0" w:color="auto"/>
            </w:tcBorders>
            <w:hideMark/>
          </w:tcPr>
          <w:p w14:paraId="0E80E041" w14:textId="77777777" w:rsidR="00C33FB1" w:rsidRPr="00117ACD" w:rsidRDefault="00C33FB1">
            <w:pPr>
              <w:jc w:val="center"/>
              <w:rPr>
                <w:b/>
                <w:lang w:val="sr-Latn-CS"/>
              </w:rPr>
            </w:pPr>
            <w:r w:rsidRPr="00117ACD">
              <w:rPr>
                <w:b/>
                <w:lang w:val="sr-Latn-CS"/>
              </w:rPr>
              <w:t>Iznos</w:t>
            </w:r>
          </w:p>
        </w:tc>
      </w:tr>
      <w:tr w:rsidR="00C33FB1" w:rsidRPr="00117ACD" w14:paraId="05FFC624"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724A9178" w14:textId="77777777" w:rsidR="00C33FB1" w:rsidRPr="00117ACD" w:rsidRDefault="00C33FB1">
            <w:pPr>
              <w:jc w:val="both"/>
              <w:rPr>
                <w:lang w:val="sr-Latn-CS"/>
              </w:rPr>
            </w:pPr>
            <w:r w:rsidRPr="00117ACD">
              <w:rPr>
                <w:lang w:val="sr-Latn-CS"/>
              </w:rPr>
              <w:t>EE stolarija po individualnom stambenom objektu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BBA042" w14:textId="77777777" w:rsidR="00C33FB1" w:rsidRPr="00117ACD" w:rsidRDefault="00C33FB1">
            <w:pPr>
              <w:rPr>
                <w:lang w:val="sr-Latn-CS"/>
              </w:rPr>
            </w:pPr>
            <w:r w:rsidRPr="00117ACD">
              <w:rPr>
                <w:lang w:val="sr-Latn-CS"/>
              </w:rPr>
              <w:t>2165 €</w:t>
            </w:r>
          </w:p>
        </w:tc>
      </w:tr>
      <w:tr w:rsidR="00C33FB1" w:rsidRPr="00117ACD" w14:paraId="6687D89B"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40611577" w14:textId="77777777" w:rsidR="00C33FB1" w:rsidRPr="00117ACD" w:rsidRDefault="00C33FB1">
            <w:pPr>
              <w:jc w:val="both"/>
              <w:rPr>
                <w:lang w:val="sr-Latn-CS"/>
              </w:rPr>
            </w:pPr>
            <w:r w:rsidRPr="00117ACD">
              <w:rPr>
                <w:lang w:val="sr-Latn-CS"/>
              </w:rPr>
              <w:t>Termoizolaciona fasada po individualnom stambenom objektu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814D85" w14:textId="77777777" w:rsidR="00C33FB1" w:rsidRPr="00117ACD" w:rsidRDefault="00C33FB1">
            <w:pPr>
              <w:rPr>
                <w:lang w:val="sr-Latn-CS"/>
              </w:rPr>
            </w:pPr>
            <w:r w:rsidRPr="00117ACD">
              <w:rPr>
                <w:lang w:val="sr-Latn-CS"/>
              </w:rPr>
              <w:t>1635 €</w:t>
            </w:r>
          </w:p>
        </w:tc>
      </w:tr>
      <w:tr w:rsidR="00C33FB1" w:rsidRPr="00117ACD" w14:paraId="020150DA"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048DA4BA" w14:textId="77777777" w:rsidR="00C33FB1" w:rsidRPr="00117ACD" w:rsidRDefault="00C33FB1">
            <w:pPr>
              <w:jc w:val="both"/>
              <w:rPr>
                <w:lang w:val="sr-Latn-CS"/>
              </w:rPr>
            </w:pPr>
            <w:r w:rsidRPr="00117ACD">
              <w:rPr>
                <w:lang w:val="sr-Latn-CS"/>
              </w:rPr>
              <w:t>Uređaji za grijanje po individualnom stambenom objektu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F5350F" w14:textId="77777777" w:rsidR="00C33FB1" w:rsidRPr="00117ACD" w:rsidRDefault="00C33FB1">
            <w:pPr>
              <w:rPr>
                <w:lang w:val="sr-Latn-CS"/>
              </w:rPr>
            </w:pPr>
            <w:r w:rsidRPr="00117ACD">
              <w:rPr>
                <w:lang w:val="sr-Latn-CS"/>
              </w:rPr>
              <w:t>575 €</w:t>
            </w:r>
          </w:p>
        </w:tc>
      </w:tr>
      <w:tr w:rsidR="00C33FB1" w:rsidRPr="00117ACD" w14:paraId="322C6C7E"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07876ADA" w14:textId="77777777" w:rsidR="00C33FB1" w:rsidRPr="00117ACD" w:rsidRDefault="00C33FB1">
            <w:pPr>
              <w:jc w:val="both"/>
              <w:rPr>
                <w:lang w:val="sr-Latn-CS"/>
              </w:rPr>
            </w:pPr>
            <w:r w:rsidRPr="00117ACD">
              <w:rPr>
                <w:lang w:val="sr-Latn-CS"/>
              </w:rPr>
              <w:t>Ukupno troškovi mjere po individualnom stambenom objektu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1AF4C0" w14:textId="77777777" w:rsidR="00C33FB1" w:rsidRPr="00117ACD" w:rsidRDefault="00C33FB1">
            <w:pPr>
              <w:rPr>
                <w:lang w:val="sr-Latn-CS"/>
              </w:rPr>
            </w:pPr>
            <w:r w:rsidRPr="00117ACD">
              <w:rPr>
                <w:lang w:val="sr-Latn-CS"/>
              </w:rPr>
              <w:t>4375 €</w:t>
            </w:r>
          </w:p>
        </w:tc>
      </w:tr>
      <w:tr w:rsidR="00C33FB1" w:rsidRPr="00117ACD" w14:paraId="2C930C6B"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6D4AE6FA" w14:textId="77777777" w:rsidR="00C33FB1" w:rsidRPr="00117ACD" w:rsidRDefault="00C33FB1">
            <w:pPr>
              <w:jc w:val="both"/>
              <w:rPr>
                <w:lang w:val="sr-Latn-CS"/>
              </w:rPr>
            </w:pPr>
            <w:r w:rsidRPr="00117ACD">
              <w:rPr>
                <w:lang w:val="sr-Latn-CS"/>
              </w:rPr>
              <w:t>Broj individulanih stambenih objekata na koji se primjenjuje mjera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8BF06A" w14:textId="77777777" w:rsidR="00C33FB1" w:rsidRPr="00117ACD" w:rsidRDefault="00C33FB1">
            <w:pPr>
              <w:rPr>
                <w:lang w:val="sr-Latn-CS"/>
              </w:rPr>
            </w:pPr>
            <w:r w:rsidRPr="00117ACD">
              <w:rPr>
                <w:lang w:val="sr-Latn-CS"/>
              </w:rPr>
              <w:t>84.890</w:t>
            </w:r>
          </w:p>
        </w:tc>
      </w:tr>
      <w:tr w:rsidR="00C33FB1" w:rsidRPr="00117ACD" w14:paraId="68E8E203"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20502CBB" w14:textId="77777777" w:rsidR="00C33FB1" w:rsidRPr="00117ACD" w:rsidRDefault="00C33FB1">
            <w:pPr>
              <w:jc w:val="both"/>
              <w:rPr>
                <w:lang w:val="sr-Latn-CS"/>
              </w:rPr>
            </w:pPr>
            <w:r w:rsidRPr="00117ACD">
              <w:rPr>
                <w:lang w:val="sr-Latn-CS"/>
              </w:rPr>
              <w:t>Ukupno troškovi zamjene uređaja za grijanje i mjere energetske efikasnosti u individualnim stambenim objektima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D0BCD4" w14:textId="77777777" w:rsidR="00C33FB1" w:rsidRPr="00117ACD" w:rsidRDefault="00C33FB1">
            <w:pPr>
              <w:rPr>
                <w:lang w:val="sr-Latn-CS"/>
              </w:rPr>
            </w:pPr>
            <w:r w:rsidRPr="00117ACD">
              <w:rPr>
                <w:lang w:val="sr-Latn-CS"/>
              </w:rPr>
              <w:t>371,4 mil. €</w:t>
            </w:r>
          </w:p>
        </w:tc>
      </w:tr>
      <w:tr w:rsidR="00C33FB1" w:rsidRPr="00117ACD" w14:paraId="2B88F1F4" w14:textId="77777777" w:rsidTr="00C33FB1">
        <w:trPr>
          <w:jc w:val="center"/>
        </w:trPr>
        <w:tc>
          <w:tcPr>
            <w:tcW w:w="4219" w:type="dxa"/>
            <w:tcBorders>
              <w:top w:val="single" w:sz="4" w:space="0" w:color="auto"/>
              <w:left w:val="single" w:sz="4" w:space="0" w:color="auto"/>
              <w:bottom w:val="single" w:sz="4" w:space="0" w:color="auto"/>
              <w:right w:val="single" w:sz="4" w:space="0" w:color="auto"/>
            </w:tcBorders>
            <w:hideMark/>
          </w:tcPr>
          <w:p w14:paraId="4933747E" w14:textId="77777777" w:rsidR="00C33FB1" w:rsidRPr="00117ACD" w:rsidRDefault="00C33FB1">
            <w:pPr>
              <w:jc w:val="both"/>
              <w:rPr>
                <w:lang w:val="sr-Latn-CS"/>
              </w:rPr>
            </w:pPr>
            <w:r w:rsidRPr="00117ACD">
              <w:rPr>
                <w:lang w:val="sr-Latn-CS"/>
              </w:rPr>
              <w:t>Godišnji troškovi zamjene uređaja za grijanje i mjere energetske efikasnosti u individualnim stambenim objektima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08D2B9" w14:textId="77777777" w:rsidR="00C33FB1" w:rsidRPr="00117ACD" w:rsidRDefault="00C33FB1">
            <w:pPr>
              <w:rPr>
                <w:lang w:val="sr-Latn-CS"/>
              </w:rPr>
            </w:pPr>
            <w:r w:rsidRPr="00117ACD">
              <w:rPr>
                <w:lang w:val="sr-Latn-CS"/>
              </w:rPr>
              <w:t>37,1 mil. €</w:t>
            </w:r>
          </w:p>
        </w:tc>
      </w:tr>
    </w:tbl>
    <w:p w14:paraId="3FB6E2F3" w14:textId="77777777" w:rsidR="00C33FB1" w:rsidRPr="00117ACD" w:rsidRDefault="00C33FB1" w:rsidP="00C33FB1">
      <w:pPr>
        <w:rPr>
          <w:lang w:val="sr-Latn-CS"/>
        </w:rPr>
      </w:pPr>
    </w:p>
    <w:p w14:paraId="662D5ECA"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Procjena troškova izgradnje sistema za daljinsko grijanje u Pljevljima</w:t>
      </w:r>
    </w:p>
    <w:p w14:paraId="759A5567" w14:textId="77777777" w:rsidR="00C33FB1" w:rsidRPr="00117ACD" w:rsidRDefault="00C33FB1" w:rsidP="00C33FB1">
      <w:pPr>
        <w:jc w:val="both"/>
        <w:rPr>
          <w:shd w:val="clear" w:color="auto" w:fill="FFFFFF"/>
          <w:lang w:val="sr-Latn-CS"/>
        </w:rPr>
      </w:pPr>
    </w:p>
    <w:p w14:paraId="3CCB5172" w14:textId="77777777" w:rsidR="00C33FB1" w:rsidRPr="00117ACD" w:rsidRDefault="00C33FB1" w:rsidP="00C33FB1">
      <w:pPr>
        <w:jc w:val="both"/>
        <w:rPr>
          <w:shd w:val="clear" w:color="auto" w:fill="FFFFFF"/>
          <w:lang w:val="sr-Latn-CS"/>
        </w:rPr>
      </w:pPr>
      <w:r w:rsidRPr="00117ACD">
        <w:rPr>
          <w:shd w:val="clear" w:color="auto" w:fill="FFFFFF"/>
          <w:lang w:val="sr-Latn-CS"/>
        </w:rPr>
        <w:t xml:space="preserve">U okviru projekta izgradnje daljinskog sistema za grijanje u opštini Pljevlja, neophodno je obezbijediti  centralni izvor toplotne energije, kao i izgradnju mreže daljinskog grijanja i infrastrukture za povezivanje domaćinstava na mrežu. </w:t>
      </w:r>
    </w:p>
    <w:p w14:paraId="5F005429" w14:textId="77777777" w:rsidR="00C33FB1" w:rsidRPr="00117ACD" w:rsidRDefault="00C33FB1" w:rsidP="00C33FB1">
      <w:pPr>
        <w:jc w:val="both"/>
        <w:rPr>
          <w:shd w:val="clear" w:color="auto" w:fill="FFFFFF"/>
          <w:lang w:val="sr-Latn-CS"/>
        </w:rPr>
      </w:pPr>
      <w:r w:rsidRPr="00117ACD">
        <w:rPr>
          <w:shd w:val="clear" w:color="auto" w:fill="FFFFFF"/>
          <w:lang w:val="sr-Latn-CS"/>
        </w:rPr>
        <w:t xml:space="preserve">S tim u vezi, Elektroprivreda Crne Gore je u okviru projekta ekološke rekonstrukcije TE Pljevlja predvidjela izradu priključka za oduzimanje pare sa turbine i izmjenjivač toplote sa priključenjem na gradski toplovod u zoni granične ograde TE. Ovaj projekat je preduslov, ali predstavlja samo mali dio iznosa koji je neophodan za izgradnju kompletnog daljinskog sistema za grijanje. Naglašavamo da ukupan iznos </w:t>
      </w:r>
      <w:r w:rsidRPr="00117ACD">
        <w:rPr>
          <w:shd w:val="clear" w:color="auto" w:fill="FFFFFF"/>
          <w:lang w:val="sr-Latn-CS"/>
        </w:rPr>
        <w:lastRenderedPageBreak/>
        <w:t xml:space="preserve">neophodnih ulaganja postoji samo na nivou procjena, a jedna od njih navodi da je za realizaciju ovog projekta neophodno izdvojiti </w:t>
      </w:r>
      <w:r w:rsidRPr="00117ACD">
        <w:rPr>
          <w:b/>
          <w:shd w:val="clear" w:color="auto" w:fill="FFFFFF"/>
          <w:lang w:val="sr-Latn-CS"/>
        </w:rPr>
        <w:t>23 mil. €</w:t>
      </w:r>
      <w:r w:rsidRPr="00117ACD">
        <w:rPr>
          <w:shd w:val="clear" w:color="auto" w:fill="FFFFFF"/>
          <w:vertAlign w:val="superscript"/>
          <w:lang w:val="sr-Latn-CS"/>
        </w:rPr>
        <w:footnoteReference w:id="45"/>
      </w:r>
      <w:r w:rsidRPr="00117ACD">
        <w:rPr>
          <w:shd w:val="clear" w:color="auto" w:fill="FFFFFF"/>
          <w:lang w:val="sr-Latn-CS"/>
        </w:rPr>
        <w:t xml:space="preserve">. </w:t>
      </w:r>
    </w:p>
    <w:p w14:paraId="2AA98941"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Procjena troškova zabrane paljenja ostataka žetve i poljoprivrednog otpada</w:t>
      </w:r>
    </w:p>
    <w:p w14:paraId="45034CB8" w14:textId="77777777" w:rsidR="00C33FB1" w:rsidRPr="00117ACD" w:rsidRDefault="00C33FB1" w:rsidP="00C33FB1">
      <w:pPr>
        <w:jc w:val="both"/>
        <w:rPr>
          <w:lang w:val="sr-Latn-CS"/>
        </w:rPr>
      </w:pPr>
    </w:p>
    <w:p w14:paraId="2AA2FAF9" w14:textId="77777777" w:rsidR="00C33FB1" w:rsidRPr="00117ACD" w:rsidRDefault="00C33FB1" w:rsidP="00C33FB1">
      <w:pPr>
        <w:jc w:val="both"/>
        <w:rPr>
          <w:lang w:val="sr-Latn-CS"/>
        </w:rPr>
      </w:pPr>
      <w:r w:rsidRPr="00117ACD">
        <w:rPr>
          <w:lang w:val="sr-Latn-CS"/>
        </w:rPr>
        <w:t xml:space="preserve">Kao što je već navedeno, ova mjera je preporučena kako Direktivom EU tako i Zakonom o upravljanju otpadom. Istovremeno, ova mjera je preporučena i kroz Kodeks dobre poljoprivredne prakse. Ona je prije svega regulatornog karaktera, pa samim tim ne zahtijeva velika ulaganja, nego adekvatnu organizaciju u cilju njenog optimalnog sprovođenja. </w:t>
      </w:r>
    </w:p>
    <w:p w14:paraId="4982EAEA" w14:textId="77777777" w:rsidR="00C33FB1" w:rsidRPr="00117ACD" w:rsidRDefault="00C33FB1" w:rsidP="00C33FB1">
      <w:pPr>
        <w:jc w:val="both"/>
        <w:rPr>
          <w:lang w:val="sr-Latn-CS"/>
        </w:rPr>
      </w:pPr>
      <w:r w:rsidRPr="00117ACD">
        <w:rPr>
          <w:lang w:val="sr-Latn-CS"/>
        </w:rPr>
        <w:t xml:space="preserve">Ova mjera podrazumijeva odgovarajuće informisanje i promotivnu kampanju u cilju upoznavanja sa propisima i motivisanja za njenu primjenu. </w:t>
      </w:r>
    </w:p>
    <w:p w14:paraId="3E7ADF49" w14:textId="77777777" w:rsidR="00C33FB1" w:rsidRPr="00117ACD" w:rsidRDefault="00C33FB1" w:rsidP="00C33FB1">
      <w:pPr>
        <w:jc w:val="both"/>
        <w:rPr>
          <w:bCs/>
          <w:lang w:val="sr-Latn-CS"/>
        </w:rPr>
      </w:pPr>
      <w:r w:rsidRPr="00117ACD">
        <w:rPr>
          <w:lang w:val="sr-Latn-CS"/>
        </w:rPr>
        <w:t>Kako konkretnih podataka o troškovima sprovođenja ovih mjere nema, kao orjentir su korišćeni podaci o realizaciji sličnih operativnih i organizacionih mjera, u okviru kojih su predviđene pojedine aktivnosti, koje po obimu realizacije, načinu primjene i sl., možemo uporediti sa ovom mjerom.</w:t>
      </w:r>
      <w:r w:rsidRPr="00117ACD">
        <w:rPr>
          <w:bCs/>
          <w:lang w:val="sr-Latn-CS"/>
        </w:rPr>
        <w:t xml:space="preserve"> </w:t>
      </w:r>
    </w:p>
    <w:p w14:paraId="0AD4C9EA" w14:textId="77777777" w:rsidR="00C33FB1" w:rsidRPr="00117ACD" w:rsidRDefault="00C33FB1" w:rsidP="00C33FB1">
      <w:pPr>
        <w:jc w:val="both"/>
        <w:rPr>
          <w:bCs/>
          <w:lang w:val="sr-Latn-CS"/>
        </w:rPr>
      </w:pPr>
      <w:r w:rsidRPr="00117ACD">
        <w:rPr>
          <w:bCs/>
          <w:lang w:val="sr-Latn-CS"/>
        </w:rPr>
        <w:t xml:space="preserve">Uzimajući u obzir naprijed navedeno, za realizaciju ovih mjera predviđen je iznos na nivou od </w:t>
      </w:r>
      <w:r w:rsidRPr="00117ACD">
        <w:rPr>
          <w:b/>
          <w:bCs/>
          <w:lang w:val="sr-Latn-CS"/>
        </w:rPr>
        <w:t>0,5 mil. €</w:t>
      </w:r>
      <w:r w:rsidRPr="00117ACD">
        <w:rPr>
          <w:bCs/>
          <w:lang w:val="sr-Latn-CS"/>
        </w:rPr>
        <w:t>, do 2030. godine, odnosno, linearno po 50.000 godišnje, s obzirom da ove aktivnosti ne predstavljaju jednokratnu, nego kontinuiranu aktivnost.</w:t>
      </w:r>
    </w:p>
    <w:p w14:paraId="2052DA0C" w14:textId="77777777" w:rsidR="00C33FB1" w:rsidRPr="00117ACD" w:rsidRDefault="00C33FB1" w:rsidP="00C33FB1">
      <w:pPr>
        <w:pStyle w:val="Heading4"/>
        <w:jc w:val="both"/>
        <w:rPr>
          <w:rFonts w:eastAsia="Times New Roman"/>
          <w:bCs/>
          <w:color w:val="auto"/>
          <w:lang w:val="sr-Latn-CS"/>
        </w:rPr>
      </w:pPr>
      <w:r w:rsidRPr="00117ACD">
        <w:rPr>
          <w:rFonts w:eastAsia="Times New Roman"/>
          <w:color w:val="auto"/>
          <w:lang w:val="sr-Latn-CS"/>
        </w:rPr>
        <w:t>Procjena troškova promovisanja organske poljoprivredne proizvodnje i poboljšanja sistema upravljanja stajnjakom</w:t>
      </w:r>
    </w:p>
    <w:p w14:paraId="2583AF24" w14:textId="77777777" w:rsidR="00C33FB1" w:rsidRPr="00117ACD" w:rsidRDefault="00C33FB1" w:rsidP="00C33FB1">
      <w:pPr>
        <w:rPr>
          <w:lang w:val="sr-Latn-CS"/>
        </w:rPr>
      </w:pPr>
    </w:p>
    <w:p w14:paraId="47E2B512" w14:textId="77777777" w:rsidR="00C33FB1" w:rsidRPr="00117ACD" w:rsidRDefault="00C33FB1" w:rsidP="00C33FB1">
      <w:pPr>
        <w:jc w:val="both"/>
        <w:rPr>
          <w:lang w:val="sr-Latn-CS"/>
        </w:rPr>
      </w:pPr>
      <w:r w:rsidRPr="00117ACD">
        <w:rPr>
          <w:lang w:val="sr-Latn-CS"/>
        </w:rPr>
        <w:t xml:space="preserve">Kod ove mjere prisutne su dvije odvojene kategorije aktivnosti. Prva je promovisanje organske poljoprivredne proizvodnje, a druga je poboljšanje sistema za upravljanje stajnjakom. Prema podacima iz </w:t>
      </w:r>
      <w:r w:rsidRPr="00117ACD">
        <w:rPr>
          <w:bCs/>
          <w:lang w:val="sr-Latn-CS"/>
        </w:rPr>
        <w:t>Uredbe o uslovima, načinu i dinamici sprovođenja mjera agrarne politike za 2019. godinu (a koja je veza sa Budžetom za 2019.), za tekuću godinu predviđena su sredstva od 400.000 € za prvu aktivnost i 130.000 € za drugu aktivnost.</w:t>
      </w:r>
    </w:p>
    <w:p w14:paraId="5F4947D5" w14:textId="77777777" w:rsidR="00C33FB1" w:rsidRPr="00117ACD" w:rsidRDefault="00C33FB1" w:rsidP="00C33FB1">
      <w:pPr>
        <w:jc w:val="both"/>
        <w:rPr>
          <w:bCs/>
          <w:lang w:val="sr-Latn-CS" w:eastAsia="en-GB"/>
        </w:rPr>
      </w:pPr>
      <w:r w:rsidRPr="00117ACD">
        <w:rPr>
          <w:bCs/>
          <w:lang w:val="sr-Latn-CS" w:eastAsia="en-GB"/>
        </w:rPr>
        <w:t>Prema podacima iz zvaničnih dokumenata</w:t>
      </w:r>
      <w:r w:rsidRPr="00117ACD">
        <w:rPr>
          <w:bCs/>
          <w:vertAlign w:val="superscript"/>
          <w:lang w:val="sr-Latn-CS" w:eastAsia="en-GB"/>
        </w:rPr>
        <w:footnoteReference w:id="46"/>
      </w:r>
      <w:r w:rsidRPr="00117ACD">
        <w:rPr>
          <w:bCs/>
          <w:lang w:val="sr-Latn-CS" w:eastAsia="en-GB"/>
        </w:rPr>
        <w:t xml:space="preserve">, ulaganja u agro-ekološke mjere, od strane EU, preko IPARD fondova su predviđena u periodu od 2018-2020. godina i to 700.000 € u 2018. godini, 1,36 mil. € u 2019. godini i 1,44 mil. € u 2020. godini. U veziji 1.2 istog dokumenta konstatuje se da se sa primjenom ove mjere preko IPARD fondova nije još krenulo, ali je naglašeno da treba nastaviti sa aktivnostima na njenoj realizaciji od 2020. godine i za to su predviđena sredstva u iznosu od 0,48 mil. € u 2020. godini, uz nastavak finansiranja i u narednim godinama.   </w:t>
      </w:r>
    </w:p>
    <w:p w14:paraId="19559D7C" w14:textId="77777777" w:rsidR="00C33FB1" w:rsidRPr="00117ACD" w:rsidRDefault="00C33FB1" w:rsidP="00C33FB1">
      <w:pPr>
        <w:jc w:val="both"/>
        <w:rPr>
          <w:lang w:val="sr-Latn-CS"/>
        </w:rPr>
      </w:pPr>
      <w:r w:rsidRPr="00117ACD">
        <w:rPr>
          <w:lang w:val="sr-Latn-CS"/>
        </w:rPr>
        <w:t>Uzimajući u obzir navedene podatke, urađena je kalkulacija troškova sprovođenja ove mjere, pod pretpostavkom standardnih doprinosa iz budžeta i IPARD fondova.</w:t>
      </w:r>
    </w:p>
    <w:p w14:paraId="04874F21" w14:textId="77777777" w:rsidR="00C33FB1" w:rsidRPr="00117ACD" w:rsidRDefault="00C33FB1" w:rsidP="00C33FB1">
      <w:pPr>
        <w:jc w:val="both"/>
        <w:rPr>
          <w:lang w:val="sr-Latn-CS"/>
        </w:rPr>
      </w:pPr>
      <w:r w:rsidRPr="00117ACD">
        <w:rPr>
          <w:lang w:val="sr-Latn-CS"/>
        </w:rPr>
        <w:t xml:space="preserve">Na osnovu tih pretpostavki zaključuje se da su troškovi mjere promovisanja organske poljoprivredne proizvodnje i poboljšanja sistema za upravljanje stajnjakom predviđeni u visino od 1 mil. € godišnje, odnosno za period 2020-2029. godine utvrđeni su u visini od </w:t>
      </w:r>
      <w:r w:rsidRPr="00117ACD">
        <w:rPr>
          <w:b/>
          <w:lang w:val="sr-Latn-CS"/>
        </w:rPr>
        <w:t>10 mil. €.</w:t>
      </w:r>
      <w:r w:rsidRPr="00117ACD">
        <w:rPr>
          <w:lang w:val="sr-Latn-CS"/>
        </w:rPr>
        <w:t xml:space="preserve">  </w:t>
      </w:r>
    </w:p>
    <w:p w14:paraId="55F3577D" w14:textId="77777777" w:rsidR="00C33FB1" w:rsidRPr="00117ACD" w:rsidRDefault="00C33FB1" w:rsidP="00C33FB1">
      <w:pPr>
        <w:pStyle w:val="Heading4"/>
        <w:jc w:val="both"/>
        <w:rPr>
          <w:rFonts w:eastAsia="Times New Roman"/>
          <w:color w:val="auto"/>
          <w:lang w:val="sr-Latn-CS"/>
        </w:rPr>
      </w:pPr>
      <w:r w:rsidRPr="00117ACD">
        <w:rPr>
          <w:rFonts w:eastAsia="Times New Roman"/>
          <w:color w:val="auto"/>
          <w:lang w:val="sr-Latn-CS"/>
        </w:rPr>
        <w:lastRenderedPageBreak/>
        <w:t>Procjena troškova uspostavljanja kodeksa dobre poljoprivredne prakse za kontrolu emisija amonijaka</w:t>
      </w:r>
    </w:p>
    <w:p w14:paraId="73704095" w14:textId="77777777" w:rsidR="00C33FB1" w:rsidRPr="00117ACD" w:rsidRDefault="00C33FB1" w:rsidP="00C33FB1">
      <w:pPr>
        <w:rPr>
          <w:lang w:val="sr-Latn-CS"/>
        </w:rPr>
      </w:pPr>
    </w:p>
    <w:p w14:paraId="346A7CBB" w14:textId="77777777" w:rsidR="00C33FB1" w:rsidRPr="00117ACD" w:rsidRDefault="00C33FB1" w:rsidP="00C33FB1">
      <w:pPr>
        <w:jc w:val="both"/>
        <w:rPr>
          <w:lang w:val="sr-Latn-CS"/>
        </w:rPr>
      </w:pPr>
      <w:r w:rsidRPr="00117ACD">
        <w:rPr>
          <w:lang w:val="sr-Latn-CS"/>
        </w:rPr>
        <w:t xml:space="preserve">Kao što je već navedeno, ova mjera je kao obavezna propisana Direktivom EU, ali je isto tako navedeno da zemlje članice mogu izuzeti male i mikro farme od primjene ove mjere kada je to moguće i primjenljivo u kontekstu izvršavanja obaveze smanjenja emisija. Ona je prije svega regulatornog karaktera, pa samim tim ne zahtijeva značajna ulaganja, nego adekvatnu organizaciju u cilju njenog sprovođenja. </w:t>
      </w:r>
    </w:p>
    <w:p w14:paraId="743FDB49" w14:textId="77777777" w:rsidR="00C33FB1" w:rsidRPr="00117ACD" w:rsidRDefault="00C33FB1" w:rsidP="00C33FB1">
      <w:pPr>
        <w:jc w:val="both"/>
        <w:rPr>
          <w:lang w:val="sr-Latn-CS"/>
        </w:rPr>
      </w:pPr>
      <w:r w:rsidRPr="00117ACD">
        <w:rPr>
          <w:lang w:val="sr-Latn-CS"/>
        </w:rPr>
        <w:t>Ova mjera podrazumeva donošenje odgovarajućih propisa i dokumenata, informisanje i promotivnu kampanju u cilju upoznavanja sa njma i motivisanja za njihovu primjenu, kao i kontinuiranu edukaciju. Navedene aktivnosti zahtijevaju određena ulaganja, kako bi se na adekvatan način sprovele i rezultirale željenim efektima.</w:t>
      </w:r>
    </w:p>
    <w:p w14:paraId="50CC790D" w14:textId="77777777" w:rsidR="00C33FB1" w:rsidRPr="00117ACD" w:rsidRDefault="00C33FB1" w:rsidP="00C33FB1">
      <w:pPr>
        <w:jc w:val="both"/>
        <w:rPr>
          <w:lang w:val="sr-Latn-CS"/>
        </w:rPr>
      </w:pPr>
      <w:r w:rsidRPr="00117ACD">
        <w:rPr>
          <w:lang w:val="sr-Latn-CS"/>
        </w:rPr>
        <w:t xml:space="preserve">Kao i kod prethodne mjere, zbog nedostatka konkretnih izvori podataka, kao orjentir su korišćeni podaci o realizaciji sličnih operativnih i organizacionih mjera. </w:t>
      </w:r>
    </w:p>
    <w:p w14:paraId="4F4CD98A" w14:textId="77777777" w:rsidR="00C33FB1" w:rsidRPr="00117ACD" w:rsidRDefault="00C33FB1" w:rsidP="00C33FB1">
      <w:pPr>
        <w:jc w:val="both"/>
        <w:rPr>
          <w:bCs/>
          <w:lang w:val="sr-Latn-CS"/>
        </w:rPr>
      </w:pPr>
      <w:r w:rsidRPr="00117ACD">
        <w:rPr>
          <w:bCs/>
          <w:lang w:val="sr-Latn-CS"/>
        </w:rPr>
        <w:t xml:space="preserve">Uzimajući u obzir navedeno, za realizaciju ovih mjera predviđen je iznos na nivou od </w:t>
      </w:r>
      <w:r w:rsidRPr="00117ACD">
        <w:rPr>
          <w:b/>
          <w:bCs/>
          <w:lang w:val="sr-Latn-CS"/>
        </w:rPr>
        <w:t>0,5 mil. €</w:t>
      </w:r>
      <w:r w:rsidRPr="00117ACD">
        <w:rPr>
          <w:bCs/>
          <w:lang w:val="sr-Latn-CS"/>
        </w:rPr>
        <w:t>, do 2030. godine, odnosno, linearno po 50.000 godišnje, s obzirom da ove aktivnosti ne predstavljaju jednokratnu, nego kontinuiranu aktivnost.</w:t>
      </w:r>
    </w:p>
    <w:p w14:paraId="52425999" w14:textId="77777777" w:rsidR="00C33FB1" w:rsidRPr="00117ACD" w:rsidRDefault="00C33FB1" w:rsidP="00C33FB1">
      <w:pPr>
        <w:jc w:val="both"/>
        <w:rPr>
          <w:bCs/>
          <w:lang w:val="sr-Latn-CS"/>
        </w:rPr>
      </w:pPr>
    </w:p>
    <w:p w14:paraId="567433F3" w14:textId="77777777" w:rsidR="00C33FB1" w:rsidRPr="00117ACD" w:rsidRDefault="00C33FB1" w:rsidP="00C33FB1">
      <w:pPr>
        <w:pStyle w:val="Heading4"/>
        <w:rPr>
          <w:rFonts w:eastAsia="Times New Roman"/>
          <w:bCs/>
          <w:color w:val="auto"/>
          <w:lang w:val="sr-Latn-CS"/>
        </w:rPr>
      </w:pPr>
      <w:r w:rsidRPr="00117ACD">
        <w:rPr>
          <w:rFonts w:eastAsia="Times New Roman"/>
          <w:color w:val="auto"/>
          <w:lang w:val="sr-Latn-CS"/>
        </w:rPr>
        <w:t>Procjena troškova zabrane upotrebe sredstava za ishranu bilja na bazi amonijum-karbonata</w:t>
      </w:r>
    </w:p>
    <w:p w14:paraId="42F9C44C" w14:textId="77777777" w:rsidR="00C33FB1" w:rsidRPr="00117ACD" w:rsidRDefault="00C33FB1" w:rsidP="00C33FB1">
      <w:pPr>
        <w:rPr>
          <w:lang w:val="sr-Latn-CS"/>
        </w:rPr>
      </w:pPr>
    </w:p>
    <w:p w14:paraId="02EC7B58" w14:textId="77777777" w:rsidR="00C33FB1" w:rsidRPr="00117ACD" w:rsidRDefault="00C33FB1" w:rsidP="00C33FB1">
      <w:pPr>
        <w:jc w:val="both"/>
        <w:rPr>
          <w:lang w:val="sr-Latn-CS"/>
        </w:rPr>
      </w:pPr>
      <w:r w:rsidRPr="00117ACD">
        <w:rPr>
          <w:lang w:val="sr-Latn-CS"/>
        </w:rPr>
        <w:t xml:space="preserve">Ova mjera je kao obavezna propisana Direktivom EU, ali je isto tako navedeno da zemlje članice mogu izuzeti male i mikro farme od primjene ove mjere, kada je to moguće i primjenljivo u kontekstu izvršavanja obaveze smanjenja emisija. Kao mjera dominantno regulatornog karaktera, ona ne zahtijeva značajna ulaganja, nego adekvatnu organizaciju u cilju njenog sprovođenja. </w:t>
      </w:r>
    </w:p>
    <w:p w14:paraId="45448961" w14:textId="77777777" w:rsidR="00C33FB1" w:rsidRPr="00117ACD" w:rsidRDefault="00C33FB1" w:rsidP="00C33FB1">
      <w:pPr>
        <w:jc w:val="both"/>
        <w:rPr>
          <w:lang w:val="sr-Latn-CS"/>
        </w:rPr>
      </w:pPr>
      <w:r w:rsidRPr="00117ACD">
        <w:rPr>
          <w:lang w:val="sr-Latn-CS"/>
        </w:rPr>
        <w:t>Donošenje odgovarajućih propisa, informisanje i promotivna kampanju u cilju upoznavanja i motivisanja za primjenu mjere, primjena kaznenih mjera u slučaju nepridržavanja istoj, kao i kontinuirana edukacija su aktivnosti koje se očekuju tokom implementacije ove mjere. Ove aktivnosti zahtijevaju određena ulaganja, kako bi se iste na adekvatan način sprovele i rezultirale željenim efektima.</w:t>
      </w:r>
    </w:p>
    <w:p w14:paraId="715720BC" w14:textId="77777777" w:rsidR="00C33FB1" w:rsidRPr="00117ACD" w:rsidRDefault="00C33FB1" w:rsidP="00C33FB1">
      <w:pPr>
        <w:jc w:val="both"/>
        <w:rPr>
          <w:bCs/>
          <w:lang w:val="sr-Latn-CS"/>
        </w:rPr>
      </w:pPr>
      <w:r w:rsidRPr="00117ACD">
        <w:rPr>
          <w:lang w:val="sr-Latn-CS"/>
        </w:rPr>
        <w:t>Kako konkretni izvori podataka za ovu mjeru ne postoje, za procjenu potrebnih ulaganja po ovoj mjeri su poslužiti određeni podaci o realizaciji sličnih operativnih i organizacionih mjera u cilju unapređenja razvoja određenih sektora.</w:t>
      </w:r>
      <w:r w:rsidRPr="00117ACD">
        <w:rPr>
          <w:bCs/>
          <w:lang w:val="sr-Latn-CS"/>
        </w:rPr>
        <w:t xml:space="preserve"> Uzimajući u obzir navedeno, za realizaciju ove mjera predviđen je iznos na nivou od </w:t>
      </w:r>
      <w:r w:rsidRPr="00117ACD">
        <w:rPr>
          <w:b/>
          <w:bCs/>
          <w:lang w:val="sr-Latn-CS"/>
        </w:rPr>
        <w:t>0,5 mil. €</w:t>
      </w:r>
      <w:r w:rsidRPr="00117ACD">
        <w:rPr>
          <w:bCs/>
          <w:lang w:val="sr-Latn-CS"/>
        </w:rPr>
        <w:t>, do 2030. godine, odnosno, linearno po 50.000 godišnje, s obzirom da aktivnosti u okviru ove mjere ne predstavljaju jednokratnu, već kontinuiranu aktivnost.</w:t>
      </w:r>
    </w:p>
    <w:p w14:paraId="368FBC9E" w14:textId="77777777" w:rsidR="00C33FB1" w:rsidRPr="00117ACD" w:rsidRDefault="00C33FB1" w:rsidP="00C33FB1">
      <w:pPr>
        <w:pStyle w:val="Heading4"/>
        <w:rPr>
          <w:rFonts w:eastAsia="Times New Roman"/>
          <w:bCs/>
          <w:color w:val="auto"/>
          <w:lang w:val="sr-Latn-CS"/>
        </w:rPr>
      </w:pPr>
      <w:r w:rsidRPr="00117ACD">
        <w:rPr>
          <w:rFonts w:eastAsia="Times New Roman"/>
          <w:color w:val="auto"/>
          <w:lang w:val="sr-Latn-CS"/>
        </w:rPr>
        <w:t>Rekapitulacija troškova mjera za smanjenje emisija u periodu 2020-2029. godine</w:t>
      </w:r>
    </w:p>
    <w:p w14:paraId="4343B7AA" w14:textId="77777777" w:rsidR="00C33FB1" w:rsidRPr="00117ACD" w:rsidRDefault="00C33FB1" w:rsidP="00C33FB1">
      <w:pPr>
        <w:rPr>
          <w:lang w:val="sr-Latn-CS"/>
        </w:rPr>
      </w:pPr>
    </w:p>
    <w:p w14:paraId="17E9CC6D" w14:textId="77777777" w:rsidR="00C33FB1" w:rsidRPr="00117ACD" w:rsidRDefault="00C33FB1" w:rsidP="00C33FB1">
      <w:pPr>
        <w:rPr>
          <w:lang w:val="sr-Latn-CS"/>
        </w:rPr>
      </w:pPr>
      <w:r w:rsidRPr="00117ACD">
        <w:rPr>
          <w:lang w:val="sr-Latn-CS"/>
        </w:rPr>
        <w:t>U Tabeli 22 prikazana je rekapitulacija troškova za smanjenje emisija u periodu 2020-2029. godine.</w:t>
      </w:r>
    </w:p>
    <w:p w14:paraId="7F543900" w14:textId="77777777" w:rsidR="00C33FB1" w:rsidRPr="00117ACD" w:rsidRDefault="00C33FB1" w:rsidP="00C33FB1">
      <w:pPr>
        <w:pStyle w:val="Caption"/>
        <w:keepNext/>
        <w:rPr>
          <w:color w:val="auto"/>
          <w:lang w:val="sr-Latn-CS"/>
        </w:rPr>
      </w:pPr>
    </w:p>
    <w:p w14:paraId="5D1BB92C" w14:textId="77777777" w:rsidR="00C33FB1" w:rsidRPr="00117ACD" w:rsidRDefault="00C33FB1" w:rsidP="00C33FB1">
      <w:pPr>
        <w:pStyle w:val="Caption"/>
        <w:keepNext/>
        <w:jc w:val="center"/>
        <w:rPr>
          <w:color w:val="auto"/>
          <w:lang w:val="sr-Latn-CS"/>
        </w:rPr>
      </w:pPr>
      <w:bookmarkStart w:id="50" w:name="_Toc45017455"/>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22</w:t>
      </w:r>
      <w:r w:rsidRPr="00117ACD">
        <w:rPr>
          <w:color w:val="auto"/>
          <w:lang w:val="sr-Latn-CS"/>
        </w:rPr>
        <w:fldChar w:fldCharType="end"/>
      </w:r>
      <w:r w:rsidRPr="00117ACD">
        <w:rPr>
          <w:color w:val="auto"/>
          <w:lang w:val="sr-Latn-CS"/>
        </w:rPr>
        <w:t xml:space="preserve"> - Rekapitulacija troškova smanjenja emisija u periodu 2020-2029. godine</w:t>
      </w:r>
      <w:bookmarkEnd w:id="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096"/>
        <w:gridCol w:w="2268"/>
      </w:tblGrid>
      <w:tr w:rsidR="00C33FB1" w:rsidRPr="00117ACD" w14:paraId="49A7C0C8"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tcPr>
          <w:p w14:paraId="0B9BB6B6" w14:textId="77777777" w:rsidR="00C33FB1" w:rsidRPr="00117ACD" w:rsidRDefault="00C33FB1">
            <w:pPr>
              <w:rPr>
                <w:lang w:val="sr-Latn-CS"/>
              </w:rPr>
            </w:pPr>
          </w:p>
        </w:tc>
        <w:tc>
          <w:tcPr>
            <w:tcW w:w="6096" w:type="dxa"/>
            <w:tcBorders>
              <w:top w:val="single" w:sz="4" w:space="0" w:color="auto"/>
              <w:left w:val="single" w:sz="4" w:space="0" w:color="auto"/>
              <w:bottom w:val="single" w:sz="4" w:space="0" w:color="auto"/>
              <w:right w:val="single" w:sz="4" w:space="0" w:color="auto"/>
            </w:tcBorders>
            <w:hideMark/>
          </w:tcPr>
          <w:p w14:paraId="6FBD22E8" w14:textId="77777777" w:rsidR="00C33FB1" w:rsidRPr="00117ACD" w:rsidRDefault="00C33FB1">
            <w:pPr>
              <w:jc w:val="center"/>
              <w:rPr>
                <w:b/>
                <w:lang w:val="sr-Latn-CS"/>
              </w:rPr>
            </w:pPr>
            <w:r w:rsidRPr="00117ACD">
              <w:rPr>
                <w:b/>
                <w:lang w:val="sr-Latn-CS"/>
              </w:rPr>
              <w:t>Opis troškova</w:t>
            </w:r>
          </w:p>
        </w:tc>
        <w:tc>
          <w:tcPr>
            <w:tcW w:w="2268" w:type="dxa"/>
            <w:tcBorders>
              <w:top w:val="single" w:sz="4" w:space="0" w:color="auto"/>
              <w:left w:val="single" w:sz="4" w:space="0" w:color="auto"/>
              <w:bottom w:val="single" w:sz="4" w:space="0" w:color="auto"/>
              <w:right w:val="single" w:sz="4" w:space="0" w:color="auto"/>
            </w:tcBorders>
            <w:hideMark/>
          </w:tcPr>
          <w:p w14:paraId="45F1005D" w14:textId="77777777" w:rsidR="00C33FB1" w:rsidRPr="00117ACD" w:rsidRDefault="00C33FB1">
            <w:pPr>
              <w:jc w:val="center"/>
              <w:rPr>
                <w:b/>
                <w:lang w:val="sr-Latn-CS"/>
              </w:rPr>
            </w:pPr>
            <w:r w:rsidRPr="00117ACD">
              <w:rPr>
                <w:b/>
                <w:lang w:val="sr-Latn-CS"/>
              </w:rPr>
              <w:t>Iznos</w:t>
            </w:r>
          </w:p>
        </w:tc>
      </w:tr>
      <w:tr w:rsidR="00C33FB1" w:rsidRPr="00117ACD" w14:paraId="3A4C04C8"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39BA00F" w14:textId="77777777" w:rsidR="00C33FB1" w:rsidRPr="00117ACD" w:rsidRDefault="00C33FB1">
            <w:pPr>
              <w:rPr>
                <w:lang w:val="sr-Latn-CS"/>
              </w:rPr>
            </w:pPr>
            <w:r w:rsidRPr="00117ACD">
              <w:rPr>
                <w:lang w:val="sr-Latn-CS"/>
              </w:rPr>
              <w:lastRenderedPageBreak/>
              <w:t>1.</w:t>
            </w:r>
          </w:p>
        </w:tc>
        <w:tc>
          <w:tcPr>
            <w:tcW w:w="6096" w:type="dxa"/>
            <w:tcBorders>
              <w:top w:val="single" w:sz="4" w:space="0" w:color="auto"/>
              <w:left w:val="single" w:sz="4" w:space="0" w:color="auto"/>
              <w:bottom w:val="single" w:sz="4" w:space="0" w:color="auto"/>
              <w:right w:val="single" w:sz="4" w:space="0" w:color="auto"/>
            </w:tcBorders>
            <w:hideMark/>
          </w:tcPr>
          <w:p w14:paraId="44582C67" w14:textId="77777777" w:rsidR="00C33FB1" w:rsidRPr="00117ACD" w:rsidRDefault="00C33FB1">
            <w:pPr>
              <w:jc w:val="both"/>
              <w:rPr>
                <w:lang w:val="sr-Latn-CS"/>
              </w:rPr>
            </w:pPr>
            <w:r w:rsidRPr="00117ACD">
              <w:rPr>
                <w:lang w:val="sr-Latn-CS"/>
              </w:rPr>
              <w:t>Troškovi ugradnje sistema za odsumporavanje otpadnih gasova u TE Pljevlja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AC33CD" w14:textId="77777777" w:rsidR="00C33FB1" w:rsidRPr="00117ACD" w:rsidRDefault="00C33FB1">
            <w:pPr>
              <w:rPr>
                <w:lang w:val="sr-Latn-CS"/>
              </w:rPr>
            </w:pPr>
            <w:r w:rsidRPr="00117ACD">
              <w:rPr>
                <w:lang w:val="sr-Latn-CS"/>
              </w:rPr>
              <w:t>24,2 mil. €</w:t>
            </w:r>
          </w:p>
        </w:tc>
      </w:tr>
      <w:tr w:rsidR="00C33FB1" w:rsidRPr="00117ACD" w14:paraId="107DA5E9"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1160472C" w14:textId="77777777" w:rsidR="00C33FB1" w:rsidRPr="00117ACD" w:rsidRDefault="00C33FB1">
            <w:pPr>
              <w:rPr>
                <w:lang w:val="sr-Latn-CS"/>
              </w:rPr>
            </w:pPr>
            <w:r w:rsidRPr="00117ACD">
              <w:rPr>
                <w:lang w:val="sr-Latn-CS"/>
              </w:rPr>
              <w:t>2.</w:t>
            </w:r>
          </w:p>
        </w:tc>
        <w:tc>
          <w:tcPr>
            <w:tcW w:w="6096" w:type="dxa"/>
            <w:tcBorders>
              <w:top w:val="single" w:sz="4" w:space="0" w:color="auto"/>
              <w:left w:val="single" w:sz="4" w:space="0" w:color="auto"/>
              <w:bottom w:val="single" w:sz="4" w:space="0" w:color="auto"/>
              <w:right w:val="single" w:sz="4" w:space="0" w:color="auto"/>
            </w:tcBorders>
            <w:hideMark/>
          </w:tcPr>
          <w:p w14:paraId="359726A5" w14:textId="77777777" w:rsidR="00C33FB1" w:rsidRPr="00117ACD" w:rsidRDefault="00C33FB1">
            <w:pPr>
              <w:jc w:val="both"/>
              <w:rPr>
                <w:lang w:val="sr-Latn-CS"/>
              </w:rPr>
            </w:pPr>
            <w:r w:rsidRPr="00117ACD">
              <w:rPr>
                <w:lang w:val="sr-Latn-CS"/>
              </w:rPr>
              <w:t>Troškovi ugradnje sistema za denitrifikaciju otpadnih gasova u TE Pljevlja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B2629C" w14:textId="77777777" w:rsidR="00C33FB1" w:rsidRPr="00117ACD" w:rsidRDefault="00C33FB1">
            <w:pPr>
              <w:rPr>
                <w:rFonts w:ascii="Calibri" w:hAnsi="Calibri" w:cs="Times New Roman"/>
                <w:lang w:val="sr-Latn-CS"/>
              </w:rPr>
            </w:pPr>
            <w:r w:rsidRPr="00117ACD">
              <w:rPr>
                <w:lang w:val="sr-Latn-CS"/>
              </w:rPr>
              <w:t>10,9 mil. €</w:t>
            </w:r>
          </w:p>
        </w:tc>
      </w:tr>
      <w:tr w:rsidR="00C33FB1" w:rsidRPr="00117ACD" w14:paraId="75153790"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3F5287B5" w14:textId="77777777" w:rsidR="00C33FB1" w:rsidRPr="00117ACD" w:rsidRDefault="00C33FB1">
            <w:pPr>
              <w:rPr>
                <w:lang w:val="sr-Latn-CS"/>
              </w:rPr>
            </w:pPr>
            <w:r w:rsidRPr="00117ACD">
              <w:rPr>
                <w:lang w:val="sr-Latn-CS"/>
              </w:rPr>
              <w:t>3.</w:t>
            </w:r>
          </w:p>
        </w:tc>
        <w:tc>
          <w:tcPr>
            <w:tcW w:w="6096" w:type="dxa"/>
            <w:tcBorders>
              <w:top w:val="single" w:sz="4" w:space="0" w:color="auto"/>
              <w:left w:val="single" w:sz="4" w:space="0" w:color="auto"/>
              <w:bottom w:val="single" w:sz="4" w:space="0" w:color="auto"/>
              <w:right w:val="single" w:sz="4" w:space="0" w:color="auto"/>
            </w:tcBorders>
            <w:hideMark/>
          </w:tcPr>
          <w:p w14:paraId="5C2CEDBD" w14:textId="77777777" w:rsidR="00C33FB1" w:rsidRPr="00117ACD" w:rsidRDefault="00C33FB1">
            <w:pPr>
              <w:jc w:val="both"/>
              <w:rPr>
                <w:lang w:val="sr-Latn-CS"/>
              </w:rPr>
            </w:pPr>
            <w:r w:rsidRPr="00117ACD">
              <w:rPr>
                <w:lang w:val="sr-Latn-CS"/>
              </w:rPr>
              <w:t>Troškovi povećanja korišćenja alternativnih goriva, novih generacija vozila i elektromobilnosti u saobraćaju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A95456" w14:textId="77777777" w:rsidR="00C33FB1" w:rsidRPr="00117ACD" w:rsidRDefault="00C33FB1">
            <w:pPr>
              <w:rPr>
                <w:rFonts w:ascii="Calibri" w:hAnsi="Calibri" w:cs="Times New Roman"/>
                <w:lang w:val="sr-Latn-CS"/>
              </w:rPr>
            </w:pPr>
            <w:r w:rsidRPr="00117ACD">
              <w:rPr>
                <w:lang w:val="sr-Latn-CS"/>
              </w:rPr>
              <w:t>519,9 mil. €</w:t>
            </w:r>
          </w:p>
        </w:tc>
      </w:tr>
      <w:tr w:rsidR="00C33FB1" w:rsidRPr="00117ACD" w14:paraId="0D7975E0"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A0184BA" w14:textId="77777777" w:rsidR="00C33FB1" w:rsidRPr="00117ACD" w:rsidRDefault="00C33FB1">
            <w:pPr>
              <w:rPr>
                <w:lang w:val="sr-Latn-CS"/>
              </w:rPr>
            </w:pPr>
            <w:r w:rsidRPr="00117ACD">
              <w:rPr>
                <w:lang w:val="sr-Latn-CS"/>
              </w:rPr>
              <w:t>4.</w:t>
            </w:r>
          </w:p>
        </w:tc>
        <w:tc>
          <w:tcPr>
            <w:tcW w:w="6096" w:type="dxa"/>
            <w:tcBorders>
              <w:top w:val="single" w:sz="4" w:space="0" w:color="auto"/>
              <w:left w:val="single" w:sz="4" w:space="0" w:color="auto"/>
              <w:bottom w:val="single" w:sz="4" w:space="0" w:color="auto"/>
              <w:right w:val="single" w:sz="4" w:space="0" w:color="auto"/>
            </w:tcBorders>
            <w:hideMark/>
          </w:tcPr>
          <w:p w14:paraId="374D9F53" w14:textId="77777777" w:rsidR="00C33FB1" w:rsidRPr="00117ACD" w:rsidRDefault="00C33FB1">
            <w:pPr>
              <w:jc w:val="both"/>
              <w:rPr>
                <w:lang w:val="sr-Latn-CS"/>
              </w:rPr>
            </w:pPr>
            <w:r w:rsidRPr="00117ACD">
              <w:rPr>
                <w:lang w:val="sr-Latn-CS"/>
              </w:rPr>
              <w:t>Troškovi zamjene uređaja za grijanje i mjere energetske efikasnosti u individualnim stambenim objektima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E5FF21" w14:textId="77777777" w:rsidR="00C33FB1" w:rsidRPr="00117ACD" w:rsidRDefault="00C33FB1">
            <w:pPr>
              <w:rPr>
                <w:rFonts w:ascii="Calibri" w:hAnsi="Calibri" w:cs="Times New Roman"/>
                <w:lang w:val="sr-Latn-CS"/>
              </w:rPr>
            </w:pPr>
            <w:r w:rsidRPr="00117ACD">
              <w:rPr>
                <w:lang w:val="sr-Latn-CS"/>
              </w:rPr>
              <w:t>371,4 mil. €</w:t>
            </w:r>
          </w:p>
        </w:tc>
      </w:tr>
      <w:tr w:rsidR="00C33FB1" w:rsidRPr="00117ACD" w14:paraId="0F9E2A77"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07ABC089" w14:textId="77777777" w:rsidR="00C33FB1" w:rsidRPr="00117ACD" w:rsidRDefault="00C33FB1">
            <w:pPr>
              <w:rPr>
                <w:lang w:val="sr-Latn-CS"/>
              </w:rPr>
            </w:pPr>
            <w:r w:rsidRPr="00117ACD">
              <w:rPr>
                <w:lang w:val="sr-Latn-CS"/>
              </w:rPr>
              <w:t>5.</w:t>
            </w:r>
          </w:p>
        </w:tc>
        <w:tc>
          <w:tcPr>
            <w:tcW w:w="6096" w:type="dxa"/>
            <w:tcBorders>
              <w:top w:val="single" w:sz="4" w:space="0" w:color="auto"/>
              <w:left w:val="single" w:sz="4" w:space="0" w:color="auto"/>
              <w:bottom w:val="single" w:sz="4" w:space="0" w:color="auto"/>
              <w:right w:val="single" w:sz="4" w:space="0" w:color="auto"/>
            </w:tcBorders>
            <w:hideMark/>
          </w:tcPr>
          <w:p w14:paraId="6305F70C" w14:textId="77777777" w:rsidR="00C33FB1" w:rsidRPr="00117ACD" w:rsidRDefault="00C33FB1">
            <w:pPr>
              <w:jc w:val="both"/>
              <w:rPr>
                <w:lang w:val="sr-Latn-CS"/>
              </w:rPr>
            </w:pPr>
            <w:r w:rsidRPr="00117ACD">
              <w:rPr>
                <w:lang w:val="sr-Latn-CS"/>
              </w:rPr>
              <w:t>Troškovi izgradnje sistema za daljinsko grijanje u Pljevljima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E378CC" w14:textId="77777777" w:rsidR="00C33FB1" w:rsidRPr="00117ACD" w:rsidRDefault="00C33FB1">
            <w:pPr>
              <w:rPr>
                <w:rFonts w:ascii="Calibri" w:hAnsi="Calibri" w:cs="Times New Roman"/>
                <w:lang w:val="sr-Latn-CS"/>
              </w:rPr>
            </w:pPr>
            <w:r w:rsidRPr="00117ACD">
              <w:rPr>
                <w:lang w:val="sr-Latn-CS"/>
              </w:rPr>
              <w:t>23 mil. €</w:t>
            </w:r>
          </w:p>
        </w:tc>
      </w:tr>
      <w:tr w:rsidR="00C33FB1" w:rsidRPr="00117ACD" w14:paraId="060908F4"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41CFD08D" w14:textId="77777777" w:rsidR="00C33FB1" w:rsidRPr="00117ACD" w:rsidRDefault="00C33FB1">
            <w:pPr>
              <w:rPr>
                <w:lang w:val="sr-Latn-CS"/>
              </w:rPr>
            </w:pPr>
            <w:r w:rsidRPr="00117ACD">
              <w:rPr>
                <w:lang w:val="sr-Latn-CS"/>
              </w:rPr>
              <w:t>6.</w:t>
            </w:r>
          </w:p>
        </w:tc>
        <w:tc>
          <w:tcPr>
            <w:tcW w:w="6096" w:type="dxa"/>
            <w:tcBorders>
              <w:top w:val="single" w:sz="4" w:space="0" w:color="auto"/>
              <w:left w:val="single" w:sz="4" w:space="0" w:color="auto"/>
              <w:bottom w:val="single" w:sz="4" w:space="0" w:color="auto"/>
              <w:right w:val="single" w:sz="4" w:space="0" w:color="auto"/>
            </w:tcBorders>
            <w:hideMark/>
          </w:tcPr>
          <w:p w14:paraId="5C808956" w14:textId="77777777" w:rsidR="00C33FB1" w:rsidRPr="00117ACD" w:rsidRDefault="00C33FB1">
            <w:pPr>
              <w:jc w:val="both"/>
              <w:rPr>
                <w:lang w:val="sr-Latn-CS"/>
              </w:rPr>
            </w:pPr>
            <w:r w:rsidRPr="00117ACD">
              <w:rPr>
                <w:lang w:val="sr-Latn-CS"/>
              </w:rPr>
              <w:t>Troškovi zabrane paljenja žetve i poljoprivrednog otpada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219975" w14:textId="77777777" w:rsidR="00C33FB1" w:rsidRPr="00117ACD" w:rsidRDefault="00C33FB1">
            <w:pPr>
              <w:rPr>
                <w:rFonts w:ascii="Calibri" w:hAnsi="Calibri" w:cs="Times New Roman"/>
                <w:lang w:val="sr-Latn-CS"/>
              </w:rPr>
            </w:pPr>
            <w:r w:rsidRPr="00117ACD">
              <w:rPr>
                <w:lang w:val="sr-Latn-CS"/>
              </w:rPr>
              <w:t>0,5 mil. €</w:t>
            </w:r>
          </w:p>
        </w:tc>
      </w:tr>
      <w:tr w:rsidR="00C33FB1" w:rsidRPr="00117ACD" w14:paraId="15D05942"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3A93E40" w14:textId="77777777" w:rsidR="00C33FB1" w:rsidRPr="00117ACD" w:rsidRDefault="00C33FB1">
            <w:pPr>
              <w:rPr>
                <w:lang w:val="sr-Latn-CS"/>
              </w:rPr>
            </w:pPr>
            <w:r w:rsidRPr="00117ACD">
              <w:rPr>
                <w:lang w:val="sr-Latn-CS"/>
              </w:rPr>
              <w:t>7.</w:t>
            </w:r>
          </w:p>
        </w:tc>
        <w:tc>
          <w:tcPr>
            <w:tcW w:w="6096" w:type="dxa"/>
            <w:tcBorders>
              <w:top w:val="single" w:sz="4" w:space="0" w:color="auto"/>
              <w:left w:val="single" w:sz="4" w:space="0" w:color="auto"/>
              <w:bottom w:val="single" w:sz="4" w:space="0" w:color="auto"/>
              <w:right w:val="single" w:sz="4" w:space="0" w:color="auto"/>
            </w:tcBorders>
            <w:hideMark/>
          </w:tcPr>
          <w:p w14:paraId="2EC5ED46" w14:textId="77777777" w:rsidR="00C33FB1" w:rsidRPr="00117ACD" w:rsidRDefault="00C33FB1">
            <w:pPr>
              <w:jc w:val="both"/>
              <w:rPr>
                <w:lang w:val="sr-Latn-CS"/>
              </w:rPr>
            </w:pPr>
            <w:r w:rsidRPr="00117ACD">
              <w:rPr>
                <w:lang w:val="sr-Latn-CS"/>
              </w:rPr>
              <w:t>Troškovi promovisanja organske poljoprivredne proizvodnje i poboljšanja sistema upravljanja stajnjakom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2C6FF7" w14:textId="77777777" w:rsidR="00C33FB1" w:rsidRPr="00117ACD" w:rsidRDefault="00C33FB1">
            <w:pPr>
              <w:rPr>
                <w:rFonts w:ascii="Calibri" w:hAnsi="Calibri" w:cs="Times New Roman"/>
                <w:lang w:val="sr-Latn-CS"/>
              </w:rPr>
            </w:pPr>
            <w:r w:rsidRPr="00117ACD">
              <w:rPr>
                <w:lang w:val="sr-Latn-CS"/>
              </w:rPr>
              <w:t>10 mil. €</w:t>
            </w:r>
          </w:p>
        </w:tc>
      </w:tr>
      <w:tr w:rsidR="00C33FB1" w:rsidRPr="00117ACD" w14:paraId="53DDE567"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74FCFCA2" w14:textId="77777777" w:rsidR="00C33FB1" w:rsidRPr="00117ACD" w:rsidRDefault="00C33FB1">
            <w:pPr>
              <w:rPr>
                <w:lang w:val="sr-Latn-CS"/>
              </w:rPr>
            </w:pPr>
            <w:r w:rsidRPr="00117ACD">
              <w:rPr>
                <w:lang w:val="sr-Latn-CS"/>
              </w:rPr>
              <w:t>8.</w:t>
            </w:r>
          </w:p>
        </w:tc>
        <w:tc>
          <w:tcPr>
            <w:tcW w:w="6096" w:type="dxa"/>
            <w:tcBorders>
              <w:top w:val="single" w:sz="4" w:space="0" w:color="auto"/>
              <w:left w:val="single" w:sz="4" w:space="0" w:color="auto"/>
              <w:bottom w:val="single" w:sz="4" w:space="0" w:color="auto"/>
              <w:right w:val="single" w:sz="4" w:space="0" w:color="auto"/>
            </w:tcBorders>
            <w:hideMark/>
          </w:tcPr>
          <w:p w14:paraId="2874D3E1" w14:textId="77777777" w:rsidR="00C33FB1" w:rsidRPr="00117ACD" w:rsidRDefault="00C33FB1">
            <w:pPr>
              <w:jc w:val="both"/>
              <w:rPr>
                <w:lang w:val="sr-Latn-CS"/>
              </w:rPr>
            </w:pPr>
            <w:r w:rsidRPr="00117ACD">
              <w:rPr>
                <w:lang w:val="sr-Latn-CS"/>
              </w:rPr>
              <w:t>Troškovi uspostavljanja kodeksa dobre poljoprivredne prakse za kontrolu emisija amonijaka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F1307D" w14:textId="77777777" w:rsidR="00C33FB1" w:rsidRPr="00117ACD" w:rsidRDefault="00C33FB1">
            <w:pPr>
              <w:rPr>
                <w:rFonts w:ascii="Calibri" w:hAnsi="Calibri" w:cs="Times New Roman"/>
                <w:lang w:val="sr-Latn-CS"/>
              </w:rPr>
            </w:pPr>
            <w:r w:rsidRPr="00117ACD">
              <w:rPr>
                <w:lang w:val="sr-Latn-CS"/>
              </w:rPr>
              <w:t>0,5 mil. €</w:t>
            </w:r>
          </w:p>
        </w:tc>
      </w:tr>
      <w:tr w:rsidR="00C33FB1" w:rsidRPr="00117ACD" w14:paraId="33ADE321"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02B690E4" w14:textId="77777777" w:rsidR="00C33FB1" w:rsidRPr="00117ACD" w:rsidRDefault="00C33FB1">
            <w:pPr>
              <w:rPr>
                <w:lang w:val="sr-Latn-CS"/>
              </w:rPr>
            </w:pPr>
            <w:r w:rsidRPr="00117ACD">
              <w:rPr>
                <w:lang w:val="sr-Latn-CS"/>
              </w:rPr>
              <w:t>9.</w:t>
            </w:r>
          </w:p>
        </w:tc>
        <w:tc>
          <w:tcPr>
            <w:tcW w:w="6096" w:type="dxa"/>
            <w:tcBorders>
              <w:top w:val="single" w:sz="4" w:space="0" w:color="auto"/>
              <w:left w:val="single" w:sz="4" w:space="0" w:color="auto"/>
              <w:bottom w:val="single" w:sz="4" w:space="0" w:color="auto"/>
              <w:right w:val="single" w:sz="4" w:space="0" w:color="auto"/>
            </w:tcBorders>
            <w:hideMark/>
          </w:tcPr>
          <w:p w14:paraId="30E12098" w14:textId="77777777" w:rsidR="00C33FB1" w:rsidRPr="00117ACD" w:rsidRDefault="00C33FB1">
            <w:pPr>
              <w:jc w:val="both"/>
              <w:rPr>
                <w:lang w:val="sr-Latn-CS"/>
              </w:rPr>
            </w:pPr>
            <w:r w:rsidRPr="00117ACD">
              <w:rPr>
                <w:lang w:val="sr-Latn-CS"/>
              </w:rPr>
              <w:t>Troškovi zabrane upotrebe sredstava za ishranu bilja na bazi amonijum-karbonata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AC2FAD" w14:textId="77777777" w:rsidR="00C33FB1" w:rsidRPr="00117ACD" w:rsidRDefault="00C33FB1">
            <w:pPr>
              <w:rPr>
                <w:rFonts w:ascii="Calibri" w:hAnsi="Calibri" w:cs="Times New Roman"/>
                <w:lang w:val="sr-Latn-CS"/>
              </w:rPr>
            </w:pPr>
            <w:r w:rsidRPr="00117ACD">
              <w:rPr>
                <w:lang w:val="sr-Latn-CS"/>
              </w:rPr>
              <w:t>0,5 mil. €</w:t>
            </w:r>
          </w:p>
        </w:tc>
      </w:tr>
      <w:tr w:rsidR="00C33FB1" w:rsidRPr="00117ACD" w14:paraId="1502D7E2" w14:textId="77777777" w:rsidTr="00C33FB1">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30EF3651" w14:textId="77777777" w:rsidR="00C33FB1" w:rsidRPr="00117ACD" w:rsidRDefault="00C33FB1">
            <w:pPr>
              <w:rPr>
                <w:lang w:val="sr-Latn-CS"/>
              </w:rPr>
            </w:pPr>
          </w:p>
        </w:tc>
        <w:tc>
          <w:tcPr>
            <w:tcW w:w="6096" w:type="dxa"/>
            <w:tcBorders>
              <w:top w:val="single" w:sz="4" w:space="0" w:color="auto"/>
              <w:left w:val="single" w:sz="4" w:space="0" w:color="auto"/>
              <w:bottom w:val="single" w:sz="4" w:space="0" w:color="auto"/>
              <w:right w:val="single" w:sz="4" w:space="0" w:color="auto"/>
            </w:tcBorders>
            <w:hideMark/>
          </w:tcPr>
          <w:p w14:paraId="64038648" w14:textId="77777777" w:rsidR="00C33FB1" w:rsidRPr="00117ACD" w:rsidRDefault="00C33FB1">
            <w:pPr>
              <w:rPr>
                <w:b/>
                <w:lang w:val="sr-Latn-CS"/>
              </w:rPr>
            </w:pPr>
            <w:r w:rsidRPr="00117ACD">
              <w:rPr>
                <w:b/>
                <w:lang w:val="sr-Latn-CS"/>
              </w:rPr>
              <w:t>UKUPNO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37595" w14:textId="77777777" w:rsidR="00C33FB1" w:rsidRPr="00117ACD" w:rsidRDefault="00C33FB1">
            <w:pPr>
              <w:rPr>
                <w:rFonts w:ascii="Calibri" w:hAnsi="Calibri" w:cs="Times New Roman"/>
                <w:b/>
                <w:lang w:val="sr-Latn-CS"/>
              </w:rPr>
            </w:pPr>
            <w:r w:rsidRPr="00117ACD">
              <w:rPr>
                <w:b/>
                <w:lang w:val="sr-Latn-CS"/>
              </w:rPr>
              <w:t>960,9 mil. €</w:t>
            </w:r>
          </w:p>
        </w:tc>
      </w:tr>
    </w:tbl>
    <w:p w14:paraId="2920AB3B" w14:textId="77777777" w:rsidR="00C33FB1" w:rsidRPr="00117ACD" w:rsidRDefault="00C33FB1" w:rsidP="00C33FB1">
      <w:pPr>
        <w:rPr>
          <w:lang w:val="sr-Latn-CS"/>
        </w:rPr>
      </w:pPr>
    </w:p>
    <w:p w14:paraId="6555BDC3" w14:textId="77777777" w:rsidR="00C33FB1" w:rsidRPr="00117ACD" w:rsidRDefault="00C33FB1" w:rsidP="00C33FB1">
      <w:pPr>
        <w:jc w:val="both"/>
        <w:rPr>
          <w:lang w:val="sr-Latn-CS"/>
        </w:rPr>
      </w:pPr>
      <w:r w:rsidRPr="00117ACD">
        <w:rPr>
          <w:lang w:val="sr-Latn-CS"/>
        </w:rPr>
        <w:t xml:space="preserve">Na osnovu prethodnih analiza, utvrđeno je da su ukupni troškovi smanjenja emisija u periodu od 2020-2029. godine procijenjeni u iznosu od </w:t>
      </w:r>
      <w:r w:rsidRPr="00117ACD">
        <w:rPr>
          <w:b/>
          <w:lang w:val="sr-Latn-CS"/>
        </w:rPr>
        <w:t>960,9 mil. €</w:t>
      </w:r>
      <w:r w:rsidRPr="00117ACD">
        <w:rPr>
          <w:lang w:val="sr-Latn-CS"/>
        </w:rPr>
        <w:t>.</w:t>
      </w:r>
    </w:p>
    <w:p w14:paraId="255DDF0C" w14:textId="77777777" w:rsidR="00C33FB1" w:rsidRPr="00117ACD" w:rsidRDefault="00C33FB1" w:rsidP="00C33FB1">
      <w:pPr>
        <w:rPr>
          <w:lang w:val="sr-Latn-CS"/>
        </w:rPr>
      </w:pPr>
    </w:p>
    <w:p w14:paraId="1D4296D8" w14:textId="77777777" w:rsidR="00C33FB1" w:rsidRPr="00117ACD" w:rsidRDefault="00C33FB1" w:rsidP="00C33FB1">
      <w:pPr>
        <w:pStyle w:val="Heading3"/>
        <w:rPr>
          <w:rFonts w:eastAsia="Times New Roman"/>
          <w:color w:val="auto"/>
          <w:lang w:val="sr-Latn-CS"/>
        </w:rPr>
      </w:pPr>
      <w:bookmarkStart w:id="51" w:name="_Toc45017337"/>
      <w:r w:rsidRPr="00117ACD">
        <w:rPr>
          <w:rFonts w:eastAsia="Times New Roman"/>
          <w:color w:val="auto"/>
          <w:lang w:val="sr-Latn-CS"/>
        </w:rPr>
        <w:t>Analiza po osnovu ekonomičnosti troškova (Low Cost Analysis)</w:t>
      </w:r>
      <w:bookmarkEnd w:id="51"/>
      <w:r w:rsidRPr="00117ACD">
        <w:rPr>
          <w:rFonts w:eastAsia="Times New Roman"/>
          <w:color w:val="auto"/>
          <w:lang w:val="sr-Latn-CS"/>
        </w:rPr>
        <w:tab/>
      </w:r>
    </w:p>
    <w:p w14:paraId="1EA19AE3" w14:textId="77777777" w:rsidR="00C33FB1" w:rsidRPr="00117ACD" w:rsidRDefault="00C33FB1" w:rsidP="00C33FB1">
      <w:pPr>
        <w:jc w:val="both"/>
        <w:rPr>
          <w:lang w:val="sr-Latn-CS"/>
        </w:rPr>
      </w:pPr>
    </w:p>
    <w:p w14:paraId="38BFB5B5" w14:textId="77777777" w:rsidR="00C33FB1" w:rsidRPr="00117ACD" w:rsidRDefault="00C33FB1" w:rsidP="00C33FB1">
      <w:pPr>
        <w:jc w:val="both"/>
        <w:rPr>
          <w:lang w:val="sr-Latn-CS"/>
        </w:rPr>
      </w:pPr>
      <w:r w:rsidRPr="00117ACD">
        <w:rPr>
          <w:lang w:val="sr-Latn-CS"/>
        </w:rPr>
        <w:t xml:space="preserve">Low Cost Analiza (pun naziv Low Cost Analysis-Cost Effectiveness Analysis) urađena je u skladu sa preporukama iz dokumenta „Guidance for the development of National Air Pollution Control Programmes under Directive (EU) 2016/2284 of the European Parliament and of the Council on the reduction of national emissions of certain atmospheric pollutants (2019/C 77/01)“. </w:t>
      </w:r>
    </w:p>
    <w:p w14:paraId="2DAA9FEB" w14:textId="77777777" w:rsidR="00C33FB1" w:rsidRPr="00117ACD" w:rsidRDefault="00C33FB1" w:rsidP="00C33FB1">
      <w:pPr>
        <w:jc w:val="both"/>
        <w:rPr>
          <w:lang w:val="sr-Latn-CS"/>
        </w:rPr>
      </w:pPr>
      <w:r w:rsidRPr="00117ACD">
        <w:rPr>
          <w:lang w:val="sr-Latn-CS"/>
        </w:rPr>
        <w:t>Ova analiza podrazumijeva prethodno utvrđivanje troškova sprovođenja pojedinih mjera smanjenja emisije gasova (dato u prethodnom dijelu ovog Programa), kao i projekciju nominalnog smanjenja emisija, procijenjenog u tonama, za svaku mjeru posebno. Na osnovu tih vrijednosti kalkuliše se ekonomičnost ulaganja, odnosno odnos ulaganja pojedinih mjera i količine smanjenja emisija, nezavisno od vrste gasa.</w:t>
      </w:r>
    </w:p>
    <w:p w14:paraId="05C5D8EF" w14:textId="77777777" w:rsidR="00C33FB1" w:rsidRPr="00117ACD" w:rsidRDefault="00C33FB1" w:rsidP="00C33FB1">
      <w:pPr>
        <w:jc w:val="both"/>
        <w:rPr>
          <w:lang w:val="sr-Latn-CS"/>
        </w:rPr>
      </w:pPr>
      <w:r w:rsidRPr="00117ACD">
        <w:rPr>
          <w:lang w:val="sr-Latn-CS"/>
        </w:rPr>
        <w:t xml:space="preserve">Projekcije smanjenja emisija gasova, po mjerama, u periodu 2020-2029. godine kalkulisane su uzimajući u obzir analize i razmatranja u okviru Tački 5 i 7 ovog Programa. Prilikom projekcija, uzeto je u obzir da pojedine mjere zahtijevaju njihovu kompletnu realizaciju, nakon koje daju efekte procijenjenih godišnjih smanjenja emisija u cjelosti (Mjere: 1. Ugradnja sistema za odsumporavanje otpadnih gasova u TE Pljevlja, </w:t>
      </w:r>
      <w:r w:rsidRPr="00117ACD">
        <w:rPr>
          <w:lang w:val="sr-Latn-CS"/>
        </w:rPr>
        <w:lastRenderedPageBreak/>
        <w:t>2. Ugradnja sistema za denitrifikaciju otpadnih gasova u TE Pljevlja i 5. Izgradnja sistema za daljinsko grijanje u Pljevljima), dok ostalih šest mjera podrazumijeva njihovo kontinuirano sprovođenje u narednom desetogodišnjem periodu, pri čemu će se i efekti primijenjenih mjera smanjenja emisija, postepeno povećavati.</w:t>
      </w:r>
    </w:p>
    <w:p w14:paraId="12200525" w14:textId="77777777" w:rsidR="00C33FB1" w:rsidRPr="00117ACD" w:rsidRDefault="00C33FB1" w:rsidP="00C33FB1">
      <w:pPr>
        <w:jc w:val="both"/>
        <w:rPr>
          <w:lang w:val="sr-Latn-CS"/>
        </w:rPr>
      </w:pPr>
      <w:r w:rsidRPr="00117ACD">
        <w:rPr>
          <w:lang w:val="sr-Latn-CS"/>
        </w:rPr>
        <w:t xml:space="preserve">U narednoj tabeli prikazane su procijenjene godišnje količine smanjenja emisija gasova, nakon kompletnog sprovođenja mjera, po mjerama i zagađujućim materijama: </w:t>
      </w:r>
    </w:p>
    <w:p w14:paraId="71721862" w14:textId="77777777" w:rsidR="00C33FB1" w:rsidRPr="00117ACD" w:rsidRDefault="00C33FB1" w:rsidP="00C33FB1">
      <w:pPr>
        <w:jc w:val="both"/>
        <w:rPr>
          <w:lang w:val="sr-Latn-CS"/>
        </w:rPr>
      </w:pPr>
      <w:r w:rsidRPr="00117ACD">
        <w:rPr>
          <w:rFonts w:ascii="Arial" w:eastAsia="Times New Roman" w:hAnsi="Arial" w:cs="Arial"/>
          <w:sz w:val="24"/>
          <w:szCs w:val="24"/>
          <w:lang w:val="sr-Latn-CS"/>
        </w:rPr>
        <w:tab/>
        <w:t xml:space="preserve"> </w:t>
      </w:r>
    </w:p>
    <w:p w14:paraId="411E4D6E" w14:textId="77777777" w:rsidR="00C33FB1" w:rsidRPr="00117ACD" w:rsidRDefault="00C33FB1" w:rsidP="00C33FB1">
      <w:pPr>
        <w:pStyle w:val="Caption"/>
        <w:keepNext/>
        <w:rPr>
          <w:color w:val="auto"/>
          <w:lang w:val="sr-Latn-CS"/>
        </w:rPr>
      </w:pPr>
      <w:bookmarkStart w:id="52" w:name="_Toc45017456"/>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23</w:t>
      </w:r>
      <w:r w:rsidRPr="00117ACD">
        <w:rPr>
          <w:color w:val="auto"/>
          <w:lang w:val="sr-Latn-CS"/>
        </w:rPr>
        <w:fldChar w:fldCharType="end"/>
      </w:r>
      <w:r w:rsidRPr="00117ACD">
        <w:rPr>
          <w:color w:val="auto"/>
          <w:lang w:val="sr-Latn-CS"/>
        </w:rPr>
        <w:t xml:space="preserve"> - Procjena godišnje količine smanjenja emisije gasova, nakon realizacije predviđenih mjera</w:t>
      </w:r>
      <w:bookmarkEnd w:id="52"/>
    </w:p>
    <w:tbl>
      <w:tblPr>
        <w:tblW w:w="10140" w:type="dxa"/>
        <w:jc w:val="center"/>
        <w:tblLook w:val="00A0" w:firstRow="1" w:lastRow="0" w:firstColumn="1" w:lastColumn="0" w:noHBand="0" w:noVBand="0"/>
      </w:tblPr>
      <w:tblGrid>
        <w:gridCol w:w="520"/>
        <w:gridCol w:w="2980"/>
        <w:gridCol w:w="1660"/>
        <w:gridCol w:w="1660"/>
        <w:gridCol w:w="1660"/>
        <w:gridCol w:w="1660"/>
      </w:tblGrid>
      <w:tr w:rsidR="00C33FB1" w:rsidRPr="00117ACD" w14:paraId="3DFE3E87" w14:textId="77777777" w:rsidTr="00C33FB1">
        <w:trPr>
          <w:trHeight w:val="1530"/>
          <w:jc w:val="center"/>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428D491B" w14:textId="77777777" w:rsidR="00C33FB1" w:rsidRPr="00117ACD" w:rsidRDefault="00C33FB1">
            <w:pPr>
              <w:rPr>
                <w:lang w:val="sr-Latn-CS"/>
              </w:rPr>
            </w:pPr>
            <w:r w:rsidRPr="00117ACD">
              <w:rPr>
                <w:lang w:val="sr-Latn-CS"/>
              </w:rPr>
              <w:t> </w:t>
            </w:r>
          </w:p>
        </w:tc>
        <w:tc>
          <w:tcPr>
            <w:tcW w:w="2980" w:type="dxa"/>
            <w:tcBorders>
              <w:top w:val="single" w:sz="4" w:space="0" w:color="auto"/>
              <w:left w:val="nil"/>
              <w:bottom w:val="single" w:sz="4" w:space="0" w:color="auto"/>
              <w:right w:val="single" w:sz="4" w:space="0" w:color="auto"/>
            </w:tcBorders>
            <w:noWrap/>
            <w:vAlign w:val="center"/>
            <w:hideMark/>
          </w:tcPr>
          <w:p w14:paraId="413A69F9" w14:textId="77777777" w:rsidR="00C33FB1" w:rsidRPr="00117ACD" w:rsidRDefault="00C33FB1">
            <w:pPr>
              <w:rPr>
                <w:b/>
                <w:lang w:val="sr-Latn-CS"/>
              </w:rPr>
            </w:pPr>
            <w:r w:rsidRPr="00117ACD">
              <w:rPr>
                <w:b/>
                <w:lang w:val="sr-Latn-CS"/>
              </w:rPr>
              <w:t>MJERA</w:t>
            </w:r>
          </w:p>
        </w:tc>
        <w:tc>
          <w:tcPr>
            <w:tcW w:w="1660" w:type="dxa"/>
            <w:tcBorders>
              <w:top w:val="single" w:sz="4" w:space="0" w:color="auto"/>
              <w:left w:val="nil"/>
              <w:bottom w:val="single" w:sz="4" w:space="0" w:color="auto"/>
              <w:right w:val="single" w:sz="4" w:space="0" w:color="auto"/>
            </w:tcBorders>
            <w:vAlign w:val="center"/>
            <w:hideMark/>
          </w:tcPr>
          <w:p w14:paraId="79005523" w14:textId="77777777" w:rsidR="00C33FB1" w:rsidRPr="00117ACD" w:rsidRDefault="00C33FB1">
            <w:pPr>
              <w:rPr>
                <w:b/>
                <w:lang w:val="sr-Latn-CS"/>
              </w:rPr>
            </w:pPr>
            <w:r w:rsidRPr="00117ACD">
              <w:rPr>
                <w:b/>
                <w:lang w:val="sr-Latn-CS"/>
              </w:rPr>
              <w:t>Zagađujuća materija čije se emisije smanjuju  predloženom mjerom</w:t>
            </w:r>
          </w:p>
        </w:tc>
        <w:tc>
          <w:tcPr>
            <w:tcW w:w="1660" w:type="dxa"/>
            <w:tcBorders>
              <w:top w:val="single" w:sz="4" w:space="0" w:color="auto"/>
              <w:left w:val="nil"/>
              <w:bottom w:val="single" w:sz="4" w:space="0" w:color="auto"/>
              <w:right w:val="single" w:sz="4" w:space="0" w:color="auto"/>
            </w:tcBorders>
            <w:vAlign w:val="center"/>
            <w:hideMark/>
          </w:tcPr>
          <w:p w14:paraId="1CCF1E32" w14:textId="77777777" w:rsidR="00C33FB1" w:rsidRPr="00117ACD" w:rsidRDefault="00C33FB1">
            <w:pPr>
              <w:rPr>
                <w:b/>
                <w:lang w:val="sr-Latn-CS"/>
              </w:rPr>
            </w:pPr>
            <w:r w:rsidRPr="00117ACD">
              <w:rPr>
                <w:b/>
                <w:lang w:val="sr-Latn-CS"/>
              </w:rPr>
              <w:t>Smanjenje emisija u odnosu na baznu 2005. godinu</w:t>
            </w:r>
          </w:p>
        </w:tc>
        <w:tc>
          <w:tcPr>
            <w:tcW w:w="1660" w:type="dxa"/>
            <w:tcBorders>
              <w:top w:val="single" w:sz="4" w:space="0" w:color="auto"/>
              <w:left w:val="nil"/>
              <w:bottom w:val="single" w:sz="4" w:space="0" w:color="auto"/>
              <w:right w:val="single" w:sz="4" w:space="0" w:color="auto"/>
            </w:tcBorders>
            <w:vAlign w:val="center"/>
            <w:hideMark/>
          </w:tcPr>
          <w:p w14:paraId="50C62F04" w14:textId="77777777" w:rsidR="00C33FB1" w:rsidRPr="00117ACD" w:rsidRDefault="00C33FB1">
            <w:pPr>
              <w:rPr>
                <w:b/>
                <w:lang w:val="sr-Latn-CS"/>
              </w:rPr>
            </w:pPr>
            <w:r w:rsidRPr="00117ACD">
              <w:rPr>
                <w:b/>
                <w:lang w:val="sr-Latn-CS"/>
              </w:rPr>
              <w:t>Godišnje smanjenje emisije u baznoj 2005. godini (tona)</w:t>
            </w:r>
          </w:p>
        </w:tc>
        <w:tc>
          <w:tcPr>
            <w:tcW w:w="1660" w:type="dxa"/>
            <w:tcBorders>
              <w:top w:val="single" w:sz="4" w:space="0" w:color="auto"/>
              <w:left w:val="nil"/>
              <w:bottom w:val="single" w:sz="4" w:space="0" w:color="auto"/>
              <w:right w:val="single" w:sz="4" w:space="0" w:color="auto"/>
            </w:tcBorders>
            <w:vAlign w:val="center"/>
            <w:hideMark/>
          </w:tcPr>
          <w:p w14:paraId="5E0697E6" w14:textId="77777777" w:rsidR="00C33FB1" w:rsidRPr="00117ACD" w:rsidRDefault="00C33FB1">
            <w:pPr>
              <w:rPr>
                <w:b/>
                <w:lang w:val="sr-Latn-CS"/>
              </w:rPr>
            </w:pPr>
            <w:r w:rsidRPr="00117ACD">
              <w:rPr>
                <w:b/>
                <w:lang w:val="sr-Latn-CS"/>
              </w:rPr>
              <w:t>Godišnje smanjenje emisije nakon realizacije predložene mjere (tona)</w:t>
            </w:r>
          </w:p>
        </w:tc>
      </w:tr>
      <w:tr w:rsidR="00C33FB1" w:rsidRPr="00117ACD" w14:paraId="35717E8F" w14:textId="77777777" w:rsidTr="00C33FB1">
        <w:trPr>
          <w:trHeight w:val="765"/>
          <w:jc w:val="center"/>
        </w:trPr>
        <w:tc>
          <w:tcPr>
            <w:tcW w:w="520" w:type="dxa"/>
            <w:tcBorders>
              <w:top w:val="nil"/>
              <w:left w:val="single" w:sz="4" w:space="0" w:color="auto"/>
              <w:bottom w:val="single" w:sz="4" w:space="0" w:color="auto"/>
              <w:right w:val="single" w:sz="4" w:space="0" w:color="auto"/>
            </w:tcBorders>
            <w:noWrap/>
            <w:vAlign w:val="center"/>
            <w:hideMark/>
          </w:tcPr>
          <w:p w14:paraId="5DB19111" w14:textId="77777777" w:rsidR="00C33FB1" w:rsidRPr="00117ACD" w:rsidRDefault="00C33FB1">
            <w:pPr>
              <w:rPr>
                <w:lang w:val="sr-Latn-CS"/>
              </w:rPr>
            </w:pPr>
            <w:r w:rsidRPr="00117ACD">
              <w:rPr>
                <w:lang w:val="sr-Latn-CS"/>
              </w:rPr>
              <w:t>1.</w:t>
            </w:r>
          </w:p>
        </w:tc>
        <w:tc>
          <w:tcPr>
            <w:tcW w:w="2980" w:type="dxa"/>
            <w:tcBorders>
              <w:top w:val="nil"/>
              <w:left w:val="nil"/>
              <w:bottom w:val="single" w:sz="4" w:space="0" w:color="auto"/>
              <w:right w:val="single" w:sz="4" w:space="0" w:color="auto"/>
            </w:tcBorders>
            <w:vAlign w:val="center"/>
            <w:hideMark/>
          </w:tcPr>
          <w:p w14:paraId="001712B8" w14:textId="77777777" w:rsidR="00C33FB1" w:rsidRPr="00117ACD" w:rsidRDefault="00C33FB1">
            <w:pPr>
              <w:jc w:val="both"/>
              <w:rPr>
                <w:lang w:val="sr-Latn-CS"/>
              </w:rPr>
            </w:pPr>
            <w:r w:rsidRPr="00117ACD">
              <w:rPr>
                <w:lang w:val="sr-Latn-CS"/>
              </w:rPr>
              <w:t>Ugradnja sistema za odsumporavanje otpadnih gasova u TE Pljevlja</w:t>
            </w:r>
          </w:p>
        </w:tc>
        <w:tc>
          <w:tcPr>
            <w:tcW w:w="1660" w:type="dxa"/>
            <w:tcBorders>
              <w:top w:val="nil"/>
              <w:left w:val="nil"/>
              <w:bottom w:val="single" w:sz="4" w:space="0" w:color="auto"/>
              <w:right w:val="single" w:sz="4" w:space="0" w:color="auto"/>
            </w:tcBorders>
            <w:vAlign w:val="center"/>
            <w:hideMark/>
          </w:tcPr>
          <w:p w14:paraId="1035D2A5" w14:textId="77777777" w:rsidR="00C33FB1" w:rsidRPr="00117ACD" w:rsidRDefault="00C33FB1">
            <w:pPr>
              <w:rPr>
                <w:lang w:val="sr-Latn-CS"/>
              </w:rPr>
            </w:pPr>
            <w:r w:rsidRPr="00117ACD">
              <w:rPr>
                <w:lang w:val="sr-Latn-CS"/>
              </w:rPr>
              <w:t>SO</w:t>
            </w:r>
            <w:r w:rsidRPr="00117ACD">
              <w:rPr>
                <w:vertAlign w:val="subscript"/>
                <w:lang w:val="sr-Latn-CS"/>
              </w:rPr>
              <w:t>2</w:t>
            </w:r>
          </w:p>
        </w:tc>
        <w:tc>
          <w:tcPr>
            <w:tcW w:w="1660" w:type="dxa"/>
            <w:tcBorders>
              <w:top w:val="nil"/>
              <w:left w:val="nil"/>
              <w:bottom w:val="single" w:sz="4" w:space="0" w:color="auto"/>
              <w:right w:val="single" w:sz="4" w:space="0" w:color="auto"/>
            </w:tcBorders>
            <w:noWrap/>
            <w:vAlign w:val="center"/>
            <w:hideMark/>
          </w:tcPr>
          <w:p w14:paraId="7BDEC773" w14:textId="77777777" w:rsidR="00C33FB1" w:rsidRPr="00117ACD" w:rsidRDefault="00C33FB1">
            <w:pPr>
              <w:rPr>
                <w:lang w:val="sr-Latn-CS"/>
              </w:rPr>
            </w:pPr>
            <w:r w:rsidRPr="00117ACD">
              <w:rPr>
                <w:lang w:val="sr-Latn-CS"/>
              </w:rPr>
              <w:t>50%</w:t>
            </w:r>
          </w:p>
        </w:tc>
        <w:tc>
          <w:tcPr>
            <w:tcW w:w="1660" w:type="dxa"/>
            <w:tcBorders>
              <w:top w:val="nil"/>
              <w:left w:val="nil"/>
              <w:bottom w:val="single" w:sz="4" w:space="0" w:color="auto"/>
              <w:right w:val="single" w:sz="4" w:space="0" w:color="auto"/>
            </w:tcBorders>
            <w:noWrap/>
            <w:vAlign w:val="center"/>
            <w:hideMark/>
          </w:tcPr>
          <w:p w14:paraId="2C968786" w14:textId="77777777" w:rsidR="00C33FB1" w:rsidRPr="00117ACD" w:rsidRDefault="00C33FB1">
            <w:pPr>
              <w:rPr>
                <w:lang w:val="sr-Latn-CS"/>
              </w:rPr>
            </w:pPr>
            <w:r w:rsidRPr="00117ACD">
              <w:rPr>
                <w:lang w:val="sr-Latn-CS"/>
              </w:rPr>
              <w:t>12.500</w:t>
            </w:r>
          </w:p>
        </w:tc>
        <w:tc>
          <w:tcPr>
            <w:tcW w:w="1660" w:type="dxa"/>
            <w:tcBorders>
              <w:top w:val="nil"/>
              <w:left w:val="nil"/>
              <w:bottom w:val="single" w:sz="4" w:space="0" w:color="auto"/>
              <w:right w:val="single" w:sz="4" w:space="0" w:color="auto"/>
            </w:tcBorders>
            <w:noWrap/>
            <w:vAlign w:val="center"/>
            <w:hideMark/>
          </w:tcPr>
          <w:p w14:paraId="25D9F3FA" w14:textId="77777777" w:rsidR="00C33FB1" w:rsidRPr="00117ACD" w:rsidRDefault="00C33FB1">
            <w:pPr>
              <w:rPr>
                <w:lang w:val="sr-Latn-CS"/>
              </w:rPr>
            </w:pPr>
            <w:r w:rsidRPr="00117ACD">
              <w:rPr>
                <w:lang w:val="sr-Latn-CS"/>
              </w:rPr>
              <w:t>6.250</w:t>
            </w:r>
          </w:p>
        </w:tc>
      </w:tr>
      <w:tr w:rsidR="00C33FB1" w:rsidRPr="00117ACD" w14:paraId="760E5BE6" w14:textId="77777777" w:rsidTr="00C33FB1">
        <w:trPr>
          <w:trHeight w:val="765"/>
          <w:jc w:val="center"/>
        </w:trPr>
        <w:tc>
          <w:tcPr>
            <w:tcW w:w="520" w:type="dxa"/>
            <w:tcBorders>
              <w:top w:val="nil"/>
              <w:left w:val="single" w:sz="4" w:space="0" w:color="auto"/>
              <w:bottom w:val="single" w:sz="4" w:space="0" w:color="auto"/>
              <w:right w:val="single" w:sz="4" w:space="0" w:color="auto"/>
            </w:tcBorders>
            <w:noWrap/>
            <w:vAlign w:val="center"/>
            <w:hideMark/>
          </w:tcPr>
          <w:p w14:paraId="5E110B64" w14:textId="77777777" w:rsidR="00C33FB1" w:rsidRPr="00117ACD" w:rsidRDefault="00C33FB1">
            <w:pPr>
              <w:rPr>
                <w:lang w:val="sr-Latn-CS"/>
              </w:rPr>
            </w:pPr>
            <w:r w:rsidRPr="00117ACD">
              <w:rPr>
                <w:lang w:val="sr-Latn-CS"/>
              </w:rPr>
              <w:t>2.</w:t>
            </w:r>
          </w:p>
        </w:tc>
        <w:tc>
          <w:tcPr>
            <w:tcW w:w="2980" w:type="dxa"/>
            <w:tcBorders>
              <w:top w:val="nil"/>
              <w:left w:val="nil"/>
              <w:bottom w:val="single" w:sz="4" w:space="0" w:color="auto"/>
              <w:right w:val="single" w:sz="4" w:space="0" w:color="auto"/>
            </w:tcBorders>
            <w:vAlign w:val="center"/>
            <w:hideMark/>
          </w:tcPr>
          <w:p w14:paraId="4EEED431" w14:textId="77777777" w:rsidR="00C33FB1" w:rsidRPr="00117ACD" w:rsidRDefault="00C33FB1">
            <w:pPr>
              <w:jc w:val="both"/>
              <w:rPr>
                <w:lang w:val="sr-Latn-CS"/>
              </w:rPr>
            </w:pPr>
            <w:r w:rsidRPr="00117ACD">
              <w:rPr>
                <w:lang w:val="sr-Latn-CS"/>
              </w:rPr>
              <w:t>Ugradnja sistema za denitrifikaciju otpadnih gasova u TE Pljevlja</w:t>
            </w:r>
          </w:p>
        </w:tc>
        <w:tc>
          <w:tcPr>
            <w:tcW w:w="1660" w:type="dxa"/>
            <w:tcBorders>
              <w:top w:val="nil"/>
              <w:left w:val="nil"/>
              <w:bottom w:val="single" w:sz="4" w:space="0" w:color="auto"/>
              <w:right w:val="single" w:sz="4" w:space="0" w:color="auto"/>
            </w:tcBorders>
            <w:noWrap/>
            <w:vAlign w:val="center"/>
            <w:hideMark/>
          </w:tcPr>
          <w:p w14:paraId="3B4F45FA" w14:textId="77777777" w:rsidR="00C33FB1" w:rsidRPr="00117ACD" w:rsidRDefault="00C33FB1">
            <w:pPr>
              <w:rPr>
                <w:lang w:val="sr-Latn-CS"/>
              </w:rPr>
            </w:pPr>
            <w:r w:rsidRPr="00117ACD">
              <w:rPr>
                <w:lang w:val="sr-Latn-CS"/>
              </w:rPr>
              <w:t>NOx</w:t>
            </w:r>
          </w:p>
        </w:tc>
        <w:tc>
          <w:tcPr>
            <w:tcW w:w="1660" w:type="dxa"/>
            <w:tcBorders>
              <w:top w:val="nil"/>
              <w:left w:val="nil"/>
              <w:bottom w:val="single" w:sz="4" w:space="0" w:color="auto"/>
              <w:right w:val="single" w:sz="4" w:space="0" w:color="auto"/>
            </w:tcBorders>
            <w:noWrap/>
            <w:vAlign w:val="center"/>
            <w:hideMark/>
          </w:tcPr>
          <w:p w14:paraId="6B3C4A0E" w14:textId="77777777" w:rsidR="00C33FB1" w:rsidRPr="00117ACD" w:rsidRDefault="00C33FB1">
            <w:pPr>
              <w:rPr>
                <w:lang w:val="sr-Latn-CS"/>
              </w:rPr>
            </w:pPr>
            <w:r w:rsidRPr="00117ACD">
              <w:rPr>
                <w:lang w:val="sr-Latn-CS"/>
              </w:rPr>
              <w:t>10%</w:t>
            </w:r>
          </w:p>
        </w:tc>
        <w:tc>
          <w:tcPr>
            <w:tcW w:w="1660" w:type="dxa"/>
            <w:tcBorders>
              <w:top w:val="nil"/>
              <w:left w:val="nil"/>
              <w:bottom w:val="single" w:sz="4" w:space="0" w:color="auto"/>
              <w:right w:val="single" w:sz="4" w:space="0" w:color="auto"/>
            </w:tcBorders>
            <w:noWrap/>
            <w:vAlign w:val="center"/>
            <w:hideMark/>
          </w:tcPr>
          <w:p w14:paraId="02F1EACF" w14:textId="77777777" w:rsidR="00C33FB1" w:rsidRPr="00117ACD" w:rsidRDefault="00C33FB1">
            <w:pPr>
              <w:rPr>
                <w:lang w:val="sr-Latn-CS"/>
              </w:rPr>
            </w:pPr>
            <w:r w:rsidRPr="00117ACD">
              <w:rPr>
                <w:lang w:val="sr-Latn-CS"/>
              </w:rPr>
              <w:t>7.500</w:t>
            </w:r>
          </w:p>
        </w:tc>
        <w:tc>
          <w:tcPr>
            <w:tcW w:w="1660" w:type="dxa"/>
            <w:tcBorders>
              <w:top w:val="nil"/>
              <w:left w:val="nil"/>
              <w:bottom w:val="single" w:sz="4" w:space="0" w:color="auto"/>
              <w:right w:val="single" w:sz="4" w:space="0" w:color="auto"/>
            </w:tcBorders>
            <w:noWrap/>
            <w:vAlign w:val="center"/>
            <w:hideMark/>
          </w:tcPr>
          <w:p w14:paraId="15C9B416" w14:textId="77777777" w:rsidR="00C33FB1" w:rsidRPr="00117ACD" w:rsidRDefault="00C33FB1">
            <w:pPr>
              <w:rPr>
                <w:lang w:val="sr-Latn-CS"/>
              </w:rPr>
            </w:pPr>
            <w:r w:rsidRPr="00117ACD">
              <w:rPr>
                <w:lang w:val="sr-Latn-CS"/>
              </w:rPr>
              <w:t>750</w:t>
            </w:r>
          </w:p>
        </w:tc>
      </w:tr>
      <w:tr w:rsidR="00C33FB1" w:rsidRPr="00117ACD" w14:paraId="58C9FE53" w14:textId="77777777" w:rsidTr="00C33FB1">
        <w:trPr>
          <w:trHeight w:val="1020"/>
          <w:jc w:val="center"/>
        </w:trPr>
        <w:tc>
          <w:tcPr>
            <w:tcW w:w="520" w:type="dxa"/>
            <w:tcBorders>
              <w:top w:val="nil"/>
              <w:left w:val="single" w:sz="4" w:space="0" w:color="auto"/>
              <w:bottom w:val="single" w:sz="4" w:space="0" w:color="auto"/>
              <w:right w:val="single" w:sz="4" w:space="0" w:color="auto"/>
            </w:tcBorders>
            <w:noWrap/>
            <w:vAlign w:val="center"/>
            <w:hideMark/>
          </w:tcPr>
          <w:p w14:paraId="1FE88855" w14:textId="77777777" w:rsidR="00C33FB1" w:rsidRPr="00117ACD" w:rsidRDefault="00C33FB1">
            <w:pPr>
              <w:rPr>
                <w:lang w:val="sr-Latn-CS"/>
              </w:rPr>
            </w:pPr>
            <w:r w:rsidRPr="00117ACD">
              <w:rPr>
                <w:lang w:val="sr-Latn-CS"/>
              </w:rPr>
              <w:t>3.</w:t>
            </w:r>
          </w:p>
        </w:tc>
        <w:tc>
          <w:tcPr>
            <w:tcW w:w="2980" w:type="dxa"/>
            <w:tcBorders>
              <w:top w:val="nil"/>
              <w:left w:val="nil"/>
              <w:bottom w:val="single" w:sz="4" w:space="0" w:color="auto"/>
              <w:right w:val="single" w:sz="4" w:space="0" w:color="auto"/>
            </w:tcBorders>
            <w:vAlign w:val="center"/>
            <w:hideMark/>
          </w:tcPr>
          <w:p w14:paraId="36C2EF6F" w14:textId="77777777" w:rsidR="00C33FB1" w:rsidRPr="00117ACD" w:rsidRDefault="00C33FB1">
            <w:pPr>
              <w:jc w:val="both"/>
              <w:rPr>
                <w:lang w:val="sr-Latn-CS"/>
              </w:rPr>
            </w:pPr>
            <w:r w:rsidRPr="00117ACD">
              <w:rPr>
                <w:lang w:val="sr-Latn-CS"/>
              </w:rPr>
              <w:t>Povećanje korišćenja alternativnih goriva, novih generacija vozila i elektromobilnosti u saobraćaju</w:t>
            </w:r>
          </w:p>
        </w:tc>
        <w:tc>
          <w:tcPr>
            <w:tcW w:w="1660" w:type="dxa"/>
            <w:tcBorders>
              <w:top w:val="nil"/>
              <w:left w:val="nil"/>
              <w:bottom w:val="single" w:sz="4" w:space="0" w:color="auto"/>
              <w:right w:val="single" w:sz="4" w:space="0" w:color="auto"/>
            </w:tcBorders>
            <w:noWrap/>
            <w:vAlign w:val="center"/>
            <w:hideMark/>
          </w:tcPr>
          <w:p w14:paraId="6F6844E5" w14:textId="77777777" w:rsidR="00C33FB1" w:rsidRPr="00117ACD" w:rsidRDefault="00C33FB1">
            <w:pPr>
              <w:rPr>
                <w:lang w:val="sr-Latn-CS"/>
              </w:rPr>
            </w:pPr>
            <w:r w:rsidRPr="00117ACD">
              <w:rPr>
                <w:lang w:val="sr-Latn-CS"/>
              </w:rPr>
              <w:t>NOx</w:t>
            </w:r>
          </w:p>
        </w:tc>
        <w:tc>
          <w:tcPr>
            <w:tcW w:w="1660" w:type="dxa"/>
            <w:tcBorders>
              <w:top w:val="nil"/>
              <w:left w:val="nil"/>
              <w:bottom w:val="single" w:sz="4" w:space="0" w:color="auto"/>
              <w:right w:val="single" w:sz="4" w:space="0" w:color="auto"/>
            </w:tcBorders>
            <w:noWrap/>
            <w:vAlign w:val="center"/>
            <w:hideMark/>
          </w:tcPr>
          <w:p w14:paraId="0E2801A7" w14:textId="77777777" w:rsidR="00C33FB1" w:rsidRPr="00117ACD" w:rsidRDefault="00C33FB1">
            <w:pPr>
              <w:rPr>
                <w:lang w:val="sr-Latn-CS"/>
              </w:rPr>
            </w:pPr>
            <w:r w:rsidRPr="00117ACD">
              <w:rPr>
                <w:lang w:val="sr-Latn-CS"/>
              </w:rPr>
              <w:t>5%</w:t>
            </w:r>
          </w:p>
        </w:tc>
        <w:tc>
          <w:tcPr>
            <w:tcW w:w="1660" w:type="dxa"/>
            <w:tcBorders>
              <w:top w:val="nil"/>
              <w:left w:val="nil"/>
              <w:bottom w:val="single" w:sz="4" w:space="0" w:color="auto"/>
              <w:right w:val="single" w:sz="4" w:space="0" w:color="auto"/>
            </w:tcBorders>
            <w:noWrap/>
            <w:vAlign w:val="center"/>
            <w:hideMark/>
          </w:tcPr>
          <w:p w14:paraId="2FD40BE8" w14:textId="77777777" w:rsidR="00C33FB1" w:rsidRPr="00117ACD" w:rsidRDefault="00C33FB1">
            <w:pPr>
              <w:rPr>
                <w:lang w:val="sr-Latn-CS"/>
              </w:rPr>
            </w:pPr>
            <w:r w:rsidRPr="00117ACD">
              <w:rPr>
                <w:lang w:val="sr-Latn-CS"/>
              </w:rPr>
              <w:t>7.500</w:t>
            </w:r>
          </w:p>
        </w:tc>
        <w:tc>
          <w:tcPr>
            <w:tcW w:w="1660" w:type="dxa"/>
            <w:tcBorders>
              <w:top w:val="nil"/>
              <w:left w:val="nil"/>
              <w:bottom w:val="single" w:sz="4" w:space="0" w:color="auto"/>
              <w:right w:val="single" w:sz="4" w:space="0" w:color="auto"/>
            </w:tcBorders>
            <w:noWrap/>
            <w:vAlign w:val="center"/>
            <w:hideMark/>
          </w:tcPr>
          <w:p w14:paraId="74D98B82" w14:textId="77777777" w:rsidR="00C33FB1" w:rsidRPr="00117ACD" w:rsidRDefault="00C33FB1">
            <w:pPr>
              <w:rPr>
                <w:lang w:val="sr-Latn-CS"/>
              </w:rPr>
            </w:pPr>
            <w:r w:rsidRPr="00117ACD">
              <w:rPr>
                <w:lang w:val="sr-Latn-CS"/>
              </w:rPr>
              <w:t>375</w:t>
            </w:r>
          </w:p>
        </w:tc>
      </w:tr>
      <w:tr w:rsidR="00C33FB1" w:rsidRPr="00117ACD" w14:paraId="060D8A97" w14:textId="77777777" w:rsidTr="00C33FB1">
        <w:trPr>
          <w:trHeight w:val="495"/>
          <w:jc w:val="center"/>
        </w:trPr>
        <w:tc>
          <w:tcPr>
            <w:tcW w:w="520" w:type="dxa"/>
            <w:vMerge w:val="restart"/>
            <w:tcBorders>
              <w:top w:val="nil"/>
              <w:left w:val="single" w:sz="4" w:space="0" w:color="auto"/>
              <w:bottom w:val="single" w:sz="4" w:space="0" w:color="auto"/>
              <w:right w:val="single" w:sz="4" w:space="0" w:color="auto"/>
            </w:tcBorders>
            <w:noWrap/>
            <w:vAlign w:val="center"/>
            <w:hideMark/>
          </w:tcPr>
          <w:p w14:paraId="582E98FB" w14:textId="77777777" w:rsidR="00C33FB1" w:rsidRPr="00117ACD" w:rsidRDefault="00C33FB1">
            <w:pPr>
              <w:rPr>
                <w:lang w:val="sr-Latn-CS"/>
              </w:rPr>
            </w:pPr>
            <w:r w:rsidRPr="00117ACD">
              <w:rPr>
                <w:lang w:val="sr-Latn-CS"/>
              </w:rPr>
              <w:t>4.</w:t>
            </w:r>
          </w:p>
        </w:tc>
        <w:tc>
          <w:tcPr>
            <w:tcW w:w="2980" w:type="dxa"/>
            <w:vMerge w:val="restart"/>
            <w:tcBorders>
              <w:top w:val="nil"/>
              <w:left w:val="single" w:sz="4" w:space="0" w:color="auto"/>
              <w:bottom w:val="single" w:sz="4" w:space="0" w:color="000000"/>
              <w:right w:val="single" w:sz="4" w:space="0" w:color="auto"/>
            </w:tcBorders>
            <w:vAlign w:val="center"/>
            <w:hideMark/>
          </w:tcPr>
          <w:p w14:paraId="0EAFC56E" w14:textId="77777777" w:rsidR="00C33FB1" w:rsidRPr="00117ACD" w:rsidRDefault="00C33FB1">
            <w:pPr>
              <w:jc w:val="both"/>
              <w:rPr>
                <w:lang w:val="sr-Latn-CS"/>
              </w:rPr>
            </w:pPr>
            <w:r w:rsidRPr="00117ACD">
              <w:rPr>
                <w:lang w:val="sr-Latn-CS"/>
              </w:rPr>
              <w:t>Zamjena uređaja za grijanje i mjere energetske efikasnosti u individualnim stambenim objektima</w:t>
            </w:r>
          </w:p>
        </w:tc>
        <w:tc>
          <w:tcPr>
            <w:tcW w:w="1660" w:type="dxa"/>
            <w:tcBorders>
              <w:top w:val="nil"/>
              <w:left w:val="nil"/>
              <w:bottom w:val="single" w:sz="4" w:space="0" w:color="auto"/>
              <w:right w:val="single" w:sz="4" w:space="0" w:color="auto"/>
            </w:tcBorders>
            <w:noWrap/>
            <w:vAlign w:val="center"/>
            <w:hideMark/>
          </w:tcPr>
          <w:p w14:paraId="0835C430" w14:textId="77777777" w:rsidR="00C33FB1" w:rsidRPr="00117ACD" w:rsidRDefault="00C33FB1">
            <w:pPr>
              <w:rPr>
                <w:lang w:val="sr-Latn-CS"/>
              </w:rPr>
            </w:pPr>
            <w:r w:rsidRPr="00117ACD">
              <w:rPr>
                <w:lang w:val="sr-Latn-CS"/>
              </w:rPr>
              <w:t>PM</w:t>
            </w:r>
            <w:r w:rsidRPr="00117ACD">
              <w:rPr>
                <w:vertAlign w:val="subscript"/>
                <w:lang w:val="sr-Latn-CS"/>
              </w:rPr>
              <w:t>2.5</w:t>
            </w:r>
          </w:p>
        </w:tc>
        <w:tc>
          <w:tcPr>
            <w:tcW w:w="1660" w:type="dxa"/>
            <w:tcBorders>
              <w:top w:val="nil"/>
              <w:left w:val="nil"/>
              <w:bottom w:val="single" w:sz="4" w:space="0" w:color="auto"/>
              <w:right w:val="single" w:sz="4" w:space="0" w:color="auto"/>
            </w:tcBorders>
            <w:noWrap/>
            <w:vAlign w:val="center"/>
            <w:hideMark/>
          </w:tcPr>
          <w:p w14:paraId="11B413E5" w14:textId="77777777" w:rsidR="00C33FB1" w:rsidRPr="00117ACD" w:rsidRDefault="00C33FB1">
            <w:pPr>
              <w:rPr>
                <w:lang w:val="sr-Latn-CS"/>
              </w:rPr>
            </w:pPr>
            <w:r w:rsidRPr="00117ACD">
              <w:rPr>
                <w:lang w:val="sr-Latn-CS"/>
              </w:rPr>
              <w:t>25%</w:t>
            </w:r>
          </w:p>
        </w:tc>
        <w:tc>
          <w:tcPr>
            <w:tcW w:w="1660" w:type="dxa"/>
            <w:tcBorders>
              <w:top w:val="nil"/>
              <w:left w:val="nil"/>
              <w:bottom w:val="single" w:sz="4" w:space="0" w:color="auto"/>
              <w:right w:val="single" w:sz="4" w:space="0" w:color="auto"/>
            </w:tcBorders>
            <w:noWrap/>
            <w:vAlign w:val="center"/>
            <w:hideMark/>
          </w:tcPr>
          <w:p w14:paraId="446C0358" w14:textId="77777777" w:rsidR="00C33FB1" w:rsidRPr="00117ACD" w:rsidRDefault="00C33FB1">
            <w:pPr>
              <w:rPr>
                <w:lang w:val="sr-Latn-CS"/>
              </w:rPr>
            </w:pPr>
            <w:r w:rsidRPr="00117ACD">
              <w:rPr>
                <w:lang w:val="sr-Latn-CS"/>
              </w:rPr>
              <w:t>4.600</w:t>
            </w:r>
          </w:p>
        </w:tc>
        <w:tc>
          <w:tcPr>
            <w:tcW w:w="1660" w:type="dxa"/>
            <w:tcBorders>
              <w:top w:val="nil"/>
              <w:left w:val="nil"/>
              <w:bottom w:val="single" w:sz="4" w:space="0" w:color="auto"/>
              <w:right w:val="single" w:sz="4" w:space="0" w:color="auto"/>
            </w:tcBorders>
            <w:noWrap/>
            <w:vAlign w:val="center"/>
            <w:hideMark/>
          </w:tcPr>
          <w:p w14:paraId="7EC927EC" w14:textId="77777777" w:rsidR="00C33FB1" w:rsidRPr="00117ACD" w:rsidRDefault="00C33FB1">
            <w:pPr>
              <w:rPr>
                <w:lang w:val="sr-Latn-CS"/>
              </w:rPr>
            </w:pPr>
            <w:r w:rsidRPr="00117ACD">
              <w:rPr>
                <w:lang w:val="sr-Latn-CS"/>
              </w:rPr>
              <w:t>1.150</w:t>
            </w:r>
          </w:p>
        </w:tc>
      </w:tr>
      <w:tr w:rsidR="00C33FB1" w:rsidRPr="00117ACD" w14:paraId="5CBC158E" w14:textId="77777777" w:rsidTr="00C33FB1">
        <w:trPr>
          <w:trHeight w:val="525"/>
          <w:jc w:val="center"/>
        </w:trPr>
        <w:tc>
          <w:tcPr>
            <w:tcW w:w="0" w:type="auto"/>
            <w:vMerge/>
            <w:tcBorders>
              <w:top w:val="nil"/>
              <w:left w:val="single" w:sz="4" w:space="0" w:color="auto"/>
              <w:bottom w:val="single" w:sz="4" w:space="0" w:color="auto"/>
              <w:right w:val="single" w:sz="4" w:space="0" w:color="auto"/>
            </w:tcBorders>
            <w:vAlign w:val="center"/>
            <w:hideMark/>
          </w:tcPr>
          <w:p w14:paraId="508A6E17"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69AE3AC6"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5C11B6A3" w14:textId="77777777" w:rsidR="00C33FB1" w:rsidRPr="00117ACD" w:rsidRDefault="00C33FB1">
            <w:pPr>
              <w:rPr>
                <w:lang w:val="sr-Latn-CS"/>
              </w:rPr>
            </w:pPr>
            <w:r w:rsidRPr="00117ACD">
              <w:rPr>
                <w:lang w:val="sr-Latn-CS"/>
              </w:rPr>
              <w:t>VOC</w:t>
            </w:r>
          </w:p>
        </w:tc>
        <w:tc>
          <w:tcPr>
            <w:tcW w:w="1660" w:type="dxa"/>
            <w:tcBorders>
              <w:top w:val="nil"/>
              <w:left w:val="nil"/>
              <w:bottom w:val="single" w:sz="4" w:space="0" w:color="auto"/>
              <w:right w:val="single" w:sz="4" w:space="0" w:color="auto"/>
            </w:tcBorders>
            <w:noWrap/>
            <w:vAlign w:val="center"/>
            <w:hideMark/>
          </w:tcPr>
          <w:p w14:paraId="2E987CF5" w14:textId="77777777" w:rsidR="00C33FB1" w:rsidRPr="00117ACD" w:rsidRDefault="00C33FB1">
            <w:pPr>
              <w:rPr>
                <w:lang w:val="sr-Latn-CS"/>
              </w:rPr>
            </w:pPr>
            <w:r w:rsidRPr="00117ACD">
              <w:rPr>
                <w:lang w:val="sr-Latn-CS"/>
              </w:rPr>
              <w:t>9%</w:t>
            </w:r>
          </w:p>
        </w:tc>
        <w:tc>
          <w:tcPr>
            <w:tcW w:w="1660" w:type="dxa"/>
            <w:tcBorders>
              <w:top w:val="nil"/>
              <w:left w:val="nil"/>
              <w:bottom w:val="single" w:sz="4" w:space="0" w:color="auto"/>
              <w:right w:val="single" w:sz="4" w:space="0" w:color="auto"/>
            </w:tcBorders>
            <w:noWrap/>
            <w:vAlign w:val="center"/>
            <w:hideMark/>
          </w:tcPr>
          <w:p w14:paraId="2AFE9281" w14:textId="77777777" w:rsidR="00C33FB1" w:rsidRPr="00117ACD" w:rsidRDefault="00C33FB1">
            <w:pPr>
              <w:rPr>
                <w:lang w:val="sr-Latn-CS"/>
              </w:rPr>
            </w:pPr>
            <w:r w:rsidRPr="00117ACD">
              <w:rPr>
                <w:lang w:val="sr-Latn-CS"/>
              </w:rPr>
              <w:t>8.380</w:t>
            </w:r>
          </w:p>
        </w:tc>
        <w:tc>
          <w:tcPr>
            <w:tcW w:w="1660" w:type="dxa"/>
            <w:tcBorders>
              <w:top w:val="nil"/>
              <w:left w:val="nil"/>
              <w:bottom w:val="single" w:sz="4" w:space="0" w:color="auto"/>
              <w:right w:val="single" w:sz="4" w:space="0" w:color="auto"/>
            </w:tcBorders>
            <w:noWrap/>
            <w:vAlign w:val="center"/>
            <w:hideMark/>
          </w:tcPr>
          <w:p w14:paraId="03472DFE" w14:textId="77777777" w:rsidR="00C33FB1" w:rsidRPr="00117ACD" w:rsidRDefault="00C33FB1">
            <w:pPr>
              <w:rPr>
                <w:lang w:val="sr-Latn-CS"/>
              </w:rPr>
            </w:pPr>
            <w:r w:rsidRPr="00117ACD">
              <w:rPr>
                <w:lang w:val="sr-Latn-CS"/>
              </w:rPr>
              <w:t>754</w:t>
            </w:r>
          </w:p>
        </w:tc>
      </w:tr>
      <w:tr w:rsidR="00C33FB1" w:rsidRPr="00117ACD" w14:paraId="4EFF2CD1" w14:textId="77777777" w:rsidTr="00C33FB1">
        <w:trPr>
          <w:trHeight w:val="315"/>
          <w:jc w:val="center"/>
        </w:trPr>
        <w:tc>
          <w:tcPr>
            <w:tcW w:w="520" w:type="dxa"/>
            <w:vMerge w:val="restart"/>
            <w:tcBorders>
              <w:top w:val="nil"/>
              <w:left w:val="single" w:sz="4" w:space="0" w:color="auto"/>
              <w:bottom w:val="single" w:sz="4" w:space="0" w:color="auto"/>
              <w:right w:val="single" w:sz="4" w:space="0" w:color="auto"/>
            </w:tcBorders>
            <w:noWrap/>
            <w:vAlign w:val="center"/>
            <w:hideMark/>
          </w:tcPr>
          <w:p w14:paraId="3693CFD7" w14:textId="77777777" w:rsidR="00C33FB1" w:rsidRPr="00117ACD" w:rsidRDefault="00C33FB1">
            <w:pPr>
              <w:rPr>
                <w:lang w:val="sr-Latn-CS"/>
              </w:rPr>
            </w:pPr>
            <w:r w:rsidRPr="00117ACD">
              <w:rPr>
                <w:lang w:val="sr-Latn-CS"/>
              </w:rPr>
              <w:t>5.</w:t>
            </w:r>
          </w:p>
        </w:tc>
        <w:tc>
          <w:tcPr>
            <w:tcW w:w="2980" w:type="dxa"/>
            <w:vMerge w:val="restart"/>
            <w:tcBorders>
              <w:top w:val="nil"/>
              <w:left w:val="single" w:sz="4" w:space="0" w:color="auto"/>
              <w:bottom w:val="single" w:sz="4" w:space="0" w:color="000000"/>
              <w:right w:val="single" w:sz="4" w:space="0" w:color="auto"/>
            </w:tcBorders>
            <w:vAlign w:val="center"/>
            <w:hideMark/>
          </w:tcPr>
          <w:p w14:paraId="5F99411F" w14:textId="77777777" w:rsidR="00C33FB1" w:rsidRPr="00117ACD" w:rsidRDefault="00C33FB1">
            <w:pPr>
              <w:jc w:val="both"/>
              <w:rPr>
                <w:lang w:val="sr-Latn-CS"/>
              </w:rPr>
            </w:pPr>
            <w:r w:rsidRPr="00117ACD">
              <w:rPr>
                <w:lang w:val="sr-Latn-CS"/>
              </w:rPr>
              <w:t>Izgradnja sistema za daljinsko grijanje u Pljevljima</w:t>
            </w:r>
          </w:p>
        </w:tc>
        <w:tc>
          <w:tcPr>
            <w:tcW w:w="1660" w:type="dxa"/>
            <w:tcBorders>
              <w:top w:val="nil"/>
              <w:left w:val="nil"/>
              <w:bottom w:val="single" w:sz="4" w:space="0" w:color="auto"/>
              <w:right w:val="single" w:sz="4" w:space="0" w:color="auto"/>
            </w:tcBorders>
            <w:noWrap/>
            <w:vAlign w:val="center"/>
            <w:hideMark/>
          </w:tcPr>
          <w:p w14:paraId="1564302F" w14:textId="77777777" w:rsidR="00C33FB1" w:rsidRPr="00117ACD" w:rsidRDefault="00C33FB1">
            <w:pPr>
              <w:rPr>
                <w:lang w:val="sr-Latn-CS"/>
              </w:rPr>
            </w:pPr>
            <w:r w:rsidRPr="00117ACD">
              <w:rPr>
                <w:lang w:val="sr-Latn-CS"/>
              </w:rPr>
              <w:t>PM</w:t>
            </w:r>
            <w:r w:rsidRPr="00117ACD">
              <w:rPr>
                <w:vertAlign w:val="subscript"/>
                <w:lang w:val="sr-Latn-CS"/>
              </w:rPr>
              <w:t>2.5</w:t>
            </w:r>
          </w:p>
        </w:tc>
        <w:tc>
          <w:tcPr>
            <w:tcW w:w="1660" w:type="dxa"/>
            <w:tcBorders>
              <w:top w:val="nil"/>
              <w:left w:val="nil"/>
              <w:bottom w:val="single" w:sz="4" w:space="0" w:color="auto"/>
              <w:right w:val="single" w:sz="4" w:space="0" w:color="auto"/>
            </w:tcBorders>
            <w:noWrap/>
            <w:vAlign w:val="center"/>
            <w:hideMark/>
          </w:tcPr>
          <w:p w14:paraId="3F994075" w14:textId="77777777" w:rsidR="00C33FB1" w:rsidRPr="00117ACD" w:rsidRDefault="00C33FB1">
            <w:pPr>
              <w:rPr>
                <w:lang w:val="sr-Latn-CS"/>
              </w:rPr>
            </w:pPr>
            <w:r w:rsidRPr="00117ACD">
              <w:rPr>
                <w:lang w:val="sr-Latn-CS"/>
              </w:rPr>
              <w:t> </w:t>
            </w:r>
          </w:p>
        </w:tc>
        <w:tc>
          <w:tcPr>
            <w:tcW w:w="1660" w:type="dxa"/>
            <w:tcBorders>
              <w:top w:val="nil"/>
              <w:left w:val="nil"/>
              <w:bottom w:val="single" w:sz="4" w:space="0" w:color="auto"/>
              <w:right w:val="single" w:sz="4" w:space="0" w:color="auto"/>
            </w:tcBorders>
            <w:noWrap/>
            <w:vAlign w:val="center"/>
            <w:hideMark/>
          </w:tcPr>
          <w:p w14:paraId="754AA9FC" w14:textId="77777777" w:rsidR="00C33FB1" w:rsidRPr="00117ACD" w:rsidRDefault="00C33FB1">
            <w:pPr>
              <w:rPr>
                <w:lang w:val="sr-Latn-CS"/>
              </w:rPr>
            </w:pPr>
            <w:r w:rsidRPr="00117ACD">
              <w:rPr>
                <w:lang w:val="sr-Latn-CS"/>
              </w:rPr>
              <w:t> </w:t>
            </w:r>
          </w:p>
        </w:tc>
        <w:tc>
          <w:tcPr>
            <w:tcW w:w="1660" w:type="dxa"/>
            <w:tcBorders>
              <w:top w:val="nil"/>
              <w:left w:val="nil"/>
              <w:bottom w:val="single" w:sz="4" w:space="0" w:color="auto"/>
              <w:right w:val="single" w:sz="4" w:space="0" w:color="auto"/>
            </w:tcBorders>
            <w:noWrap/>
            <w:vAlign w:val="center"/>
            <w:hideMark/>
          </w:tcPr>
          <w:p w14:paraId="4C680E73" w14:textId="77777777" w:rsidR="00C33FB1" w:rsidRPr="00117ACD" w:rsidRDefault="00C33FB1">
            <w:pPr>
              <w:rPr>
                <w:lang w:val="sr-Latn-CS"/>
              </w:rPr>
            </w:pPr>
            <w:r w:rsidRPr="00117ACD">
              <w:rPr>
                <w:lang w:val="sr-Latn-CS"/>
              </w:rPr>
              <w:t>75</w:t>
            </w:r>
          </w:p>
        </w:tc>
      </w:tr>
      <w:tr w:rsidR="00C33FB1" w:rsidRPr="00117ACD" w14:paraId="614F5222" w14:textId="77777777" w:rsidTr="00C33FB1">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2E671C01"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44AA102E"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4B3B88EE" w14:textId="77777777" w:rsidR="00C33FB1" w:rsidRPr="00117ACD" w:rsidRDefault="00C33FB1">
            <w:pPr>
              <w:rPr>
                <w:lang w:val="sr-Latn-CS"/>
              </w:rPr>
            </w:pPr>
            <w:r w:rsidRPr="00117ACD">
              <w:rPr>
                <w:lang w:val="sr-Latn-CS"/>
              </w:rPr>
              <w:t xml:space="preserve">VOC </w:t>
            </w:r>
          </w:p>
        </w:tc>
        <w:tc>
          <w:tcPr>
            <w:tcW w:w="1660" w:type="dxa"/>
            <w:tcBorders>
              <w:top w:val="nil"/>
              <w:left w:val="nil"/>
              <w:bottom w:val="single" w:sz="4" w:space="0" w:color="auto"/>
              <w:right w:val="single" w:sz="4" w:space="0" w:color="auto"/>
            </w:tcBorders>
            <w:noWrap/>
            <w:vAlign w:val="center"/>
          </w:tcPr>
          <w:p w14:paraId="4600F298"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tcPr>
          <w:p w14:paraId="2D678CC8"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7890AD25" w14:textId="77777777" w:rsidR="00C33FB1" w:rsidRPr="00117ACD" w:rsidRDefault="00C33FB1">
            <w:pPr>
              <w:rPr>
                <w:lang w:val="sr-Latn-CS"/>
              </w:rPr>
            </w:pPr>
            <w:r w:rsidRPr="00117ACD">
              <w:rPr>
                <w:lang w:val="sr-Latn-CS"/>
              </w:rPr>
              <w:t>90</w:t>
            </w:r>
          </w:p>
        </w:tc>
      </w:tr>
      <w:tr w:rsidR="00C33FB1" w:rsidRPr="00117ACD" w14:paraId="28E561CF" w14:textId="77777777" w:rsidTr="00C33FB1">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3B0EDF8F"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44A3386E"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44B8B8BD" w14:textId="77777777" w:rsidR="00C33FB1" w:rsidRPr="00117ACD" w:rsidRDefault="00C33FB1">
            <w:pPr>
              <w:rPr>
                <w:lang w:val="sr-Latn-CS"/>
              </w:rPr>
            </w:pPr>
            <w:r w:rsidRPr="00117ACD">
              <w:rPr>
                <w:lang w:val="sr-Latn-CS"/>
              </w:rPr>
              <w:t>SO</w:t>
            </w:r>
            <w:r w:rsidRPr="00117ACD">
              <w:rPr>
                <w:vertAlign w:val="subscript"/>
                <w:lang w:val="sr-Latn-CS"/>
              </w:rPr>
              <w:t>2</w:t>
            </w:r>
          </w:p>
        </w:tc>
        <w:tc>
          <w:tcPr>
            <w:tcW w:w="1660" w:type="dxa"/>
            <w:tcBorders>
              <w:top w:val="nil"/>
              <w:left w:val="nil"/>
              <w:bottom w:val="single" w:sz="4" w:space="0" w:color="auto"/>
              <w:right w:val="single" w:sz="4" w:space="0" w:color="auto"/>
            </w:tcBorders>
            <w:noWrap/>
            <w:vAlign w:val="center"/>
          </w:tcPr>
          <w:p w14:paraId="7D941042"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tcPr>
          <w:p w14:paraId="3440BFDE"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330D8649" w14:textId="77777777" w:rsidR="00C33FB1" w:rsidRPr="00117ACD" w:rsidRDefault="00C33FB1">
            <w:pPr>
              <w:rPr>
                <w:lang w:val="sr-Latn-CS"/>
              </w:rPr>
            </w:pPr>
            <w:r w:rsidRPr="00117ACD">
              <w:rPr>
                <w:lang w:val="sr-Latn-CS"/>
              </w:rPr>
              <w:t>168</w:t>
            </w:r>
          </w:p>
        </w:tc>
      </w:tr>
      <w:tr w:rsidR="00C33FB1" w:rsidRPr="00117ACD" w14:paraId="21FD4D5A" w14:textId="77777777" w:rsidTr="00C33FB1">
        <w:trPr>
          <w:trHeight w:val="375"/>
          <w:jc w:val="center"/>
        </w:trPr>
        <w:tc>
          <w:tcPr>
            <w:tcW w:w="0" w:type="auto"/>
            <w:vMerge/>
            <w:tcBorders>
              <w:top w:val="nil"/>
              <w:left w:val="single" w:sz="4" w:space="0" w:color="auto"/>
              <w:bottom w:val="single" w:sz="4" w:space="0" w:color="auto"/>
              <w:right w:val="single" w:sz="4" w:space="0" w:color="auto"/>
            </w:tcBorders>
            <w:vAlign w:val="center"/>
            <w:hideMark/>
          </w:tcPr>
          <w:p w14:paraId="02E5FA06"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4BB57805" w14:textId="77777777" w:rsidR="00C33FB1" w:rsidRPr="00117ACD" w:rsidRDefault="00C33FB1">
            <w:pPr>
              <w:rPr>
                <w:lang w:val="sr-Latn-CS"/>
              </w:rPr>
            </w:pPr>
          </w:p>
        </w:tc>
        <w:tc>
          <w:tcPr>
            <w:tcW w:w="1660" w:type="dxa"/>
            <w:tcBorders>
              <w:top w:val="nil"/>
              <w:left w:val="nil"/>
              <w:bottom w:val="single" w:sz="4" w:space="0" w:color="auto"/>
              <w:right w:val="single" w:sz="4" w:space="0" w:color="auto"/>
            </w:tcBorders>
            <w:noWrap/>
            <w:vAlign w:val="center"/>
            <w:hideMark/>
          </w:tcPr>
          <w:p w14:paraId="0BCA285F" w14:textId="77777777" w:rsidR="00C33FB1" w:rsidRPr="00117ACD" w:rsidRDefault="00C33FB1">
            <w:pPr>
              <w:rPr>
                <w:lang w:val="sr-Latn-CS"/>
              </w:rPr>
            </w:pPr>
            <w:r w:rsidRPr="00117ACD">
              <w:rPr>
                <w:lang w:val="sr-Latn-CS"/>
              </w:rPr>
              <w:t>VOC</w:t>
            </w:r>
          </w:p>
        </w:tc>
        <w:tc>
          <w:tcPr>
            <w:tcW w:w="1660" w:type="dxa"/>
            <w:tcBorders>
              <w:top w:val="nil"/>
              <w:left w:val="nil"/>
              <w:bottom w:val="single" w:sz="4" w:space="0" w:color="auto"/>
              <w:right w:val="single" w:sz="4" w:space="0" w:color="auto"/>
            </w:tcBorders>
            <w:noWrap/>
            <w:vAlign w:val="center"/>
            <w:hideMark/>
          </w:tcPr>
          <w:p w14:paraId="657B72BE" w14:textId="77777777" w:rsidR="00C33FB1" w:rsidRPr="00117ACD" w:rsidRDefault="00C33FB1">
            <w:pPr>
              <w:rPr>
                <w:lang w:val="sr-Latn-CS"/>
              </w:rPr>
            </w:pPr>
            <w:r w:rsidRPr="00117ACD">
              <w:rPr>
                <w:lang w:val="sr-Latn-CS"/>
              </w:rPr>
              <w:t> </w:t>
            </w:r>
          </w:p>
        </w:tc>
        <w:tc>
          <w:tcPr>
            <w:tcW w:w="1660" w:type="dxa"/>
            <w:tcBorders>
              <w:top w:val="nil"/>
              <w:left w:val="nil"/>
              <w:bottom w:val="single" w:sz="4" w:space="0" w:color="auto"/>
              <w:right w:val="single" w:sz="4" w:space="0" w:color="auto"/>
            </w:tcBorders>
            <w:noWrap/>
            <w:vAlign w:val="center"/>
            <w:hideMark/>
          </w:tcPr>
          <w:p w14:paraId="4BEDBFA2" w14:textId="77777777" w:rsidR="00C33FB1" w:rsidRPr="00117ACD" w:rsidRDefault="00C33FB1">
            <w:pPr>
              <w:rPr>
                <w:lang w:val="sr-Latn-CS"/>
              </w:rPr>
            </w:pPr>
            <w:r w:rsidRPr="00117ACD">
              <w:rPr>
                <w:lang w:val="sr-Latn-CS"/>
              </w:rPr>
              <w:t> </w:t>
            </w:r>
          </w:p>
        </w:tc>
        <w:tc>
          <w:tcPr>
            <w:tcW w:w="1660" w:type="dxa"/>
            <w:tcBorders>
              <w:top w:val="nil"/>
              <w:left w:val="nil"/>
              <w:bottom w:val="single" w:sz="4" w:space="0" w:color="auto"/>
              <w:right w:val="single" w:sz="4" w:space="0" w:color="auto"/>
            </w:tcBorders>
            <w:noWrap/>
            <w:vAlign w:val="center"/>
            <w:hideMark/>
          </w:tcPr>
          <w:p w14:paraId="7ADD972B" w14:textId="77777777" w:rsidR="00C33FB1" w:rsidRPr="00117ACD" w:rsidRDefault="00C33FB1">
            <w:pPr>
              <w:rPr>
                <w:lang w:val="sr-Latn-CS"/>
              </w:rPr>
            </w:pPr>
            <w:r w:rsidRPr="00117ACD">
              <w:rPr>
                <w:lang w:val="sr-Latn-CS"/>
              </w:rPr>
              <w:t>21</w:t>
            </w:r>
          </w:p>
        </w:tc>
      </w:tr>
      <w:tr w:rsidR="00C33FB1" w:rsidRPr="00117ACD" w14:paraId="09D022B1" w14:textId="77777777" w:rsidTr="00C33FB1">
        <w:trPr>
          <w:trHeight w:val="510"/>
          <w:jc w:val="center"/>
        </w:trPr>
        <w:tc>
          <w:tcPr>
            <w:tcW w:w="520" w:type="dxa"/>
            <w:tcBorders>
              <w:top w:val="nil"/>
              <w:left w:val="single" w:sz="4" w:space="0" w:color="auto"/>
              <w:bottom w:val="single" w:sz="4" w:space="0" w:color="auto"/>
              <w:right w:val="single" w:sz="4" w:space="0" w:color="auto"/>
            </w:tcBorders>
            <w:noWrap/>
            <w:vAlign w:val="center"/>
            <w:hideMark/>
          </w:tcPr>
          <w:p w14:paraId="0D8D2B92" w14:textId="77777777" w:rsidR="00C33FB1" w:rsidRPr="00117ACD" w:rsidRDefault="00C33FB1">
            <w:pPr>
              <w:rPr>
                <w:lang w:val="sr-Latn-CS"/>
              </w:rPr>
            </w:pPr>
            <w:r w:rsidRPr="00117ACD">
              <w:rPr>
                <w:lang w:val="sr-Latn-CS"/>
              </w:rPr>
              <w:t>6.</w:t>
            </w:r>
          </w:p>
        </w:tc>
        <w:tc>
          <w:tcPr>
            <w:tcW w:w="2980" w:type="dxa"/>
            <w:tcBorders>
              <w:top w:val="nil"/>
              <w:left w:val="nil"/>
              <w:bottom w:val="single" w:sz="4" w:space="0" w:color="auto"/>
              <w:right w:val="single" w:sz="4" w:space="0" w:color="auto"/>
            </w:tcBorders>
            <w:vAlign w:val="center"/>
            <w:hideMark/>
          </w:tcPr>
          <w:p w14:paraId="7BCD4A84" w14:textId="77777777" w:rsidR="00C33FB1" w:rsidRPr="00117ACD" w:rsidRDefault="00C33FB1">
            <w:pPr>
              <w:jc w:val="both"/>
              <w:rPr>
                <w:lang w:val="sr-Latn-CS"/>
              </w:rPr>
            </w:pPr>
            <w:r w:rsidRPr="00117ACD">
              <w:rPr>
                <w:lang w:val="sr-Latn-CS"/>
              </w:rPr>
              <w:t>Zabrana paljenja žetve i poljoprivrednog otpada</w:t>
            </w:r>
          </w:p>
        </w:tc>
        <w:tc>
          <w:tcPr>
            <w:tcW w:w="1660" w:type="dxa"/>
            <w:tcBorders>
              <w:top w:val="nil"/>
              <w:left w:val="nil"/>
              <w:bottom w:val="single" w:sz="4" w:space="0" w:color="auto"/>
              <w:right w:val="single" w:sz="4" w:space="0" w:color="auto"/>
            </w:tcBorders>
            <w:noWrap/>
            <w:vAlign w:val="center"/>
            <w:hideMark/>
          </w:tcPr>
          <w:p w14:paraId="0DB098ED" w14:textId="77777777" w:rsidR="00C33FB1" w:rsidRPr="00117ACD" w:rsidRDefault="00C33FB1">
            <w:pPr>
              <w:rPr>
                <w:lang w:val="sr-Latn-CS"/>
              </w:rPr>
            </w:pPr>
            <w:r w:rsidRPr="00117ACD">
              <w:rPr>
                <w:lang w:val="sr-Latn-CS"/>
              </w:rPr>
              <w:t>PM</w:t>
            </w:r>
            <w:r w:rsidRPr="00117ACD">
              <w:rPr>
                <w:vertAlign w:val="subscript"/>
                <w:lang w:val="sr-Latn-CS"/>
              </w:rPr>
              <w:t xml:space="preserve">2.5 </w:t>
            </w:r>
          </w:p>
        </w:tc>
        <w:tc>
          <w:tcPr>
            <w:tcW w:w="1660" w:type="dxa"/>
            <w:tcBorders>
              <w:top w:val="nil"/>
              <w:left w:val="nil"/>
              <w:bottom w:val="single" w:sz="4" w:space="0" w:color="auto"/>
              <w:right w:val="single" w:sz="4" w:space="0" w:color="auto"/>
            </w:tcBorders>
            <w:noWrap/>
            <w:vAlign w:val="center"/>
            <w:hideMark/>
          </w:tcPr>
          <w:p w14:paraId="4AE77006" w14:textId="77777777" w:rsidR="00C33FB1" w:rsidRPr="00117ACD" w:rsidRDefault="00C33FB1">
            <w:pPr>
              <w:rPr>
                <w:lang w:val="sr-Latn-CS"/>
              </w:rPr>
            </w:pPr>
            <w:r w:rsidRPr="00117ACD">
              <w:rPr>
                <w:lang w:val="sr-Latn-CS"/>
              </w:rPr>
              <w:t>0,33%</w:t>
            </w:r>
          </w:p>
        </w:tc>
        <w:tc>
          <w:tcPr>
            <w:tcW w:w="1660" w:type="dxa"/>
            <w:tcBorders>
              <w:top w:val="nil"/>
              <w:left w:val="nil"/>
              <w:bottom w:val="single" w:sz="4" w:space="0" w:color="auto"/>
              <w:right w:val="single" w:sz="4" w:space="0" w:color="auto"/>
            </w:tcBorders>
            <w:noWrap/>
            <w:vAlign w:val="center"/>
            <w:hideMark/>
          </w:tcPr>
          <w:p w14:paraId="2BC16B4D" w14:textId="77777777" w:rsidR="00C33FB1" w:rsidRPr="00117ACD" w:rsidRDefault="00C33FB1">
            <w:pPr>
              <w:rPr>
                <w:lang w:val="sr-Latn-CS"/>
              </w:rPr>
            </w:pPr>
            <w:r w:rsidRPr="00117ACD">
              <w:rPr>
                <w:lang w:val="sr-Latn-CS"/>
              </w:rPr>
              <w:t>4.600</w:t>
            </w:r>
          </w:p>
        </w:tc>
        <w:tc>
          <w:tcPr>
            <w:tcW w:w="1660" w:type="dxa"/>
            <w:tcBorders>
              <w:top w:val="nil"/>
              <w:left w:val="nil"/>
              <w:bottom w:val="single" w:sz="4" w:space="0" w:color="auto"/>
              <w:right w:val="single" w:sz="4" w:space="0" w:color="auto"/>
            </w:tcBorders>
            <w:noWrap/>
            <w:vAlign w:val="center"/>
            <w:hideMark/>
          </w:tcPr>
          <w:p w14:paraId="363E29A3" w14:textId="77777777" w:rsidR="00C33FB1" w:rsidRPr="00117ACD" w:rsidRDefault="00C33FB1">
            <w:pPr>
              <w:rPr>
                <w:lang w:val="sr-Latn-CS"/>
              </w:rPr>
            </w:pPr>
            <w:r w:rsidRPr="00117ACD">
              <w:rPr>
                <w:lang w:val="sr-Latn-CS"/>
              </w:rPr>
              <w:t>15</w:t>
            </w:r>
          </w:p>
        </w:tc>
      </w:tr>
      <w:tr w:rsidR="00C33FB1" w:rsidRPr="00117ACD" w14:paraId="03F4B8B6" w14:textId="77777777" w:rsidTr="00C33FB1">
        <w:trPr>
          <w:trHeight w:val="1020"/>
          <w:jc w:val="center"/>
        </w:trPr>
        <w:tc>
          <w:tcPr>
            <w:tcW w:w="520" w:type="dxa"/>
            <w:tcBorders>
              <w:top w:val="nil"/>
              <w:left w:val="single" w:sz="4" w:space="0" w:color="auto"/>
              <w:bottom w:val="single" w:sz="4" w:space="0" w:color="auto"/>
              <w:right w:val="single" w:sz="4" w:space="0" w:color="auto"/>
            </w:tcBorders>
            <w:noWrap/>
            <w:vAlign w:val="center"/>
            <w:hideMark/>
          </w:tcPr>
          <w:p w14:paraId="10CF96ED" w14:textId="77777777" w:rsidR="00C33FB1" w:rsidRPr="00117ACD" w:rsidRDefault="00C33FB1">
            <w:pPr>
              <w:rPr>
                <w:lang w:val="sr-Latn-CS"/>
              </w:rPr>
            </w:pPr>
            <w:r w:rsidRPr="00117ACD">
              <w:rPr>
                <w:lang w:val="sr-Latn-CS"/>
              </w:rPr>
              <w:lastRenderedPageBreak/>
              <w:t>7.</w:t>
            </w:r>
          </w:p>
        </w:tc>
        <w:tc>
          <w:tcPr>
            <w:tcW w:w="2980" w:type="dxa"/>
            <w:tcBorders>
              <w:top w:val="nil"/>
              <w:left w:val="nil"/>
              <w:bottom w:val="single" w:sz="4" w:space="0" w:color="auto"/>
              <w:right w:val="single" w:sz="4" w:space="0" w:color="auto"/>
            </w:tcBorders>
            <w:vAlign w:val="center"/>
            <w:hideMark/>
          </w:tcPr>
          <w:p w14:paraId="06DDC589" w14:textId="77777777" w:rsidR="00C33FB1" w:rsidRPr="00117ACD" w:rsidRDefault="00C33FB1">
            <w:pPr>
              <w:jc w:val="both"/>
              <w:rPr>
                <w:lang w:val="sr-Latn-CS"/>
              </w:rPr>
            </w:pPr>
            <w:r w:rsidRPr="00117ACD">
              <w:rPr>
                <w:lang w:val="sr-Latn-CS"/>
              </w:rPr>
              <w:t>Promovisanje organske poljoprivredne proizvodnje i poboljšanja sistema upravljanja stajnjakom</w:t>
            </w:r>
          </w:p>
        </w:tc>
        <w:tc>
          <w:tcPr>
            <w:tcW w:w="1660" w:type="dxa"/>
            <w:tcBorders>
              <w:top w:val="nil"/>
              <w:left w:val="nil"/>
              <w:bottom w:val="single" w:sz="4" w:space="0" w:color="auto"/>
              <w:right w:val="single" w:sz="4" w:space="0" w:color="auto"/>
            </w:tcBorders>
            <w:noWrap/>
            <w:vAlign w:val="center"/>
            <w:hideMark/>
          </w:tcPr>
          <w:p w14:paraId="04EFDE88" w14:textId="77777777" w:rsidR="00C33FB1" w:rsidRPr="00117ACD" w:rsidRDefault="00C33FB1">
            <w:pPr>
              <w:rPr>
                <w:lang w:val="sr-Latn-CS"/>
              </w:rPr>
            </w:pPr>
            <w:r w:rsidRPr="00117ACD">
              <w:rPr>
                <w:lang w:val="sr-Latn-CS"/>
              </w:rPr>
              <w:t>NH</w:t>
            </w:r>
            <w:r w:rsidRPr="00117ACD">
              <w:rPr>
                <w:vertAlign w:val="subscript"/>
                <w:lang w:val="sr-Latn-CS"/>
              </w:rPr>
              <w:t>3</w:t>
            </w:r>
          </w:p>
        </w:tc>
        <w:tc>
          <w:tcPr>
            <w:tcW w:w="1660" w:type="dxa"/>
            <w:tcBorders>
              <w:top w:val="nil"/>
              <w:left w:val="nil"/>
              <w:bottom w:val="single" w:sz="4" w:space="0" w:color="auto"/>
              <w:right w:val="single" w:sz="4" w:space="0" w:color="auto"/>
            </w:tcBorders>
            <w:noWrap/>
            <w:vAlign w:val="center"/>
            <w:hideMark/>
          </w:tcPr>
          <w:p w14:paraId="0138BF02" w14:textId="77777777" w:rsidR="00C33FB1" w:rsidRPr="00117ACD" w:rsidRDefault="00C33FB1">
            <w:pPr>
              <w:rPr>
                <w:lang w:val="sr-Latn-CS"/>
              </w:rPr>
            </w:pPr>
            <w:r w:rsidRPr="00117ACD">
              <w:rPr>
                <w:lang w:val="sr-Latn-CS"/>
              </w:rPr>
              <w:t>2%</w:t>
            </w:r>
          </w:p>
        </w:tc>
        <w:tc>
          <w:tcPr>
            <w:tcW w:w="1660" w:type="dxa"/>
            <w:tcBorders>
              <w:top w:val="nil"/>
              <w:left w:val="nil"/>
              <w:bottom w:val="single" w:sz="4" w:space="0" w:color="auto"/>
              <w:right w:val="single" w:sz="4" w:space="0" w:color="auto"/>
            </w:tcBorders>
            <w:noWrap/>
            <w:vAlign w:val="center"/>
            <w:hideMark/>
          </w:tcPr>
          <w:p w14:paraId="79045AA8" w14:textId="77777777" w:rsidR="00C33FB1" w:rsidRPr="00117ACD" w:rsidRDefault="00C33FB1">
            <w:pPr>
              <w:rPr>
                <w:lang w:val="sr-Latn-CS"/>
              </w:rPr>
            </w:pPr>
            <w:r w:rsidRPr="00117ACD">
              <w:rPr>
                <w:lang w:val="sr-Latn-CS"/>
              </w:rPr>
              <w:t>3.710</w:t>
            </w:r>
          </w:p>
        </w:tc>
        <w:tc>
          <w:tcPr>
            <w:tcW w:w="1660" w:type="dxa"/>
            <w:tcBorders>
              <w:top w:val="nil"/>
              <w:left w:val="nil"/>
              <w:bottom w:val="single" w:sz="4" w:space="0" w:color="auto"/>
              <w:right w:val="single" w:sz="4" w:space="0" w:color="auto"/>
            </w:tcBorders>
            <w:noWrap/>
            <w:vAlign w:val="center"/>
            <w:hideMark/>
          </w:tcPr>
          <w:p w14:paraId="3716E24F" w14:textId="77777777" w:rsidR="00C33FB1" w:rsidRPr="00117ACD" w:rsidRDefault="00C33FB1">
            <w:pPr>
              <w:rPr>
                <w:lang w:val="sr-Latn-CS"/>
              </w:rPr>
            </w:pPr>
            <w:r w:rsidRPr="00117ACD">
              <w:rPr>
                <w:lang w:val="sr-Latn-CS"/>
              </w:rPr>
              <w:t>74</w:t>
            </w:r>
          </w:p>
        </w:tc>
      </w:tr>
      <w:tr w:rsidR="00C33FB1" w:rsidRPr="00117ACD" w14:paraId="42D1A753" w14:textId="77777777" w:rsidTr="00C33FB1">
        <w:trPr>
          <w:trHeight w:val="765"/>
          <w:jc w:val="center"/>
        </w:trPr>
        <w:tc>
          <w:tcPr>
            <w:tcW w:w="520" w:type="dxa"/>
            <w:tcBorders>
              <w:top w:val="nil"/>
              <w:left w:val="single" w:sz="4" w:space="0" w:color="auto"/>
              <w:bottom w:val="single" w:sz="4" w:space="0" w:color="auto"/>
              <w:right w:val="single" w:sz="4" w:space="0" w:color="auto"/>
            </w:tcBorders>
            <w:noWrap/>
            <w:vAlign w:val="center"/>
            <w:hideMark/>
          </w:tcPr>
          <w:p w14:paraId="5E5EC095" w14:textId="77777777" w:rsidR="00C33FB1" w:rsidRPr="00117ACD" w:rsidRDefault="00C33FB1">
            <w:pPr>
              <w:rPr>
                <w:lang w:val="sr-Latn-CS"/>
              </w:rPr>
            </w:pPr>
            <w:r w:rsidRPr="00117ACD">
              <w:rPr>
                <w:lang w:val="sr-Latn-CS"/>
              </w:rPr>
              <w:t>8.</w:t>
            </w:r>
          </w:p>
        </w:tc>
        <w:tc>
          <w:tcPr>
            <w:tcW w:w="2980" w:type="dxa"/>
            <w:tcBorders>
              <w:top w:val="nil"/>
              <w:left w:val="nil"/>
              <w:bottom w:val="single" w:sz="4" w:space="0" w:color="auto"/>
              <w:right w:val="single" w:sz="4" w:space="0" w:color="auto"/>
            </w:tcBorders>
            <w:vAlign w:val="center"/>
            <w:hideMark/>
          </w:tcPr>
          <w:p w14:paraId="740F033F" w14:textId="77777777" w:rsidR="00C33FB1" w:rsidRPr="00117ACD" w:rsidRDefault="00C33FB1">
            <w:pPr>
              <w:jc w:val="both"/>
              <w:rPr>
                <w:lang w:val="sr-Latn-CS"/>
              </w:rPr>
            </w:pPr>
            <w:r w:rsidRPr="00117ACD">
              <w:rPr>
                <w:lang w:val="sr-Latn-CS"/>
              </w:rPr>
              <w:t>Uspostavljanje kodeksa dobre poljoprivredne prakse za kontrolu emisija amonijaka</w:t>
            </w:r>
          </w:p>
        </w:tc>
        <w:tc>
          <w:tcPr>
            <w:tcW w:w="1660" w:type="dxa"/>
            <w:tcBorders>
              <w:top w:val="nil"/>
              <w:left w:val="nil"/>
              <w:bottom w:val="single" w:sz="4" w:space="0" w:color="auto"/>
              <w:right w:val="single" w:sz="4" w:space="0" w:color="auto"/>
            </w:tcBorders>
            <w:noWrap/>
            <w:vAlign w:val="center"/>
            <w:hideMark/>
          </w:tcPr>
          <w:p w14:paraId="7EFC7009" w14:textId="77777777" w:rsidR="00C33FB1" w:rsidRPr="00117ACD" w:rsidRDefault="00C33FB1">
            <w:pPr>
              <w:rPr>
                <w:lang w:val="sr-Latn-CS"/>
              </w:rPr>
            </w:pPr>
            <w:r w:rsidRPr="00117ACD">
              <w:rPr>
                <w:lang w:val="sr-Latn-CS"/>
              </w:rPr>
              <w:t>NH</w:t>
            </w:r>
            <w:r w:rsidRPr="00117ACD">
              <w:rPr>
                <w:vertAlign w:val="subscript"/>
                <w:lang w:val="sr-Latn-CS"/>
              </w:rPr>
              <w:t>3</w:t>
            </w:r>
          </w:p>
        </w:tc>
        <w:tc>
          <w:tcPr>
            <w:tcW w:w="1660" w:type="dxa"/>
            <w:tcBorders>
              <w:top w:val="nil"/>
              <w:left w:val="nil"/>
              <w:bottom w:val="single" w:sz="4" w:space="0" w:color="auto"/>
              <w:right w:val="single" w:sz="4" w:space="0" w:color="auto"/>
            </w:tcBorders>
            <w:noWrap/>
            <w:vAlign w:val="center"/>
            <w:hideMark/>
          </w:tcPr>
          <w:p w14:paraId="3562F5B1" w14:textId="77777777" w:rsidR="00C33FB1" w:rsidRPr="00117ACD" w:rsidRDefault="00C33FB1">
            <w:pPr>
              <w:rPr>
                <w:lang w:val="sr-Latn-CS"/>
              </w:rPr>
            </w:pPr>
            <w:r w:rsidRPr="00117ACD">
              <w:rPr>
                <w:lang w:val="sr-Latn-CS"/>
              </w:rPr>
              <w:t>0,33%</w:t>
            </w:r>
          </w:p>
        </w:tc>
        <w:tc>
          <w:tcPr>
            <w:tcW w:w="1660" w:type="dxa"/>
            <w:tcBorders>
              <w:top w:val="nil"/>
              <w:left w:val="nil"/>
              <w:bottom w:val="single" w:sz="4" w:space="0" w:color="auto"/>
              <w:right w:val="single" w:sz="4" w:space="0" w:color="auto"/>
            </w:tcBorders>
            <w:noWrap/>
            <w:vAlign w:val="center"/>
            <w:hideMark/>
          </w:tcPr>
          <w:p w14:paraId="30785AD9" w14:textId="77777777" w:rsidR="00C33FB1" w:rsidRPr="00117ACD" w:rsidRDefault="00C33FB1">
            <w:pPr>
              <w:rPr>
                <w:lang w:val="sr-Latn-CS"/>
              </w:rPr>
            </w:pPr>
            <w:r w:rsidRPr="00117ACD">
              <w:rPr>
                <w:lang w:val="sr-Latn-CS"/>
              </w:rPr>
              <w:t>3.710</w:t>
            </w:r>
          </w:p>
        </w:tc>
        <w:tc>
          <w:tcPr>
            <w:tcW w:w="1660" w:type="dxa"/>
            <w:tcBorders>
              <w:top w:val="nil"/>
              <w:left w:val="nil"/>
              <w:bottom w:val="single" w:sz="4" w:space="0" w:color="auto"/>
              <w:right w:val="single" w:sz="4" w:space="0" w:color="auto"/>
            </w:tcBorders>
            <w:noWrap/>
            <w:vAlign w:val="center"/>
            <w:hideMark/>
          </w:tcPr>
          <w:p w14:paraId="1441FE9E" w14:textId="77777777" w:rsidR="00C33FB1" w:rsidRPr="00117ACD" w:rsidRDefault="00C33FB1">
            <w:pPr>
              <w:rPr>
                <w:lang w:val="sr-Latn-CS"/>
              </w:rPr>
            </w:pPr>
            <w:r w:rsidRPr="00117ACD">
              <w:rPr>
                <w:lang w:val="sr-Latn-CS"/>
              </w:rPr>
              <w:t>12</w:t>
            </w:r>
          </w:p>
        </w:tc>
      </w:tr>
      <w:tr w:rsidR="00C33FB1" w:rsidRPr="00117ACD" w14:paraId="13192C0D" w14:textId="77777777" w:rsidTr="00C33FB1">
        <w:trPr>
          <w:trHeight w:val="765"/>
          <w:jc w:val="center"/>
        </w:trPr>
        <w:tc>
          <w:tcPr>
            <w:tcW w:w="520" w:type="dxa"/>
            <w:tcBorders>
              <w:top w:val="nil"/>
              <w:left w:val="single" w:sz="4" w:space="0" w:color="auto"/>
              <w:bottom w:val="single" w:sz="4" w:space="0" w:color="auto"/>
              <w:right w:val="single" w:sz="4" w:space="0" w:color="auto"/>
            </w:tcBorders>
            <w:noWrap/>
            <w:vAlign w:val="center"/>
            <w:hideMark/>
          </w:tcPr>
          <w:p w14:paraId="000CF046" w14:textId="77777777" w:rsidR="00C33FB1" w:rsidRPr="00117ACD" w:rsidRDefault="00C33FB1">
            <w:pPr>
              <w:rPr>
                <w:lang w:val="sr-Latn-CS"/>
              </w:rPr>
            </w:pPr>
            <w:r w:rsidRPr="00117ACD">
              <w:rPr>
                <w:lang w:val="sr-Latn-CS"/>
              </w:rPr>
              <w:t>9.</w:t>
            </w:r>
          </w:p>
        </w:tc>
        <w:tc>
          <w:tcPr>
            <w:tcW w:w="2980" w:type="dxa"/>
            <w:tcBorders>
              <w:top w:val="nil"/>
              <w:left w:val="nil"/>
              <w:bottom w:val="single" w:sz="4" w:space="0" w:color="auto"/>
              <w:right w:val="single" w:sz="4" w:space="0" w:color="auto"/>
            </w:tcBorders>
            <w:vAlign w:val="center"/>
            <w:hideMark/>
          </w:tcPr>
          <w:p w14:paraId="0B6A6E19" w14:textId="77777777" w:rsidR="00C33FB1" w:rsidRPr="00117ACD" w:rsidRDefault="00C33FB1">
            <w:pPr>
              <w:jc w:val="both"/>
              <w:rPr>
                <w:lang w:val="sr-Latn-CS"/>
              </w:rPr>
            </w:pPr>
            <w:r w:rsidRPr="00117ACD">
              <w:rPr>
                <w:lang w:val="sr-Latn-CS"/>
              </w:rPr>
              <w:t>Zabrana upotrebe sredstava ua ishranu bilja na bazi amonijum-karbonata</w:t>
            </w:r>
          </w:p>
        </w:tc>
        <w:tc>
          <w:tcPr>
            <w:tcW w:w="1660" w:type="dxa"/>
            <w:tcBorders>
              <w:top w:val="nil"/>
              <w:left w:val="nil"/>
              <w:bottom w:val="single" w:sz="4" w:space="0" w:color="auto"/>
              <w:right w:val="single" w:sz="4" w:space="0" w:color="auto"/>
            </w:tcBorders>
            <w:noWrap/>
            <w:vAlign w:val="center"/>
            <w:hideMark/>
          </w:tcPr>
          <w:p w14:paraId="0D0E5F32" w14:textId="77777777" w:rsidR="00C33FB1" w:rsidRPr="00117ACD" w:rsidRDefault="00C33FB1">
            <w:pPr>
              <w:rPr>
                <w:lang w:val="sr-Latn-CS"/>
              </w:rPr>
            </w:pPr>
            <w:r w:rsidRPr="00117ACD">
              <w:rPr>
                <w:lang w:val="sr-Latn-CS"/>
              </w:rPr>
              <w:t>NH</w:t>
            </w:r>
            <w:r w:rsidRPr="00117ACD">
              <w:rPr>
                <w:vertAlign w:val="subscript"/>
                <w:lang w:val="sr-Latn-CS"/>
              </w:rPr>
              <w:t>3</w:t>
            </w:r>
          </w:p>
        </w:tc>
        <w:tc>
          <w:tcPr>
            <w:tcW w:w="1660" w:type="dxa"/>
            <w:tcBorders>
              <w:top w:val="nil"/>
              <w:left w:val="nil"/>
              <w:bottom w:val="single" w:sz="4" w:space="0" w:color="auto"/>
              <w:right w:val="single" w:sz="4" w:space="0" w:color="auto"/>
            </w:tcBorders>
            <w:noWrap/>
            <w:vAlign w:val="center"/>
            <w:hideMark/>
          </w:tcPr>
          <w:p w14:paraId="7B66C570" w14:textId="77777777" w:rsidR="00C33FB1" w:rsidRPr="00117ACD" w:rsidRDefault="00C33FB1">
            <w:pPr>
              <w:rPr>
                <w:lang w:val="sr-Latn-CS"/>
              </w:rPr>
            </w:pPr>
            <w:r w:rsidRPr="00117ACD">
              <w:rPr>
                <w:lang w:val="sr-Latn-CS"/>
              </w:rPr>
              <w:t>0,33%</w:t>
            </w:r>
          </w:p>
        </w:tc>
        <w:tc>
          <w:tcPr>
            <w:tcW w:w="1660" w:type="dxa"/>
            <w:tcBorders>
              <w:top w:val="nil"/>
              <w:left w:val="nil"/>
              <w:bottom w:val="single" w:sz="4" w:space="0" w:color="auto"/>
              <w:right w:val="single" w:sz="4" w:space="0" w:color="auto"/>
            </w:tcBorders>
            <w:noWrap/>
            <w:vAlign w:val="center"/>
            <w:hideMark/>
          </w:tcPr>
          <w:p w14:paraId="30B16440" w14:textId="77777777" w:rsidR="00C33FB1" w:rsidRPr="00117ACD" w:rsidRDefault="00C33FB1">
            <w:pPr>
              <w:rPr>
                <w:lang w:val="sr-Latn-CS"/>
              </w:rPr>
            </w:pPr>
            <w:r w:rsidRPr="00117ACD">
              <w:rPr>
                <w:lang w:val="sr-Latn-CS"/>
              </w:rPr>
              <w:t>3.710</w:t>
            </w:r>
          </w:p>
        </w:tc>
        <w:tc>
          <w:tcPr>
            <w:tcW w:w="1660" w:type="dxa"/>
            <w:tcBorders>
              <w:top w:val="nil"/>
              <w:left w:val="nil"/>
              <w:bottom w:val="single" w:sz="4" w:space="0" w:color="auto"/>
              <w:right w:val="single" w:sz="4" w:space="0" w:color="auto"/>
            </w:tcBorders>
            <w:noWrap/>
            <w:vAlign w:val="center"/>
            <w:hideMark/>
          </w:tcPr>
          <w:p w14:paraId="205FB7C1" w14:textId="77777777" w:rsidR="00C33FB1" w:rsidRPr="00117ACD" w:rsidRDefault="00C33FB1">
            <w:pPr>
              <w:rPr>
                <w:lang w:val="sr-Latn-CS"/>
              </w:rPr>
            </w:pPr>
            <w:r w:rsidRPr="00117ACD">
              <w:rPr>
                <w:lang w:val="sr-Latn-CS"/>
              </w:rPr>
              <w:t>12</w:t>
            </w:r>
          </w:p>
        </w:tc>
      </w:tr>
    </w:tbl>
    <w:p w14:paraId="47BBA665" w14:textId="77777777" w:rsidR="00C33FB1" w:rsidRPr="00117ACD" w:rsidRDefault="00C33FB1" w:rsidP="00C33FB1">
      <w:pPr>
        <w:spacing w:before="100" w:beforeAutospacing="1" w:after="100" w:afterAutospacing="1"/>
        <w:contextualSpacing/>
        <w:jc w:val="both"/>
        <w:rPr>
          <w:rFonts w:ascii="Arial" w:eastAsia="Times New Roman" w:hAnsi="Arial" w:cs="Arial"/>
          <w:sz w:val="24"/>
          <w:szCs w:val="24"/>
          <w:lang w:val="sr-Latn-CS"/>
        </w:rPr>
      </w:pPr>
    </w:p>
    <w:p w14:paraId="04EB48F6" w14:textId="77777777" w:rsidR="00C33FB1" w:rsidRPr="00117ACD" w:rsidRDefault="00C33FB1" w:rsidP="00C33FB1">
      <w:pPr>
        <w:jc w:val="both"/>
        <w:rPr>
          <w:lang w:val="sr-Latn-CS"/>
        </w:rPr>
      </w:pPr>
      <w:r w:rsidRPr="00117ACD">
        <w:rPr>
          <w:lang w:val="sr-Latn-CS"/>
        </w:rPr>
        <w:t>Vrijednosti smanjenja su kalkulisane na osnovu odgovarajućih procjena smanjenja u odnosu na baznu 2005. godinu, osim za Mjeru broj 5 (Izgradnja sistema za daljinsko grejanje u Pljevljima), za koju su u startu prikazane prethodno utvrđene količine smanjenja.</w:t>
      </w:r>
    </w:p>
    <w:p w14:paraId="515AB7CB" w14:textId="77777777" w:rsidR="00C33FB1" w:rsidRPr="00117ACD" w:rsidRDefault="00C33FB1" w:rsidP="00C33FB1">
      <w:pPr>
        <w:jc w:val="both"/>
        <w:rPr>
          <w:lang w:val="sr-Latn-CS"/>
        </w:rPr>
      </w:pPr>
    </w:p>
    <w:p w14:paraId="2049C9F4" w14:textId="77777777" w:rsidR="00C33FB1" w:rsidRPr="00117ACD" w:rsidRDefault="00C33FB1" w:rsidP="00C33FB1">
      <w:pPr>
        <w:jc w:val="both"/>
        <w:rPr>
          <w:lang w:val="sr-Latn-CS"/>
        </w:rPr>
      </w:pPr>
      <w:r w:rsidRPr="00117ACD">
        <w:rPr>
          <w:lang w:val="sr-Latn-CS"/>
        </w:rPr>
        <w:t xml:space="preserve">Projekcija godišnje količine smanjenja emisija je urađena za potrebe analize najnižeg troška, a kasnije i odgovarajuće Cost Benefit Analize, kako bi se na odgovarajući način utvrdile ukupne količine smanjenja emisija za cio projektovani period. Projekcije su prikazane u Tabeli 24. </w:t>
      </w:r>
    </w:p>
    <w:p w14:paraId="49D55BFF" w14:textId="77777777" w:rsidR="00C33FB1" w:rsidRPr="00117ACD" w:rsidRDefault="00C33FB1" w:rsidP="00C33FB1">
      <w:pPr>
        <w:pStyle w:val="Caption"/>
        <w:keepNext/>
        <w:jc w:val="center"/>
        <w:rPr>
          <w:color w:val="auto"/>
          <w:lang w:val="sr-Latn-CS"/>
        </w:rPr>
      </w:pPr>
    </w:p>
    <w:p w14:paraId="193734FC" w14:textId="77777777" w:rsidR="00C33FB1" w:rsidRPr="00117ACD" w:rsidRDefault="00C33FB1" w:rsidP="00C33FB1">
      <w:pPr>
        <w:pStyle w:val="Caption"/>
        <w:keepNext/>
        <w:jc w:val="center"/>
        <w:rPr>
          <w:color w:val="auto"/>
          <w:lang w:val="sr-Latn-CS"/>
        </w:rPr>
      </w:pPr>
      <w:bookmarkStart w:id="53" w:name="_Toc45017457"/>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24</w:t>
      </w:r>
      <w:r w:rsidRPr="00117ACD">
        <w:rPr>
          <w:color w:val="auto"/>
          <w:lang w:val="sr-Latn-CS"/>
        </w:rPr>
        <w:fldChar w:fldCharType="end"/>
      </w:r>
      <w:r w:rsidRPr="00117ACD">
        <w:rPr>
          <w:color w:val="auto"/>
          <w:lang w:val="sr-Latn-CS"/>
        </w:rPr>
        <w:t xml:space="preserve"> - Projekcija godišnjih količina smanjenja emisija po predviđenim mjerama (t)</w:t>
      </w:r>
      <w:bookmarkEnd w:id="53"/>
    </w:p>
    <w:tbl>
      <w:tblPr>
        <w:tblStyle w:val="TableGrid"/>
        <w:tblW w:w="5000" w:type="pct"/>
        <w:tblLook w:val="04A0" w:firstRow="1" w:lastRow="0" w:firstColumn="1" w:lastColumn="0" w:noHBand="0" w:noVBand="1"/>
      </w:tblPr>
      <w:tblGrid>
        <w:gridCol w:w="1498"/>
        <w:gridCol w:w="1042"/>
        <w:gridCol w:w="577"/>
        <w:gridCol w:w="577"/>
        <w:gridCol w:w="577"/>
        <w:gridCol w:w="577"/>
        <w:gridCol w:w="622"/>
        <w:gridCol w:w="622"/>
        <w:gridCol w:w="622"/>
        <w:gridCol w:w="622"/>
        <w:gridCol w:w="622"/>
        <w:gridCol w:w="622"/>
        <w:gridCol w:w="770"/>
      </w:tblGrid>
      <w:tr w:rsidR="00C33FB1" w:rsidRPr="00117ACD" w14:paraId="4DFB0739"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75F857DF" w14:textId="77777777" w:rsidR="00C33FB1" w:rsidRPr="00117ACD" w:rsidRDefault="00C33FB1">
            <w:pPr>
              <w:rPr>
                <w:rFonts w:cstheme="minorHAnsi"/>
                <w:sz w:val="18"/>
                <w:szCs w:val="18"/>
                <w:lang w:val="sr-Latn-CS"/>
              </w:rPr>
            </w:pPr>
            <w:r w:rsidRPr="00117ACD">
              <w:rPr>
                <w:rFonts w:cstheme="minorHAnsi"/>
                <w:sz w:val="18"/>
                <w:szCs w:val="18"/>
                <w:lang w:val="sr-Latn-CS"/>
              </w:rPr>
              <w:t>MJERA</w:t>
            </w:r>
          </w:p>
        </w:tc>
        <w:tc>
          <w:tcPr>
            <w:tcW w:w="578" w:type="pct"/>
            <w:tcBorders>
              <w:top w:val="single" w:sz="4" w:space="0" w:color="auto"/>
              <w:left w:val="single" w:sz="4" w:space="0" w:color="auto"/>
              <w:bottom w:val="single" w:sz="4" w:space="0" w:color="auto"/>
              <w:right w:val="single" w:sz="4" w:space="0" w:color="auto"/>
            </w:tcBorders>
            <w:hideMark/>
          </w:tcPr>
          <w:p w14:paraId="53500C48" w14:textId="77777777" w:rsidR="00C33FB1" w:rsidRPr="00117ACD" w:rsidRDefault="00C33FB1">
            <w:pPr>
              <w:rPr>
                <w:rFonts w:eastAsia="Times New Roman" w:cstheme="minorHAnsi"/>
                <w:sz w:val="18"/>
                <w:szCs w:val="18"/>
                <w:lang w:val="sr-Latn-CS"/>
              </w:rPr>
            </w:pPr>
            <w:r w:rsidRPr="00117ACD">
              <w:rPr>
                <w:rFonts w:cstheme="minorHAnsi"/>
                <w:sz w:val="18"/>
                <w:szCs w:val="18"/>
                <w:lang w:val="sr-Latn-CS"/>
              </w:rPr>
              <w:t>Zagađujuća materija</w:t>
            </w:r>
          </w:p>
        </w:tc>
        <w:tc>
          <w:tcPr>
            <w:tcW w:w="314" w:type="pct"/>
            <w:tcBorders>
              <w:top w:val="single" w:sz="4" w:space="0" w:color="auto"/>
              <w:left w:val="single" w:sz="4" w:space="0" w:color="auto"/>
              <w:bottom w:val="single" w:sz="4" w:space="0" w:color="auto"/>
              <w:right w:val="single" w:sz="4" w:space="0" w:color="auto"/>
            </w:tcBorders>
            <w:hideMark/>
          </w:tcPr>
          <w:p w14:paraId="40F4132D" w14:textId="77777777" w:rsidR="00C33FB1" w:rsidRPr="00117ACD" w:rsidRDefault="00C33FB1">
            <w:pPr>
              <w:rPr>
                <w:rFonts w:cstheme="minorHAnsi"/>
                <w:sz w:val="18"/>
                <w:szCs w:val="18"/>
                <w:lang w:val="sr-Latn-CS"/>
              </w:rPr>
            </w:pPr>
            <w:r w:rsidRPr="00117ACD">
              <w:rPr>
                <w:rFonts w:cstheme="minorHAnsi"/>
                <w:sz w:val="18"/>
                <w:szCs w:val="18"/>
                <w:lang w:val="sr-Latn-CS"/>
              </w:rPr>
              <w:t>2020</w:t>
            </w:r>
          </w:p>
        </w:tc>
        <w:tc>
          <w:tcPr>
            <w:tcW w:w="314" w:type="pct"/>
            <w:tcBorders>
              <w:top w:val="single" w:sz="4" w:space="0" w:color="auto"/>
              <w:left w:val="single" w:sz="4" w:space="0" w:color="auto"/>
              <w:bottom w:val="single" w:sz="4" w:space="0" w:color="auto"/>
              <w:right w:val="single" w:sz="4" w:space="0" w:color="auto"/>
            </w:tcBorders>
            <w:hideMark/>
          </w:tcPr>
          <w:p w14:paraId="6E908A33" w14:textId="77777777" w:rsidR="00C33FB1" w:rsidRPr="00117ACD" w:rsidRDefault="00C33FB1">
            <w:pPr>
              <w:rPr>
                <w:rFonts w:cstheme="minorHAnsi"/>
                <w:sz w:val="18"/>
                <w:szCs w:val="18"/>
                <w:lang w:val="sr-Latn-CS"/>
              </w:rPr>
            </w:pPr>
            <w:r w:rsidRPr="00117ACD">
              <w:rPr>
                <w:rFonts w:cstheme="minorHAnsi"/>
                <w:sz w:val="18"/>
                <w:szCs w:val="18"/>
                <w:lang w:val="sr-Latn-CS"/>
              </w:rPr>
              <w:t>2021</w:t>
            </w:r>
          </w:p>
        </w:tc>
        <w:tc>
          <w:tcPr>
            <w:tcW w:w="314" w:type="pct"/>
            <w:tcBorders>
              <w:top w:val="single" w:sz="4" w:space="0" w:color="auto"/>
              <w:left w:val="single" w:sz="4" w:space="0" w:color="auto"/>
              <w:bottom w:val="single" w:sz="4" w:space="0" w:color="auto"/>
              <w:right w:val="single" w:sz="4" w:space="0" w:color="auto"/>
            </w:tcBorders>
            <w:hideMark/>
          </w:tcPr>
          <w:p w14:paraId="3A12B319" w14:textId="77777777" w:rsidR="00C33FB1" w:rsidRPr="00117ACD" w:rsidRDefault="00C33FB1">
            <w:pPr>
              <w:rPr>
                <w:rFonts w:cstheme="minorHAnsi"/>
                <w:sz w:val="18"/>
                <w:szCs w:val="18"/>
                <w:lang w:val="sr-Latn-CS"/>
              </w:rPr>
            </w:pPr>
            <w:r w:rsidRPr="00117ACD">
              <w:rPr>
                <w:rFonts w:cstheme="minorHAnsi"/>
                <w:sz w:val="18"/>
                <w:szCs w:val="18"/>
                <w:lang w:val="sr-Latn-CS"/>
              </w:rPr>
              <w:t>2022</w:t>
            </w:r>
          </w:p>
        </w:tc>
        <w:tc>
          <w:tcPr>
            <w:tcW w:w="315" w:type="pct"/>
            <w:tcBorders>
              <w:top w:val="single" w:sz="4" w:space="0" w:color="auto"/>
              <w:left w:val="single" w:sz="4" w:space="0" w:color="auto"/>
              <w:bottom w:val="single" w:sz="4" w:space="0" w:color="auto"/>
              <w:right w:val="single" w:sz="4" w:space="0" w:color="auto"/>
            </w:tcBorders>
            <w:hideMark/>
          </w:tcPr>
          <w:p w14:paraId="7A6DA78F" w14:textId="77777777" w:rsidR="00C33FB1" w:rsidRPr="00117ACD" w:rsidRDefault="00C33FB1">
            <w:pPr>
              <w:rPr>
                <w:rFonts w:cstheme="minorHAnsi"/>
                <w:sz w:val="18"/>
                <w:szCs w:val="18"/>
                <w:lang w:val="sr-Latn-CS"/>
              </w:rPr>
            </w:pPr>
            <w:r w:rsidRPr="00117ACD">
              <w:rPr>
                <w:rFonts w:cstheme="minorHAnsi"/>
                <w:sz w:val="18"/>
                <w:szCs w:val="18"/>
                <w:lang w:val="sr-Latn-CS"/>
              </w:rPr>
              <w:t>2023</w:t>
            </w:r>
          </w:p>
        </w:tc>
        <w:tc>
          <w:tcPr>
            <w:tcW w:w="318" w:type="pct"/>
            <w:tcBorders>
              <w:top w:val="single" w:sz="4" w:space="0" w:color="auto"/>
              <w:left w:val="single" w:sz="4" w:space="0" w:color="auto"/>
              <w:bottom w:val="single" w:sz="4" w:space="0" w:color="auto"/>
              <w:right w:val="single" w:sz="4" w:space="0" w:color="auto"/>
            </w:tcBorders>
            <w:hideMark/>
          </w:tcPr>
          <w:p w14:paraId="5BC22537" w14:textId="77777777" w:rsidR="00C33FB1" w:rsidRPr="00117ACD" w:rsidRDefault="00C33FB1">
            <w:pPr>
              <w:rPr>
                <w:rFonts w:cstheme="minorHAnsi"/>
                <w:sz w:val="18"/>
                <w:szCs w:val="18"/>
                <w:lang w:val="sr-Latn-CS"/>
              </w:rPr>
            </w:pPr>
            <w:r w:rsidRPr="00117ACD">
              <w:rPr>
                <w:rFonts w:cstheme="minorHAnsi"/>
                <w:sz w:val="18"/>
                <w:szCs w:val="18"/>
                <w:lang w:val="sr-Latn-CS"/>
              </w:rPr>
              <w:t>2024</w:t>
            </w:r>
          </w:p>
        </w:tc>
        <w:tc>
          <w:tcPr>
            <w:tcW w:w="318" w:type="pct"/>
            <w:tcBorders>
              <w:top w:val="single" w:sz="4" w:space="0" w:color="auto"/>
              <w:left w:val="single" w:sz="4" w:space="0" w:color="auto"/>
              <w:bottom w:val="single" w:sz="4" w:space="0" w:color="auto"/>
              <w:right w:val="single" w:sz="4" w:space="0" w:color="auto"/>
            </w:tcBorders>
            <w:hideMark/>
          </w:tcPr>
          <w:p w14:paraId="421A8A05" w14:textId="77777777" w:rsidR="00C33FB1" w:rsidRPr="00117ACD" w:rsidRDefault="00C33FB1">
            <w:pPr>
              <w:rPr>
                <w:rFonts w:cstheme="minorHAnsi"/>
                <w:sz w:val="18"/>
                <w:szCs w:val="18"/>
                <w:lang w:val="sr-Latn-CS"/>
              </w:rPr>
            </w:pPr>
            <w:r w:rsidRPr="00117ACD">
              <w:rPr>
                <w:rFonts w:cstheme="minorHAnsi"/>
                <w:sz w:val="18"/>
                <w:szCs w:val="18"/>
                <w:lang w:val="sr-Latn-CS"/>
              </w:rPr>
              <w:t>2025</w:t>
            </w:r>
          </w:p>
        </w:tc>
        <w:tc>
          <w:tcPr>
            <w:tcW w:w="318" w:type="pct"/>
            <w:tcBorders>
              <w:top w:val="single" w:sz="4" w:space="0" w:color="auto"/>
              <w:left w:val="single" w:sz="4" w:space="0" w:color="auto"/>
              <w:bottom w:val="single" w:sz="4" w:space="0" w:color="auto"/>
              <w:right w:val="single" w:sz="4" w:space="0" w:color="auto"/>
            </w:tcBorders>
            <w:hideMark/>
          </w:tcPr>
          <w:p w14:paraId="0F2DAFE5" w14:textId="77777777" w:rsidR="00C33FB1" w:rsidRPr="00117ACD" w:rsidRDefault="00C33FB1">
            <w:pPr>
              <w:rPr>
                <w:rFonts w:cstheme="minorHAnsi"/>
                <w:sz w:val="18"/>
                <w:szCs w:val="18"/>
                <w:lang w:val="sr-Latn-CS"/>
              </w:rPr>
            </w:pPr>
            <w:r w:rsidRPr="00117ACD">
              <w:rPr>
                <w:rFonts w:cstheme="minorHAnsi"/>
                <w:sz w:val="18"/>
                <w:szCs w:val="18"/>
                <w:lang w:val="sr-Latn-CS"/>
              </w:rPr>
              <w:t>2026</w:t>
            </w:r>
          </w:p>
        </w:tc>
        <w:tc>
          <w:tcPr>
            <w:tcW w:w="318" w:type="pct"/>
            <w:tcBorders>
              <w:top w:val="single" w:sz="4" w:space="0" w:color="auto"/>
              <w:left w:val="single" w:sz="4" w:space="0" w:color="auto"/>
              <w:bottom w:val="single" w:sz="4" w:space="0" w:color="auto"/>
              <w:right w:val="single" w:sz="4" w:space="0" w:color="auto"/>
            </w:tcBorders>
            <w:hideMark/>
          </w:tcPr>
          <w:p w14:paraId="66C1A201" w14:textId="77777777" w:rsidR="00C33FB1" w:rsidRPr="00117ACD" w:rsidRDefault="00C33FB1">
            <w:pPr>
              <w:rPr>
                <w:rFonts w:cstheme="minorHAnsi"/>
                <w:sz w:val="18"/>
                <w:szCs w:val="18"/>
                <w:lang w:val="sr-Latn-CS"/>
              </w:rPr>
            </w:pPr>
            <w:r w:rsidRPr="00117ACD">
              <w:rPr>
                <w:rFonts w:cstheme="minorHAnsi"/>
                <w:sz w:val="18"/>
                <w:szCs w:val="18"/>
                <w:lang w:val="sr-Latn-CS"/>
              </w:rPr>
              <w:t>2027</w:t>
            </w:r>
          </w:p>
        </w:tc>
        <w:tc>
          <w:tcPr>
            <w:tcW w:w="318" w:type="pct"/>
            <w:tcBorders>
              <w:top w:val="single" w:sz="4" w:space="0" w:color="auto"/>
              <w:left w:val="single" w:sz="4" w:space="0" w:color="auto"/>
              <w:bottom w:val="single" w:sz="4" w:space="0" w:color="auto"/>
              <w:right w:val="single" w:sz="4" w:space="0" w:color="auto"/>
            </w:tcBorders>
            <w:hideMark/>
          </w:tcPr>
          <w:p w14:paraId="2D70FAF3" w14:textId="77777777" w:rsidR="00C33FB1" w:rsidRPr="00117ACD" w:rsidRDefault="00C33FB1">
            <w:pPr>
              <w:rPr>
                <w:rFonts w:cstheme="minorHAnsi"/>
                <w:sz w:val="18"/>
                <w:szCs w:val="18"/>
                <w:lang w:val="sr-Latn-CS"/>
              </w:rPr>
            </w:pPr>
            <w:r w:rsidRPr="00117ACD">
              <w:rPr>
                <w:rFonts w:cstheme="minorHAnsi"/>
                <w:sz w:val="18"/>
                <w:szCs w:val="18"/>
                <w:lang w:val="sr-Latn-CS"/>
              </w:rPr>
              <w:t>2028</w:t>
            </w:r>
          </w:p>
        </w:tc>
        <w:tc>
          <w:tcPr>
            <w:tcW w:w="318" w:type="pct"/>
            <w:tcBorders>
              <w:top w:val="single" w:sz="4" w:space="0" w:color="auto"/>
              <w:left w:val="single" w:sz="4" w:space="0" w:color="auto"/>
              <w:bottom w:val="single" w:sz="4" w:space="0" w:color="auto"/>
              <w:right w:val="single" w:sz="4" w:space="0" w:color="auto"/>
            </w:tcBorders>
            <w:hideMark/>
          </w:tcPr>
          <w:p w14:paraId="6257F60C" w14:textId="77777777" w:rsidR="00C33FB1" w:rsidRPr="00117ACD" w:rsidRDefault="00C33FB1">
            <w:pPr>
              <w:rPr>
                <w:rFonts w:cstheme="minorHAnsi"/>
                <w:sz w:val="18"/>
                <w:szCs w:val="18"/>
                <w:lang w:val="sr-Latn-CS"/>
              </w:rPr>
            </w:pPr>
            <w:r w:rsidRPr="00117ACD">
              <w:rPr>
                <w:rFonts w:cstheme="minorHAnsi"/>
                <w:sz w:val="18"/>
                <w:szCs w:val="18"/>
                <w:lang w:val="sr-Latn-CS"/>
              </w:rPr>
              <w:t>2029</w:t>
            </w:r>
          </w:p>
        </w:tc>
        <w:tc>
          <w:tcPr>
            <w:tcW w:w="417" w:type="pct"/>
            <w:tcBorders>
              <w:top w:val="single" w:sz="4" w:space="0" w:color="auto"/>
              <w:left w:val="single" w:sz="4" w:space="0" w:color="auto"/>
              <w:bottom w:val="single" w:sz="4" w:space="0" w:color="auto"/>
              <w:right w:val="single" w:sz="4" w:space="0" w:color="auto"/>
            </w:tcBorders>
            <w:hideMark/>
          </w:tcPr>
          <w:p w14:paraId="638705EB" w14:textId="77777777" w:rsidR="00C33FB1" w:rsidRPr="00117ACD" w:rsidRDefault="00C33FB1">
            <w:pPr>
              <w:rPr>
                <w:rFonts w:cstheme="minorHAnsi"/>
                <w:sz w:val="18"/>
                <w:szCs w:val="18"/>
                <w:lang w:val="sr-Latn-CS"/>
              </w:rPr>
            </w:pPr>
            <w:r w:rsidRPr="00117ACD">
              <w:rPr>
                <w:rFonts w:cstheme="minorHAnsi"/>
                <w:sz w:val="18"/>
                <w:szCs w:val="18"/>
                <w:lang w:val="sr-Latn-CS"/>
              </w:rPr>
              <w:t>ukupno 2020-2029</w:t>
            </w:r>
          </w:p>
        </w:tc>
      </w:tr>
      <w:tr w:rsidR="00C33FB1" w:rsidRPr="00117ACD" w14:paraId="7915C691"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32510367" w14:textId="77777777" w:rsidR="00C33FB1" w:rsidRPr="00117ACD" w:rsidRDefault="00C33FB1">
            <w:pPr>
              <w:rPr>
                <w:rFonts w:cstheme="minorHAnsi"/>
                <w:sz w:val="18"/>
                <w:szCs w:val="18"/>
                <w:lang w:val="sr-Latn-CS"/>
              </w:rPr>
            </w:pPr>
            <w:r w:rsidRPr="00117ACD">
              <w:rPr>
                <w:rFonts w:cstheme="minorHAnsi"/>
                <w:sz w:val="18"/>
                <w:szCs w:val="18"/>
                <w:lang w:val="sr-Latn-CS"/>
              </w:rPr>
              <w:t>Ugradnja sistema za odsumporavanje otpadnih gasova u TE Pljevlja</w:t>
            </w:r>
          </w:p>
        </w:tc>
        <w:tc>
          <w:tcPr>
            <w:tcW w:w="578" w:type="pct"/>
            <w:tcBorders>
              <w:top w:val="single" w:sz="4" w:space="0" w:color="auto"/>
              <w:left w:val="single" w:sz="4" w:space="0" w:color="auto"/>
              <w:bottom w:val="single" w:sz="4" w:space="0" w:color="auto"/>
              <w:right w:val="single" w:sz="4" w:space="0" w:color="auto"/>
            </w:tcBorders>
            <w:vAlign w:val="center"/>
            <w:hideMark/>
          </w:tcPr>
          <w:p w14:paraId="68FC5D42" w14:textId="77777777" w:rsidR="00C33FB1" w:rsidRPr="00117ACD" w:rsidRDefault="00C33FB1">
            <w:pPr>
              <w:rPr>
                <w:rFonts w:cstheme="minorHAnsi"/>
                <w:sz w:val="18"/>
                <w:szCs w:val="18"/>
                <w:lang w:val="sr-Latn-CS"/>
              </w:rPr>
            </w:pPr>
            <w:r w:rsidRPr="00117ACD">
              <w:rPr>
                <w:rFonts w:cstheme="minorHAnsi"/>
                <w:sz w:val="18"/>
                <w:szCs w:val="18"/>
                <w:lang w:val="sr-Latn-CS"/>
              </w:rPr>
              <w:t>SO</w:t>
            </w:r>
            <w:r w:rsidRPr="00117ACD">
              <w:rPr>
                <w:rFonts w:cstheme="minorHAnsi"/>
                <w:sz w:val="18"/>
                <w:szCs w:val="18"/>
                <w:vertAlign w:val="subscript"/>
                <w:lang w:val="sr-Latn-CS"/>
              </w:rPr>
              <w:t>2</w:t>
            </w:r>
          </w:p>
        </w:tc>
        <w:tc>
          <w:tcPr>
            <w:tcW w:w="944" w:type="pct"/>
            <w:gridSpan w:val="3"/>
            <w:tcBorders>
              <w:top w:val="single" w:sz="4" w:space="0" w:color="auto"/>
              <w:left w:val="single" w:sz="4" w:space="0" w:color="auto"/>
              <w:bottom w:val="single" w:sz="4" w:space="0" w:color="auto"/>
              <w:right w:val="single" w:sz="4" w:space="0" w:color="auto"/>
            </w:tcBorders>
            <w:hideMark/>
          </w:tcPr>
          <w:p w14:paraId="34929AD3" w14:textId="77777777" w:rsidR="00C33FB1" w:rsidRPr="00117ACD" w:rsidRDefault="00C33FB1">
            <w:pPr>
              <w:rPr>
                <w:rFonts w:eastAsia="Times New Roman" w:cstheme="minorHAnsi"/>
                <w:sz w:val="18"/>
                <w:szCs w:val="18"/>
                <w:lang w:val="sr-Latn-CS"/>
              </w:rPr>
            </w:pPr>
            <w:r w:rsidRPr="00117ACD">
              <w:rPr>
                <w:rFonts w:cstheme="minorHAnsi"/>
                <w:sz w:val="18"/>
                <w:szCs w:val="18"/>
                <w:lang w:val="sr-Latn-CS"/>
              </w:rPr>
              <w:t>Investiciona ulaganja</w:t>
            </w:r>
          </w:p>
        </w:tc>
        <w:tc>
          <w:tcPr>
            <w:tcW w:w="314" w:type="pct"/>
            <w:tcBorders>
              <w:top w:val="single" w:sz="4" w:space="0" w:color="auto"/>
              <w:left w:val="single" w:sz="4" w:space="0" w:color="auto"/>
              <w:bottom w:val="single" w:sz="4" w:space="0" w:color="auto"/>
              <w:right w:val="single" w:sz="4" w:space="0" w:color="auto"/>
            </w:tcBorders>
          </w:tcPr>
          <w:p w14:paraId="774A4F11" w14:textId="77777777" w:rsidR="00C33FB1" w:rsidRPr="00117ACD" w:rsidRDefault="00C33FB1">
            <w:pPr>
              <w:rPr>
                <w:rFonts w:eastAsia="Times New Roman" w:cstheme="minorHAnsi"/>
                <w:sz w:val="18"/>
                <w:szCs w:val="18"/>
                <w:lang w:val="sr-Latn-CS"/>
              </w:rPr>
            </w:pPr>
          </w:p>
        </w:tc>
        <w:tc>
          <w:tcPr>
            <w:tcW w:w="318" w:type="pct"/>
            <w:tcBorders>
              <w:top w:val="single" w:sz="4" w:space="0" w:color="auto"/>
              <w:left w:val="single" w:sz="4" w:space="0" w:color="auto"/>
              <w:bottom w:val="single" w:sz="4" w:space="0" w:color="auto"/>
              <w:right w:val="single" w:sz="4" w:space="0" w:color="auto"/>
            </w:tcBorders>
            <w:hideMark/>
          </w:tcPr>
          <w:p w14:paraId="78C824C7"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318" w:type="pct"/>
            <w:tcBorders>
              <w:top w:val="single" w:sz="4" w:space="0" w:color="auto"/>
              <w:left w:val="single" w:sz="4" w:space="0" w:color="auto"/>
              <w:bottom w:val="single" w:sz="4" w:space="0" w:color="auto"/>
              <w:right w:val="single" w:sz="4" w:space="0" w:color="auto"/>
            </w:tcBorders>
            <w:hideMark/>
          </w:tcPr>
          <w:p w14:paraId="3137CBD2"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318" w:type="pct"/>
            <w:tcBorders>
              <w:top w:val="single" w:sz="4" w:space="0" w:color="auto"/>
              <w:left w:val="single" w:sz="4" w:space="0" w:color="auto"/>
              <w:bottom w:val="single" w:sz="4" w:space="0" w:color="auto"/>
              <w:right w:val="single" w:sz="4" w:space="0" w:color="auto"/>
            </w:tcBorders>
            <w:hideMark/>
          </w:tcPr>
          <w:p w14:paraId="449315EC"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318" w:type="pct"/>
            <w:tcBorders>
              <w:top w:val="single" w:sz="4" w:space="0" w:color="auto"/>
              <w:left w:val="single" w:sz="4" w:space="0" w:color="auto"/>
              <w:bottom w:val="single" w:sz="4" w:space="0" w:color="auto"/>
              <w:right w:val="single" w:sz="4" w:space="0" w:color="auto"/>
            </w:tcBorders>
            <w:hideMark/>
          </w:tcPr>
          <w:p w14:paraId="59BCE862"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318" w:type="pct"/>
            <w:tcBorders>
              <w:top w:val="single" w:sz="4" w:space="0" w:color="auto"/>
              <w:left w:val="single" w:sz="4" w:space="0" w:color="auto"/>
              <w:bottom w:val="single" w:sz="4" w:space="0" w:color="auto"/>
              <w:right w:val="single" w:sz="4" w:space="0" w:color="auto"/>
            </w:tcBorders>
            <w:hideMark/>
          </w:tcPr>
          <w:p w14:paraId="3F2BD5C9"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318" w:type="pct"/>
            <w:tcBorders>
              <w:top w:val="single" w:sz="4" w:space="0" w:color="auto"/>
              <w:left w:val="single" w:sz="4" w:space="0" w:color="auto"/>
              <w:bottom w:val="single" w:sz="4" w:space="0" w:color="auto"/>
              <w:right w:val="single" w:sz="4" w:space="0" w:color="auto"/>
            </w:tcBorders>
            <w:hideMark/>
          </w:tcPr>
          <w:p w14:paraId="0FB5663A" w14:textId="77777777" w:rsidR="00C33FB1" w:rsidRPr="00117ACD" w:rsidRDefault="00C33FB1">
            <w:pPr>
              <w:rPr>
                <w:rFonts w:cstheme="minorHAnsi"/>
                <w:sz w:val="18"/>
                <w:szCs w:val="18"/>
                <w:lang w:val="sr-Latn-CS"/>
              </w:rPr>
            </w:pPr>
            <w:r w:rsidRPr="00117ACD">
              <w:rPr>
                <w:rFonts w:cstheme="minorHAnsi"/>
                <w:sz w:val="18"/>
                <w:szCs w:val="18"/>
                <w:lang w:val="sr-Latn-CS"/>
              </w:rPr>
              <w:t>6.250</w:t>
            </w:r>
          </w:p>
        </w:tc>
        <w:tc>
          <w:tcPr>
            <w:tcW w:w="417" w:type="pct"/>
            <w:tcBorders>
              <w:top w:val="single" w:sz="4" w:space="0" w:color="auto"/>
              <w:left w:val="single" w:sz="4" w:space="0" w:color="auto"/>
              <w:bottom w:val="single" w:sz="4" w:space="0" w:color="auto"/>
              <w:right w:val="single" w:sz="4" w:space="0" w:color="auto"/>
            </w:tcBorders>
            <w:hideMark/>
          </w:tcPr>
          <w:p w14:paraId="3D1F6941" w14:textId="77777777" w:rsidR="00C33FB1" w:rsidRPr="00117ACD" w:rsidRDefault="00C33FB1">
            <w:pPr>
              <w:rPr>
                <w:rFonts w:eastAsia="Times New Roman" w:cstheme="minorHAnsi"/>
                <w:b/>
                <w:sz w:val="20"/>
                <w:szCs w:val="20"/>
                <w:lang w:val="sr-Latn-CS"/>
              </w:rPr>
            </w:pPr>
            <w:r w:rsidRPr="00117ACD">
              <w:rPr>
                <w:rFonts w:cstheme="minorHAnsi"/>
                <w:b/>
                <w:sz w:val="20"/>
                <w:szCs w:val="20"/>
                <w:lang w:val="sr-Latn-CS"/>
              </w:rPr>
              <w:t>37.500</w:t>
            </w:r>
          </w:p>
        </w:tc>
      </w:tr>
      <w:tr w:rsidR="00C33FB1" w:rsidRPr="00117ACD" w14:paraId="2CDB4591"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536F8E5A" w14:textId="77777777" w:rsidR="00C33FB1" w:rsidRPr="00117ACD" w:rsidRDefault="00C33FB1">
            <w:pPr>
              <w:rPr>
                <w:rFonts w:cstheme="minorHAnsi"/>
                <w:sz w:val="18"/>
                <w:szCs w:val="18"/>
                <w:lang w:val="sr-Latn-CS"/>
              </w:rPr>
            </w:pPr>
            <w:r w:rsidRPr="00117ACD">
              <w:rPr>
                <w:rFonts w:cstheme="minorHAnsi"/>
                <w:sz w:val="18"/>
                <w:szCs w:val="18"/>
                <w:lang w:val="sr-Latn-CS"/>
              </w:rPr>
              <w:t>Ugradnja sistema za denitrifikaciju otpadnih gasova u TE Pljevlja</w:t>
            </w:r>
          </w:p>
        </w:tc>
        <w:tc>
          <w:tcPr>
            <w:tcW w:w="578" w:type="pct"/>
            <w:tcBorders>
              <w:top w:val="single" w:sz="4" w:space="0" w:color="auto"/>
              <w:left w:val="single" w:sz="4" w:space="0" w:color="auto"/>
              <w:bottom w:val="single" w:sz="4" w:space="0" w:color="auto"/>
              <w:right w:val="single" w:sz="4" w:space="0" w:color="auto"/>
            </w:tcBorders>
            <w:vAlign w:val="center"/>
            <w:hideMark/>
          </w:tcPr>
          <w:p w14:paraId="79B4FF43" w14:textId="77777777" w:rsidR="00C33FB1" w:rsidRPr="00117ACD" w:rsidRDefault="00C33FB1">
            <w:pPr>
              <w:rPr>
                <w:rFonts w:cstheme="minorHAnsi"/>
                <w:sz w:val="18"/>
                <w:szCs w:val="18"/>
                <w:lang w:val="sr-Latn-CS"/>
              </w:rPr>
            </w:pPr>
            <w:r w:rsidRPr="00117ACD">
              <w:rPr>
                <w:rFonts w:cstheme="minorHAnsi"/>
                <w:sz w:val="18"/>
                <w:szCs w:val="18"/>
                <w:lang w:val="sr-Latn-CS"/>
              </w:rPr>
              <w:t>NOx</w:t>
            </w:r>
          </w:p>
        </w:tc>
        <w:tc>
          <w:tcPr>
            <w:tcW w:w="944" w:type="pct"/>
            <w:gridSpan w:val="3"/>
            <w:tcBorders>
              <w:top w:val="single" w:sz="4" w:space="0" w:color="auto"/>
              <w:left w:val="single" w:sz="4" w:space="0" w:color="auto"/>
              <w:bottom w:val="single" w:sz="4" w:space="0" w:color="auto"/>
              <w:right w:val="single" w:sz="4" w:space="0" w:color="auto"/>
            </w:tcBorders>
            <w:hideMark/>
          </w:tcPr>
          <w:p w14:paraId="2FB1B51C" w14:textId="77777777" w:rsidR="00C33FB1" w:rsidRPr="00117ACD" w:rsidRDefault="00C33FB1">
            <w:pPr>
              <w:rPr>
                <w:rFonts w:eastAsia="Times New Roman" w:cstheme="minorHAnsi"/>
                <w:sz w:val="18"/>
                <w:szCs w:val="18"/>
                <w:lang w:val="sr-Latn-CS"/>
              </w:rPr>
            </w:pPr>
            <w:r w:rsidRPr="00117ACD">
              <w:rPr>
                <w:rFonts w:cstheme="minorHAnsi"/>
                <w:sz w:val="18"/>
                <w:szCs w:val="18"/>
                <w:lang w:val="sr-Latn-CS"/>
              </w:rPr>
              <w:t>Investiciona ulaganja</w:t>
            </w:r>
          </w:p>
        </w:tc>
        <w:tc>
          <w:tcPr>
            <w:tcW w:w="314" w:type="pct"/>
            <w:tcBorders>
              <w:top w:val="single" w:sz="4" w:space="0" w:color="auto"/>
              <w:left w:val="single" w:sz="4" w:space="0" w:color="auto"/>
              <w:bottom w:val="single" w:sz="4" w:space="0" w:color="auto"/>
              <w:right w:val="single" w:sz="4" w:space="0" w:color="auto"/>
            </w:tcBorders>
          </w:tcPr>
          <w:p w14:paraId="4F7DD21B" w14:textId="77777777" w:rsidR="00C33FB1" w:rsidRPr="00117ACD" w:rsidRDefault="00C33FB1">
            <w:pPr>
              <w:rPr>
                <w:rFonts w:eastAsia="Times New Roman" w:cstheme="minorHAnsi"/>
                <w:sz w:val="18"/>
                <w:szCs w:val="18"/>
                <w:lang w:val="sr-Latn-CS"/>
              </w:rPr>
            </w:pPr>
          </w:p>
        </w:tc>
        <w:tc>
          <w:tcPr>
            <w:tcW w:w="318" w:type="pct"/>
            <w:tcBorders>
              <w:top w:val="single" w:sz="4" w:space="0" w:color="auto"/>
              <w:left w:val="single" w:sz="4" w:space="0" w:color="auto"/>
              <w:bottom w:val="single" w:sz="4" w:space="0" w:color="auto"/>
              <w:right w:val="single" w:sz="4" w:space="0" w:color="auto"/>
            </w:tcBorders>
            <w:hideMark/>
          </w:tcPr>
          <w:p w14:paraId="28F234F8"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318" w:type="pct"/>
            <w:tcBorders>
              <w:top w:val="single" w:sz="4" w:space="0" w:color="auto"/>
              <w:left w:val="single" w:sz="4" w:space="0" w:color="auto"/>
              <w:bottom w:val="single" w:sz="4" w:space="0" w:color="auto"/>
              <w:right w:val="single" w:sz="4" w:space="0" w:color="auto"/>
            </w:tcBorders>
            <w:hideMark/>
          </w:tcPr>
          <w:p w14:paraId="6EE6DBCB"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318" w:type="pct"/>
            <w:tcBorders>
              <w:top w:val="single" w:sz="4" w:space="0" w:color="auto"/>
              <w:left w:val="single" w:sz="4" w:space="0" w:color="auto"/>
              <w:bottom w:val="single" w:sz="4" w:space="0" w:color="auto"/>
              <w:right w:val="single" w:sz="4" w:space="0" w:color="auto"/>
            </w:tcBorders>
            <w:hideMark/>
          </w:tcPr>
          <w:p w14:paraId="298AE273"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318" w:type="pct"/>
            <w:tcBorders>
              <w:top w:val="single" w:sz="4" w:space="0" w:color="auto"/>
              <w:left w:val="single" w:sz="4" w:space="0" w:color="auto"/>
              <w:bottom w:val="single" w:sz="4" w:space="0" w:color="auto"/>
              <w:right w:val="single" w:sz="4" w:space="0" w:color="auto"/>
            </w:tcBorders>
            <w:hideMark/>
          </w:tcPr>
          <w:p w14:paraId="501E183D"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318" w:type="pct"/>
            <w:tcBorders>
              <w:top w:val="single" w:sz="4" w:space="0" w:color="auto"/>
              <w:left w:val="single" w:sz="4" w:space="0" w:color="auto"/>
              <w:bottom w:val="single" w:sz="4" w:space="0" w:color="auto"/>
              <w:right w:val="single" w:sz="4" w:space="0" w:color="auto"/>
            </w:tcBorders>
            <w:hideMark/>
          </w:tcPr>
          <w:p w14:paraId="2D94BA6C"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318" w:type="pct"/>
            <w:tcBorders>
              <w:top w:val="single" w:sz="4" w:space="0" w:color="auto"/>
              <w:left w:val="single" w:sz="4" w:space="0" w:color="auto"/>
              <w:bottom w:val="single" w:sz="4" w:space="0" w:color="auto"/>
              <w:right w:val="single" w:sz="4" w:space="0" w:color="auto"/>
            </w:tcBorders>
            <w:hideMark/>
          </w:tcPr>
          <w:p w14:paraId="3DC0880B" w14:textId="77777777" w:rsidR="00C33FB1" w:rsidRPr="00117ACD" w:rsidRDefault="00C33FB1">
            <w:pPr>
              <w:rPr>
                <w:rFonts w:cstheme="minorHAnsi"/>
                <w:sz w:val="18"/>
                <w:szCs w:val="18"/>
                <w:lang w:val="sr-Latn-CS"/>
              </w:rPr>
            </w:pPr>
            <w:r w:rsidRPr="00117ACD">
              <w:rPr>
                <w:rFonts w:cstheme="minorHAnsi"/>
                <w:sz w:val="18"/>
                <w:szCs w:val="18"/>
                <w:lang w:val="sr-Latn-CS"/>
              </w:rPr>
              <w:t>750</w:t>
            </w:r>
          </w:p>
        </w:tc>
        <w:tc>
          <w:tcPr>
            <w:tcW w:w="417" w:type="pct"/>
            <w:tcBorders>
              <w:top w:val="single" w:sz="4" w:space="0" w:color="auto"/>
              <w:left w:val="single" w:sz="4" w:space="0" w:color="auto"/>
              <w:bottom w:val="single" w:sz="4" w:space="0" w:color="auto"/>
              <w:right w:val="single" w:sz="4" w:space="0" w:color="auto"/>
            </w:tcBorders>
            <w:hideMark/>
          </w:tcPr>
          <w:p w14:paraId="1E2FDA6D" w14:textId="77777777" w:rsidR="00C33FB1" w:rsidRPr="00117ACD" w:rsidRDefault="00C33FB1">
            <w:pPr>
              <w:rPr>
                <w:rFonts w:cstheme="minorHAnsi"/>
                <w:b/>
                <w:sz w:val="20"/>
                <w:szCs w:val="20"/>
                <w:lang w:val="sr-Latn-CS"/>
              </w:rPr>
            </w:pPr>
            <w:r w:rsidRPr="00117ACD">
              <w:rPr>
                <w:rFonts w:cstheme="minorHAnsi"/>
                <w:b/>
                <w:sz w:val="20"/>
                <w:szCs w:val="20"/>
                <w:lang w:val="sr-Latn-CS"/>
              </w:rPr>
              <w:t>4.500</w:t>
            </w:r>
          </w:p>
        </w:tc>
      </w:tr>
      <w:tr w:rsidR="00C33FB1" w:rsidRPr="00117ACD" w14:paraId="0B24CDF3"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73088777" w14:textId="77777777" w:rsidR="00C33FB1" w:rsidRPr="00117ACD" w:rsidRDefault="00C33FB1">
            <w:pPr>
              <w:rPr>
                <w:rFonts w:cstheme="minorHAnsi"/>
                <w:sz w:val="18"/>
                <w:szCs w:val="18"/>
                <w:lang w:val="sr-Latn-CS"/>
              </w:rPr>
            </w:pPr>
            <w:r w:rsidRPr="00117ACD">
              <w:rPr>
                <w:rFonts w:cstheme="minorHAnsi"/>
                <w:sz w:val="18"/>
                <w:szCs w:val="18"/>
                <w:lang w:val="sr-Latn-CS"/>
              </w:rPr>
              <w:t>Povećanje korišćenja alternativnih goriva, novih generacija vozila i elektromobilnosti u saobraćaju</w:t>
            </w:r>
          </w:p>
        </w:tc>
        <w:tc>
          <w:tcPr>
            <w:tcW w:w="578" w:type="pct"/>
            <w:tcBorders>
              <w:top w:val="single" w:sz="4" w:space="0" w:color="auto"/>
              <w:left w:val="single" w:sz="4" w:space="0" w:color="auto"/>
              <w:bottom w:val="single" w:sz="4" w:space="0" w:color="auto"/>
              <w:right w:val="single" w:sz="4" w:space="0" w:color="auto"/>
            </w:tcBorders>
            <w:vAlign w:val="center"/>
            <w:hideMark/>
          </w:tcPr>
          <w:p w14:paraId="2941DE7D" w14:textId="77777777" w:rsidR="00C33FB1" w:rsidRPr="00117ACD" w:rsidRDefault="00C33FB1">
            <w:pPr>
              <w:rPr>
                <w:rFonts w:cstheme="minorHAnsi"/>
                <w:sz w:val="18"/>
                <w:szCs w:val="18"/>
                <w:lang w:val="sr-Latn-CS"/>
              </w:rPr>
            </w:pPr>
            <w:r w:rsidRPr="00117ACD">
              <w:rPr>
                <w:rFonts w:cstheme="minorHAnsi"/>
                <w:sz w:val="18"/>
                <w:szCs w:val="18"/>
                <w:lang w:val="sr-Latn-CS"/>
              </w:rPr>
              <w:t>NOx</w:t>
            </w:r>
          </w:p>
        </w:tc>
        <w:tc>
          <w:tcPr>
            <w:tcW w:w="314" w:type="pct"/>
            <w:tcBorders>
              <w:top w:val="single" w:sz="4" w:space="0" w:color="auto"/>
              <w:left w:val="single" w:sz="4" w:space="0" w:color="auto"/>
              <w:bottom w:val="single" w:sz="4" w:space="0" w:color="auto"/>
              <w:right w:val="single" w:sz="4" w:space="0" w:color="auto"/>
            </w:tcBorders>
            <w:hideMark/>
          </w:tcPr>
          <w:p w14:paraId="5F01176F" w14:textId="77777777" w:rsidR="00C33FB1" w:rsidRPr="00117ACD" w:rsidRDefault="00C33FB1">
            <w:pPr>
              <w:rPr>
                <w:rFonts w:cstheme="minorHAnsi"/>
                <w:sz w:val="18"/>
                <w:szCs w:val="18"/>
                <w:lang w:val="sr-Latn-CS"/>
              </w:rPr>
            </w:pPr>
            <w:r w:rsidRPr="00117ACD">
              <w:rPr>
                <w:rFonts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47ECD5BD" w14:textId="77777777" w:rsidR="00C33FB1" w:rsidRPr="00117ACD" w:rsidRDefault="00C33FB1">
            <w:pPr>
              <w:rPr>
                <w:rFonts w:cstheme="minorHAnsi"/>
                <w:sz w:val="18"/>
                <w:szCs w:val="18"/>
                <w:lang w:val="sr-Latn-CS"/>
              </w:rPr>
            </w:pPr>
            <w:r w:rsidRPr="00117ACD">
              <w:rPr>
                <w:rFonts w:cstheme="minorHAnsi"/>
                <w:sz w:val="18"/>
                <w:szCs w:val="18"/>
                <w:lang w:val="sr-Latn-CS"/>
              </w:rPr>
              <w:t>38</w:t>
            </w:r>
          </w:p>
        </w:tc>
        <w:tc>
          <w:tcPr>
            <w:tcW w:w="314" w:type="pct"/>
            <w:tcBorders>
              <w:top w:val="single" w:sz="4" w:space="0" w:color="auto"/>
              <w:left w:val="single" w:sz="4" w:space="0" w:color="auto"/>
              <w:bottom w:val="single" w:sz="4" w:space="0" w:color="auto"/>
              <w:right w:val="single" w:sz="4" w:space="0" w:color="auto"/>
            </w:tcBorders>
            <w:hideMark/>
          </w:tcPr>
          <w:p w14:paraId="63D09A63" w14:textId="77777777" w:rsidR="00C33FB1" w:rsidRPr="00117ACD" w:rsidRDefault="00C33FB1">
            <w:pPr>
              <w:rPr>
                <w:rFonts w:cstheme="minorHAnsi"/>
                <w:sz w:val="18"/>
                <w:szCs w:val="18"/>
                <w:lang w:val="sr-Latn-CS"/>
              </w:rPr>
            </w:pPr>
            <w:r w:rsidRPr="00117ACD">
              <w:rPr>
                <w:rFonts w:cstheme="minorHAnsi"/>
                <w:sz w:val="18"/>
                <w:szCs w:val="18"/>
                <w:lang w:val="sr-Latn-CS"/>
              </w:rPr>
              <w:t>75</w:t>
            </w:r>
          </w:p>
        </w:tc>
        <w:tc>
          <w:tcPr>
            <w:tcW w:w="315" w:type="pct"/>
            <w:tcBorders>
              <w:top w:val="single" w:sz="4" w:space="0" w:color="auto"/>
              <w:left w:val="single" w:sz="4" w:space="0" w:color="auto"/>
              <w:bottom w:val="single" w:sz="4" w:space="0" w:color="auto"/>
              <w:right w:val="single" w:sz="4" w:space="0" w:color="auto"/>
            </w:tcBorders>
            <w:hideMark/>
          </w:tcPr>
          <w:p w14:paraId="54BFA2ED" w14:textId="77777777" w:rsidR="00C33FB1" w:rsidRPr="00117ACD" w:rsidRDefault="00C33FB1">
            <w:pPr>
              <w:rPr>
                <w:rFonts w:cstheme="minorHAnsi"/>
                <w:sz w:val="18"/>
                <w:szCs w:val="18"/>
                <w:lang w:val="sr-Latn-CS"/>
              </w:rPr>
            </w:pPr>
            <w:r w:rsidRPr="00117ACD">
              <w:rPr>
                <w:rFonts w:cstheme="minorHAnsi"/>
                <w:sz w:val="18"/>
                <w:szCs w:val="18"/>
                <w:lang w:val="sr-Latn-CS"/>
              </w:rPr>
              <w:t>113</w:t>
            </w:r>
          </w:p>
        </w:tc>
        <w:tc>
          <w:tcPr>
            <w:tcW w:w="318" w:type="pct"/>
            <w:tcBorders>
              <w:top w:val="single" w:sz="4" w:space="0" w:color="auto"/>
              <w:left w:val="single" w:sz="4" w:space="0" w:color="auto"/>
              <w:bottom w:val="single" w:sz="4" w:space="0" w:color="auto"/>
              <w:right w:val="single" w:sz="4" w:space="0" w:color="auto"/>
            </w:tcBorders>
            <w:hideMark/>
          </w:tcPr>
          <w:p w14:paraId="56DA4B91" w14:textId="77777777" w:rsidR="00C33FB1" w:rsidRPr="00117ACD" w:rsidRDefault="00C33FB1">
            <w:pPr>
              <w:rPr>
                <w:rFonts w:cstheme="minorHAnsi"/>
                <w:sz w:val="18"/>
                <w:szCs w:val="18"/>
                <w:lang w:val="sr-Latn-CS"/>
              </w:rPr>
            </w:pPr>
            <w:r w:rsidRPr="00117ACD">
              <w:rPr>
                <w:rFonts w:cstheme="minorHAnsi"/>
                <w:sz w:val="18"/>
                <w:szCs w:val="18"/>
                <w:lang w:val="sr-Latn-CS"/>
              </w:rPr>
              <w:t>150</w:t>
            </w:r>
          </w:p>
        </w:tc>
        <w:tc>
          <w:tcPr>
            <w:tcW w:w="318" w:type="pct"/>
            <w:tcBorders>
              <w:top w:val="single" w:sz="4" w:space="0" w:color="auto"/>
              <w:left w:val="single" w:sz="4" w:space="0" w:color="auto"/>
              <w:bottom w:val="single" w:sz="4" w:space="0" w:color="auto"/>
              <w:right w:val="single" w:sz="4" w:space="0" w:color="auto"/>
            </w:tcBorders>
            <w:hideMark/>
          </w:tcPr>
          <w:p w14:paraId="0F91E1FB" w14:textId="77777777" w:rsidR="00C33FB1" w:rsidRPr="00117ACD" w:rsidRDefault="00C33FB1">
            <w:pPr>
              <w:rPr>
                <w:rFonts w:cstheme="minorHAnsi"/>
                <w:sz w:val="18"/>
                <w:szCs w:val="18"/>
                <w:lang w:val="sr-Latn-CS"/>
              </w:rPr>
            </w:pPr>
            <w:r w:rsidRPr="00117ACD">
              <w:rPr>
                <w:rFonts w:cstheme="minorHAnsi"/>
                <w:sz w:val="18"/>
                <w:szCs w:val="18"/>
                <w:lang w:val="sr-Latn-CS"/>
              </w:rPr>
              <w:t>188</w:t>
            </w:r>
          </w:p>
        </w:tc>
        <w:tc>
          <w:tcPr>
            <w:tcW w:w="318" w:type="pct"/>
            <w:tcBorders>
              <w:top w:val="single" w:sz="4" w:space="0" w:color="auto"/>
              <w:left w:val="single" w:sz="4" w:space="0" w:color="auto"/>
              <w:bottom w:val="single" w:sz="4" w:space="0" w:color="auto"/>
              <w:right w:val="single" w:sz="4" w:space="0" w:color="auto"/>
            </w:tcBorders>
            <w:hideMark/>
          </w:tcPr>
          <w:p w14:paraId="6A9707AA" w14:textId="77777777" w:rsidR="00C33FB1" w:rsidRPr="00117ACD" w:rsidRDefault="00C33FB1">
            <w:pPr>
              <w:rPr>
                <w:rFonts w:cstheme="minorHAnsi"/>
                <w:sz w:val="18"/>
                <w:szCs w:val="18"/>
                <w:lang w:val="sr-Latn-CS"/>
              </w:rPr>
            </w:pPr>
            <w:r w:rsidRPr="00117ACD">
              <w:rPr>
                <w:rFonts w:cstheme="minorHAnsi"/>
                <w:sz w:val="18"/>
                <w:szCs w:val="18"/>
                <w:lang w:val="sr-Latn-CS"/>
              </w:rPr>
              <w:t>225</w:t>
            </w:r>
          </w:p>
        </w:tc>
        <w:tc>
          <w:tcPr>
            <w:tcW w:w="318" w:type="pct"/>
            <w:tcBorders>
              <w:top w:val="single" w:sz="4" w:space="0" w:color="auto"/>
              <w:left w:val="single" w:sz="4" w:space="0" w:color="auto"/>
              <w:bottom w:val="single" w:sz="4" w:space="0" w:color="auto"/>
              <w:right w:val="single" w:sz="4" w:space="0" w:color="auto"/>
            </w:tcBorders>
            <w:hideMark/>
          </w:tcPr>
          <w:p w14:paraId="3F0DE86A" w14:textId="77777777" w:rsidR="00C33FB1" w:rsidRPr="00117ACD" w:rsidRDefault="00C33FB1">
            <w:pPr>
              <w:rPr>
                <w:rFonts w:cstheme="minorHAnsi"/>
                <w:sz w:val="18"/>
                <w:szCs w:val="18"/>
                <w:lang w:val="sr-Latn-CS"/>
              </w:rPr>
            </w:pPr>
            <w:r w:rsidRPr="00117ACD">
              <w:rPr>
                <w:rFonts w:cstheme="minorHAnsi"/>
                <w:sz w:val="18"/>
                <w:szCs w:val="18"/>
                <w:lang w:val="sr-Latn-CS"/>
              </w:rPr>
              <w:t>263</w:t>
            </w:r>
          </w:p>
        </w:tc>
        <w:tc>
          <w:tcPr>
            <w:tcW w:w="318" w:type="pct"/>
            <w:tcBorders>
              <w:top w:val="single" w:sz="4" w:space="0" w:color="auto"/>
              <w:left w:val="single" w:sz="4" w:space="0" w:color="auto"/>
              <w:bottom w:val="single" w:sz="4" w:space="0" w:color="auto"/>
              <w:right w:val="single" w:sz="4" w:space="0" w:color="auto"/>
            </w:tcBorders>
            <w:hideMark/>
          </w:tcPr>
          <w:p w14:paraId="1399F451" w14:textId="77777777" w:rsidR="00C33FB1" w:rsidRPr="00117ACD" w:rsidRDefault="00C33FB1">
            <w:pPr>
              <w:rPr>
                <w:rFonts w:cstheme="minorHAnsi"/>
                <w:sz w:val="18"/>
                <w:szCs w:val="18"/>
                <w:lang w:val="sr-Latn-CS"/>
              </w:rPr>
            </w:pPr>
            <w:r w:rsidRPr="00117ACD">
              <w:rPr>
                <w:rFonts w:cstheme="minorHAnsi"/>
                <w:sz w:val="18"/>
                <w:szCs w:val="18"/>
                <w:lang w:val="sr-Latn-CS"/>
              </w:rPr>
              <w:t>300</w:t>
            </w:r>
          </w:p>
        </w:tc>
        <w:tc>
          <w:tcPr>
            <w:tcW w:w="318" w:type="pct"/>
            <w:tcBorders>
              <w:top w:val="single" w:sz="4" w:space="0" w:color="auto"/>
              <w:left w:val="single" w:sz="4" w:space="0" w:color="auto"/>
              <w:bottom w:val="single" w:sz="4" w:space="0" w:color="auto"/>
              <w:right w:val="single" w:sz="4" w:space="0" w:color="auto"/>
            </w:tcBorders>
            <w:hideMark/>
          </w:tcPr>
          <w:p w14:paraId="143E77AF" w14:textId="77777777" w:rsidR="00C33FB1" w:rsidRPr="00117ACD" w:rsidRDefault="00C33FB1">
            <w:pPr>
              <w:rPr>
                <w:rFonts w:cstheme="minorHAnsi"/>
                <w:sz w:val="18"/>
                <w:szCs w:val="18"/>
                <w:lang w:val="sr-Latn-CS"/>
              </w:rPr>
            </w:pPr>
            <w:r w:rsidRPr="00117ACD">
              <w:rPr>
                <w:rFonts w:cstheme="minorHAnsi"/>
                <w:sz w:val="18"/>
                <w:szCs w:val="18"/>
                <w:lang w:val="sr-Latn-CS"/>
              </w:rPr>
              <w:t>338</w:t>
            </w:r>
          </w:p>
        </w:tc>
        <w:tc>
          <w:tcPr>
            <w:tcW w:w="417" w:type="pct"/>
            <w:tcBorders>
              <w:top w:val="single" w:sz="4" w:space="0" w:color="auto"/>
              <w:left w:val="single" w:sz="4" w:space="0" w:color="auto"/>
              <w:bottom w:val="single" w:sz="4" w:space="0" w:color="auto"/>
              <w:right w:val="single" w:sz="4" w:space="0" w:color="auto"/>
            </w:tcBorders>
            <w:hideMark/>
          </w:tcPr>
          <w:p w14:paraId="3B822727" w14:textId="77777777" w:rsidR="00C33FB1" w:rsidRPr="00117ACD" w:rsidRDefault="00C33FB1">
            <w:pPr>
              <w:rPr>
                <w:rFonts w:cstheme="minorHAnsi"/>
                <w:b/>
                <w:sz w:val="20"/>
                <w:szCs w:val="20"/>
                <w:lang w:val="sr-Latn-CS"/>
              </w:rPr>
            </w:pPr>
            <w:r w:rsidRPr="00117ACD">
              <w:rPr>
                <w:rFonts w:cstheme="minorHAnsi"/>
                <w:b/>
                <w:sz w:val="20"/>
                <w:szCs w:val="20"/>
                <w:lang w:val="sr-Latn-CS"/>
              </w:rPr>
              <w:t>1.688</w:t>
            </w:r>
          </w:p>
        </w:tc>
      </w:tr>
      <w:tr w:rsidR="00C33FB1" w:rsidRPr="00117ACD" w14:paraId="4A94F0D7" w14:textId="77777777" w:rsidTr="00C33FB1">
        <w:trPr>
          <w:trHeight w:val="822"/>
        </w:trPr>
        <w:tc>
          <w:tcPr>
            <w:tcW w:w="839" w:type="pct"/>
            <w:vMerge w:val="restart"/>
            <w:tcBorders>
              <w:top w:val="single" w:sz="4" w:space="0" w:color="auto"/>
              <w:left w:val="single" w:sz="4" w:space="0" w:color="auto"/>
              <w:bottom w:val="single" w:sz="4" w:space="0" w:color="auto"/>
              <w:right w:val="single" w:sz="4" w:space="0" w:color="auto"/>
            </w:tcBorders>
            <w:vAlign w:val="center"/>
            <w:hideMark/>
          </w:tcPr>
          <w:p w14:paraId="1DFDA165" w14:textId="77777777" w:rsidR="00C33FB1" w:rsidRPr="00117ACD" w:rsidRDefault="00C33FB1">
            <w:pPr>
              <w:rPr>
                <w:rFonts w:cstheme="minorHAnsi"/>
                <w:sz w:val="18"/>
                <w:szCs w:val="18"/>
                <w:lang w:val="sr-Latn-CS"/>
              </w:rPr>
            </w:pPr>
            <w:r w:rsidRPr="00117ACD">
              <w:rPr>
                <w:rFonts w:cstheme="minorHAnsi"/>
                <w:sz w:val="18"/>
                <w:szCs w:val="18"/>
                <w:lang w:val="sr-Latn-CS"/>
              </w:rPr>
              <w:t xml:space="preserve">Zamjena uređaja za grijanje i mjere energetske efikasnosti u individualnim </w:t>
            </w:r>
            <w:r w:rsidRPr="00117ACD">
              <w:rPr>
                <w:rFonts w:cstheme="minorHAnsi"/>
                <w:sz w:val="18"/>
                <w:szCs w:val="18"/>
                <w:lang w:val="sr-Latn-CS"/>
              </w:rPr>
              <w:lastRenderedPageBreak/>
              <w:t>stambenim objektima</w:t>
            </w:r>
          </w:p>
        </w:tc>
        <w:tc>
          <w:tcPr>
            <w:tcW w:w="578" w:type="pct"/>
            <w:tcBorders>
              <w:top w:val="single" w:sz="4" w:space="0" w:color="auto"/>
              <w:left w:val="single" w:sz="4" w:space="0" w:color="auto"/>
              <w:bottom w:val="single" w:sz="4" w:space="0" w:color="auto"/>
              <w:right w:val="single" w:sz="4" w:space="0" w:color="auto"/>
            </w:tcBorders>
            <w:vAlign w:val="center"/>
            <w:hideMark/>
          </w:tcPr>
          <w:p w14:paraId="2625696C" w14:textId="77777777" w:rsidR="00C33FB1" w:rsidRPr="00117ACD" w:rsidRDefault="00C33FB1">
            <w:pPr>
              <w:rPr>
                <w:rFonts w:cstheme="minorHAnsi"/>
                <w:sz w:val="18"/>
                <w:szCs w:val="18"/>
                <w:lang w:val="sr-Latn-CS"/>
              </w:rPr>
            </w:pPr>
            <w:r w:rsidRPr="00117ACD">
              <w:rPr>
                <w:rFonts w:cstheme="minorHAnsi"/>
                <w:sz w:val="18"/>
                <w:szCs w:val="18"/>
                <w:lang w:val="sr-Latn-CS"/>
              </w:rPr>
              <w:lastRenderedPageBreak/>
              <w:t>PM</w:t>
            </w:r>
            <w:r w:rsidRPr="00117ACD">
              <w:rPr>
                <w:rFonts w:cstheme="minorHAnsi"/>
                <w:sz w:val="18"/>
                <w:szCs w:val="18"/>
                <w:vertAlign w:val="subscript"/>
                <w:lang w:val="sr-Latn-CS"/>
              </w:rPr>
              <w:t>2.5</w:t>
            </w:r>
          </w:p>
        </w:tc>
        <w:tc>
          <w:tcPr>
            <w:tcW w:w="314" w:type="pct"/>
            <w:tcBorders>
              <w:top w:val="single" w:sz="4" w:space="0" w:color="auto"/>
              <w:left w:val="single" w:sz="4" w:space="0" w:color="auto"/>
              <w:bottom w:val="single" w:sz="4" w:space="0" w:color="auto"/>
              <w:right w:val="single" w:sz="4" w:space="0" w:color="auto"/>
            </w:tcBorders>
            <w:hideMark/>
          </w:tcPr>
          <w:p w14:paraId="044A23E3" w14:textId="77777777" w:rsidR="00C33FB1" w:rsidRPr="00117ACD" w:rsidRDefault="00C33FB1">
            <w:pPr>
              <w:rPr>
                <w:rFonts w:cstheme="minorHAnsi"/>
                <w:sz w:val="18"/>
                <w:szCs w:val="18"/>
                <w:lang w:val="sr-Latn-CS"/>
              </w:rPr>
            </w:pPr>
            <w:r w:rsidRPr="00117ACD">
              <w:rPr>
                <w:rFonts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2B4F722A" w14:textId="77777777" w:rsidR="00C33FB1" w:rsidRPr="00117ACD" w:rsidRDefault="00C33FB1">
            <w:pPr>
              <w:rPr>
                <w:rFonts w:cstheme="minorHAnsi"/>
                <w:sz w:val="18"/>
                <w:szCs w:val="18"/>
                <w:lang w:val="sr-Latn-CS"/>
              </w:rPr>
            </w:pPr>
            <w:r w:rsidRPr="00117ACD">
              <w:rPr>
                <w:rFonts w:cstheme="minorHAnsi"/>
                <w:sz w:val="18"/>
                <w:szCs w:val="18"/>
                <w:lang w:val="sr-Latn-CS"/>
              </w:rPr>
              <w:t>115</w:t>
            </w:r>
          </w:p>
        </w:tc>
        <w:tc>
          <w:tcPr>
            <w:tcW w:w="314" w:type="pct"/>
            <w:tcBorders>
              <w:top w:val="single" w:sz="4" w:space="0" w:color="auto"/>
              <w:left w:val="single" w:sz="4" w:space="0" w:color="auto"/>
              <w:bottom w:val="single" w:sz="4" w:space="0" w:color="auto"/>
              <w:right w:val="single" w:sz="4" w:space="0" w:color="auto"/>
            </w:tcBorders>
            <w:hideMark/>
          </w:tcPr>
          <w:p w14:paraId="21DB7FAA" w14:textId="77777777" w:rsidR="00C33FB1" w:rsidRPr="00117ACD" w:rsidRDefault="00C33FB1">
            <w:pPr>
              <w:rPr>
                <w:rFonts w:cstheme="minorHAnsi"/>
                <w:sz w:val="18"/>
                <w:szCs w:val="18"/>
                <w:lang w:val="sr-Latn-CS"/>
              </w:rPr>
            </w:pPr>
            <w:r w:rsidRPr="00117ACD">
              <w:rPr>
                <w:rFonts w:cstheme="minorHAnsi"/>
                <w:sz w:val="18"/>
                <w:szCs w:val="18"/>
                <w:lang w:val="sr-Latn-CS"/>
              </w:rPr>
              <w:t>230</w:t>
            </w:r>
          </w:p>
        </w:tc>
        <w:tc>
          <w:tcPr>
            <w:tcW w:w="315" w:type="pct"/>
            <w:tcBorders>
              <w:top w:val="single" w:sz="4" w:space="0" w:color="auto"/>
              <w:left w:val="single" w:sz="4" w:space="0" w:color="auto"/>
              <w:bottom w:val="single" w:sz="4" w:space="0" w:color="auto"/>
              <w:right w:val="single" w:sz="4" w:space="0" w:color="auto"/>
            </w:tcBorders>
            <w:hideMark/>
          </w:tcPr>
          <w:p w14:paraId="7CBD5E64" w14:textId="77777777" w:rsidR="00C33FB1" w:rsidRPr="00117ACD" w:rsidRDefault="00C33FB1">
            <w:pPr>
              <w:rPr>
                <w:rFonts w:cstheme="minorHAnsi"/>
                <w:sz w:val="18"/>
                <w:szCs w:val="18"/>
                <w:lang w:val="sr-Latn-CS"/>
              </w:rPr>
            </w:pPr>
            <w:r w:rsidRPr="00117ACD">
              <w:rPr>
                <w:rFonts w:cstheme="minorHAnsi"/>
                <w:sz w:val="18"/>
                <w:szCs w:val="18"/>
                <w:lang w:val="sr-Latn-CS"/>
              </w:rPr>
              <w:t>345</w:t>
            </w:r>
          </w:p>
        </w:tc>
        <w:tc>
          <w:tcPr>
            <w:tcW w:w="318" w:type="pct"/>
            <w:tcBorders>
              <w:top w:val="single" w:sz="4" w:space="0" w:color="auto"/>
              <w:left w:val="single" w:sz="4" w:space="0" w:color="auto"/>
              <w:bottom w:val="single" w:sz="4" w:space="0" w:color="auto"/>
              <w:right w:val="single" w:sz="4" w:space="0" w:color="auto"/>
            </w:tcBorders>
            <w:hideMark/>
          </w:tcPr>
          <w:p w14:paraId="07DB2708" w14:textId="77777777" w:rsidR="00C33FB1" w:rsidRPr="00117ACD" w:rsidRDefault="00C33FB1">
            <w:pPr>
              <w:rPr>
                <w:rFonts w:cstheme="minorHAnsi"/>
                <w:sz w:val="18"/>
                <w:szCs w:val="18"/>
                <w:lang w:val="sr-Latn-CS"/>
              </w:rPr>
            </w:pPr>
            <w:r w:rsidRPr="00117ACD">
              <w:rPr>
                <w:rFonts w:cstheme="minorHAnsi"/>
                <w:sz w:val="18"/>
                <w:szCs w:val="18"/>
                <w:lang w:val="sr-Latn-CS"/>
              </w:rPr>
              <w:t>460</w:t>
            </w:r>
          </w:p>
        </w:tc>
        <w:tc>
          <w:tcPr>
            <w:tcW w:w="318" w:type="pct"/>
            <w:tcBorders>
              <w:top w:val="single" w:sz="4" w:space="0" w:color="auto"/>
              <w:left w:val="single" w:sz="4" w:space="0" w:color="auto"/>
              <w:bottom w:val="single" w:sz="4" w:space="0" w:color="auto"/>
              <w:right w:val="single" w:sz="4" w:space="0" w:color="auto"/>
            </w:tcBorders>
            <w:hideMark/>
          </w:tcPr>
          <w:p w14:paraId="7D750564" w14:textId="77777777" w:rsidR="00C33FB1" w:rsidRPr="00117ACD" w:rsidRDefault="00C33FB1">
            <w:pPr>
              <w:rPr>
                <w:rFonts w:cstheme="minorHAnsi"/>
                <w:sz w:val="18"/>
                <w:szCs w:val="18"/>
                <w:lang w:val="sr-Latn-CS"/>
              </w:rPr>
            </w:pPr>
            <w:r w:rsidRPr="00117ACD">
              <w:rPr>
                <w:rFonts w:cstheme="minorHAnsi"/>
                <w:sz w:val="18"/>
                <w:szCs w:val="18"/>
                <w:lang w:val="sr-Latn-CS"/>
              </w:rPr>
              <w:t>575</w:t>
            </w:r>
          </w:p>
        </w:tc>
        <w:tc>
          <w:tcPr>
            <w:tcW w:w="318" w:type="pct"/>
            <w:tcBorders>
              <w:top w:val="single" w:sz="4" w:space="0" w:color="auto"/>
              <w:left w:val="single" w:sz="4" w:space="0" w:color="auto"/>
              <w:bottom w:val="single" w:sz="4" w:space="0" w:color="auto"/>
              <w:right w:val="single" w:sz="4" w:space="0" w:color="auto"/>
            </w:tcBorders>
            <w:hideMark/>
          </w:tcPr>
          <w:p w14:paraId="0D5CC2F8" w14:textId="77777777" w:rsidR="00C33FB1" w:rsidRPr="00117ACD" w:rsidRDefault="00C33FB1">
            <w:pPr>
              <w:rPr>
                <w:rFonts w:cstheme="minorHAnsi"/>
                <w:sz w:val="18"/>
                <w:szCs w:val="18"/>
                <w:lang w:val="sr-Latn-CS"/>
              </w:rPr>
            </w:pPr>
            <w:r w:rsidRPr="00117ACD">
              <w:rPr>
                <w:rFonts w:cstheme="minorHAnsi"/>
                <w:sz w:val="18"/>
                <w:szCs w:val="18"/>
                <w:lang w:val="sr-Latn-CS"/>
              </w:rPr>
              <w:t>690</w:t>
            </w:r>
          </w:p>
        </w:tc>
        <w:tc>
          <w:tcPr>
            <w:tcW w:w="318" w:type="pct"/>
            <w:tcBorders>
              <w:top w:val="single" w:sz="4" w:space="0" w:color="auto"/>
              <w:left w:val="single" w:sz="4" w:space="0" w:color="auto"/>
              <w:bottom w:val="single" w:sz="4" w:space="0" w:color="auto"/>
              <w:right w:val="single" w:sz="4" w:space="0" w:color="auto"/>
            </w:tcBorders>
            <w:hideMark/>
          </w:tcPr>
          <w:p w14:paraId="3AB05E77" w14:textId="77777777" w:rsidR="00C33FB1" w:rsidRPr="00117ACD" w:rsidRDefault="00C33FB1">
            <w:pPr>
              <w:rPr>
                <w:rFonts w:cstheme="minorHAnsi"/>
                <w:sz w:val="18"/>
                <w:szCs w:val="18"/>
                <w:lang w:val="sr-Latn-CS"/>
              </w:rPr>
            </w:pPr>
            <w:r w:rsidRPr="00117ACD">
              <w:rPr>
                <w:rFonts w:cstheme="minorHAnsi"/>
                <w:sz w:val="18"/>
                <w:szCs w:val="18"/>
                <w:lang w:val="sr-Latn-CS"/>
              </w:rPr>
              <w:t>805</w:t>
            </w:r>
          </w:p>
        </w:tc>
        <w:tc>
          <w:tcPr>
            <w:tcW w:w="318" w:type="pct"/>
            <w:tcBorders>
              <w:top w:val="single" w:sz="4" w:space="0" w:color="auto"/>
              <w:left w:val="single" w:sz="4" w:space="0" w:color="auto"/>
              <w:bottom w:val="single" w:sz="4" w:space="0" w:color="auto"/>
              <w:right w:val="single" w:sz="4" w:space="0" w:color="auto"/>
            </w:tcBorders>
            <w:hideMark/>
          </w:tcPr>
          <w:p w14:paraId="1B24C1D1" w14:textId="77777777" w:rsidR="00C33FB1" w:rsidRPr="00117ACD" w:rsidRDefault="00C33FB1">
            <w:pPr>
              <w:rPr>
                <w:rFonts w:cstheme="minorHAnsi"/>
                <w:sz w:val="18"/>
                <w:szCs w:val="18"/>
                <w:lang w:val="sr-Latn-CS"/>
              </w:rPr>
            </w:pPr>
            <w:r w:rsidRPr="00117ACD">
              <w:rPr>
                <w:rFonts w:cstheme="minorHAnsi"/>
                <w:sz w:val="18"/>
                <w:szCs w:val="18"/>
                <w:lang w:val="sr-Latn-CS"/>
              </w:rPr>
              <w:t>920</w:t>
            </w:r>
          </w:p>
        </w:tc>
        <w:tc>
          <w:tcPr>
            <w:tcW w:w="318" w:type="pct"/>
            <w:tcBorders>
              <w:top w:val="single" w:sz="4" w:space="0" w:color="auto"/>
              <w:left w:val="single" w:sz="4" w:space="0" w:color="auto"/>
              <w:bottom w:val="single" w:sz="4" w:space="0" w:color="auto"/>
              <w:right w:val="single" w:sz="4" w:space="0" w:color="auto"/>
            </w:tcBorders>
            <w:hideMark/>
          </w:tcPr>
          <w:p w14:paraId="6C2C2672" w14:textId="77777777" w:rsidR="00C33FB1" w:rsidRPr="00117ACD" w:rsidRDefault="00C33FB1">
            <w:pPr>
              <w:rPr>
                <w:rFonts w:cstheme="minorHAnsi"/>
                <w:sz w:val="18"/>
                <w:szCs w:val="18"/>
                <w:lang w:val="sr-Latn-CS"/>
              </w:rPr>
            </w:pPr>
            <w:r w:rsidRPr="00117ACD">
              <w:rPr>
                <w:rFonts w:cstheme="minorHAnsi"/>
                <w:sz w:val="18"/>
                <w:szCs w:val="18"/>
                <w:lang w:val="sr-Latn-CS"/>
              </w:rPr>
              <w:t>1.035</w:t>
            </w:r>
          </w:p>
        </w:tc>
        <w:tc>
          <w:tcPr>
            <w:tcW w:w="417" w:type="pct"/>
            <w:tcBorders>
              <w:top w:val="single" w:sz="4" w:space="0" w:color="auto"/>
              <w:left w:val="single" w:sz="4" w:space="0" w:color="auto"/>
              <w:bottom w:val="single" w:sz="4" w:space="0" w:color="auto"/>
              <w:right w:val="single" w:sz="4" w:space="0" w:color="auto"/>
            </w:tcBorders>
            <w:hideMark/>
          </w:tcPr>
          <w:p w14:paraId="74CBD41A" w14:textId="77777777" w:rsidR="00C33FB1" w:rsidRPr="00117ACD" w:rsidRDefault="00C33FB1">
            <w:pPr>
              <w:rPr>
                <w:rFonts w:cstheme="minorHAnsi"/>
                <w:b/>
                <w:sz w:val="20"/>
                <w:szCs w:val="20"/>
                <w:lang w:val="sr-Latn-CS"/>
              </w:rPr>
            </w:pPr>
            <w:r w:rsidRPr="00117ACD">
              <w:rPr>
                <w:rFonts w:cstheme="minorHAnsi"/>
                <w:b/>
                <w:sz w:val="20"/>
                <w:szCs w:val="20"/>
                <w:lang w:val="sr-Latn-CS"/>
              </w:rPr>
              <w:t>5.175</w:t>
            </w:r>
          </w:p>
        </w:tc>
      </w:tr>
      <w:tr w:rsidR="00C33FB1" w:rsidRPr="00117ACD" w14:paraId="4BB316EE" w14:textId="77777777" w:rsidTr="00C33FB1">
        <w:tc>
          <w:tcPr>
            <w:tcW w:w="0" w:type="auto"/>
            <w:vMerge/>
            <w:tcBorders>
              <w:top w:val="single" w:sz="4" w:space="0" w:color="auto"/>
              <w:left w:val="single" w:sz="4" w:space="0" w:color="auto"/>
              <w:bottom w:val="single" w:sz="4" w:space="0" w:color="auto"/>
              <w:right w:val="single" w:sz="4" w:space="0" w:color="auto"/>
            </w:tcBorders>
            <w:vAlign w:val="center"/>
            <w:hideMark/>
          </w:tcPr>
          <w:p w14:paraId="4EE84AA3" w14:textId="77777777" w:rsidR="00C33FB1" w:rsidRPr="00117ACD" w:rsidRDefault="00C33FB1">
            <w:pPr>
              <w:rPr>
                <w:rFonts w:cstheme="minorHAnsi"/>
                <w:sz w:val="18"/>
                <w:szCs w:val="18"/>
                <w:lang w:val="sr-Latn-CS"/>
              </w:rPr>
            </w:pPr>
          </w:p>
        </w:tc>
        <w:tc>
          <w:tcPr>
            <w:tcW w:w="578" w:type="pct"/>
            <w:tcBorders>
              <w:top w:val="single" w:sz="4" w:space="0" w:color="auto"/>
              <w:left w:val="single" w:sz="4" w:space="0" w:color="auto"/>
              <w:bottom w:val="single" w:sz="4" w:space="0" w:color="auto"/>
              <w:right w:val="single" w:sz="4" w:space="0" w:color="auto"/>
            </w:tcBorders>
            <w:vAlign w:val="center"/>
            <w:hideMark/>
          </w:tcPr>
          <w:p w14:paraId="40842396" w14:textId="77777777" w:rsidR="00C33FB1" w:rsidRPr="00117ACD" w:rsidRDefault="00C33FB1">
            <w:pPr>
              <w:rPr>
                <w:rFonts w:cstheme="minorHAnsi"/>
                <w:sz w:val="18"/>
                <w:szCs w:val="18"/>
                <w:lang w:val="sr-Latn-CS"/>
              </w:rPr>
            </w:pPr>
            <w:r w:rsidRPr="00117ACD">
              <w:rPr>
                <w:rFonts w:cstheme="minorHAnsi"/>
                <w:sz w:val="18"/>
                <w:szCs w:val="18"/>
                <w:lang w:val="sr-Latn-CS"/>
              </w:rPr>
              <w:t>VOC</w:t>
            </w:r>
          </w:p>
        </w:tc>
        <w:tc>
          <w:tcPr>
            <w:tcW w:w="314" w:type="pct"/>
            <w:tcBorders>
              <w:top w:val="single" w:sz="4" w:space="0" w:color="auto"/>
              <w:left w:val="single" w:sz="4" w:space="0" w:color="auto"/>
              <w:bottom w:val="single" w:sz="4" w:space="0" w:color="auto"/>
              <w:right w:val="single" w:sz="4" w:space="0" w:color="auto"/>
            </w:tcBorders>
            <w:hideMark/>
          </w:tcPr>
          <w:p w14:paraId="2855F933" w14:textId="77777777" w:rsidR="00C33FB1" w:rsidRPr="00117ACD" w:rsidRDefault="00C33FB1">
            <w:pPr>
              <w:rPr>
                <w:rFonts w:cstheme="minorHAnsi"/>
                <w:sz w:val="18"/>
                <w:szCs w:val="18"/>
                <w:lang w:val="sr-Latn-CS"/>
              </w:rPr>
            </w:pPr>
            <w:r w:rsidRPr="00117ACD">
              <w:rPr>
                <w:rFonts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0545ECDA" w14:textId="77777777" w:rsidR="00C33FB1" w:rsidRPr="00117ACD" w:rsidRDefault="00C33FB1">
            <w:pPr>
              <w:rPr>
                <w:rFonts w:cstheme="minorHAnsi"/>
                <w:sz w:val="18"/>
                <w:szCs w:val="18"/>
                <w:lang w:val="sr-Latn-CS"/>
              </w:rPr>
            </w:pPr>
            <w:r w:rsidRPr="00117ACD">
              <w:rPr>
                <w:rFonts w:cstheme="minorHAnsi"/>
                <w:sz w:val="18"/>
                <w:szCs w:val="18"/>
                <w:lang w:val="sr-Latn-CS"/>
              </w:rPr>
              <w:t>75</w:t>
            </w:r>
          </w:p>
        </w:tc>
        <w:tc>
          <w:tcPr>
            <w:tcW w:w="314" w:type="pct"/>
            <w:tcBorders>
              <w:top w:val="single" w:sz="4" w:space="0" w:color="auto"/>
              <w:left w:val="single" w:sz="4" w:space="0" w:color="auto"/>
              <w:bottom w:val="single" w:sz="4" w:space="0" w:color="auto"/>
              <w:right w:val="single" w:sz="4" w:space="0" w:color="auto"/>
            </w:tcBorders>
            <w:hideMark/>
          </w:tcPr>
          <w:p w14:paraId="669C1A12" w14:textId="77777777" w:rsidR="00C33FB1" w:rsidRPr="00117ACD" w:rsidRDefault="00C33FB1">
            <w:pPr>
              <w:rPr>
                <w:rFonts w:cstheme="minorHAnsi"/>
                <w:sz w:val="18"/>
                <w:szCs w:val="18"/>
                <w:lang w:val="sr-Latn-CS"/>
              </w:rPr>
            </w:pPr>
            <w:r w:rsidRPr="00117ACD">
              <w:rPr>
                <w:rFonts w:cstheme="minorHAnsi"/>
                <w:sz w:val="18"/>
                <w:szCs w:val="18"/>
                <w:lang w:val="sr-Latn-CS"/>
              </w:rPr>
              <w:t>151</w:t>
            </w:r>
          </w:p>
        </w:tc>
        <w:tc>
          <w:tcPr>
            <w:tcW w:w="315" w:type="pct"/>
            <w:tcBorders>
              <w:top w:val="single" w:sz="4" w:space="0" w:color="auto"/>
              <w:left w:val="single" w:sz="4" w:space="0" w:color="auto"/>
              <w:bottom w:val="single" w:sz="4" w:space="0" w:color="auto"/>
              <w:right w:val="single" w:sz="4" w:space="0" w:color="auto"/>
            </w:tcBorders>
            <w:hideMark/>
          </w:tcPr>
          <w:p w14:paraId="0DA10B32" w14:textId="77777777" w:rsidR="00C33FB1" w:rsidRPr="00117ACD" w:rsidRDefault="00C33FB1">
            <w:pPr>
              <w:rPr>
                <w:rFonts w:cstheme="minorHAnsi"/>
                <w:sz w:val="18"/>
                <w:szCs w:val="18"/>
                <w:lang w:val="sr-Latn-CS"/>
              </w:rPr>
            </w:pPr>
            <w:r w:rsidRPr="00117ACD">
              <w:rPr>
                <w:rFonts w:cstheme="minorHAnsi"/>
                <w:sz w:val="18"/>
                <w:szCs w:val="18"/>
                <w:lang w:val="sr-Latn-CS"/>
              </w:rPr>
              <w:t>226</w:t>
            </w:r>
          </w:p>
        </w:tc>
        <w:tc>
          <w:tcPr>
            <w:tcW w:w="318" w:type="pct"/>
            <w:tcBorders>
              <w:top w:val="single" w:sz="4" w:space="0" w:color="auto"/>
              <w:left w:val="single" w:sz="4" w:space="0" w:color="auto"/>
              <w:bottom w:val="single" w:sz="4" w:space="0" w:color="auto"/>
              <w:right w:val="single" w:sz="4" w:space="0" w:color="auto"/>
            </w:tcBorders>
            <w:hideMark/>
          </w:tcPr>
          <w:p w14:paraId="76372ACB" w14:textId="77777777" w:rsidR="00C33FB1" w:rsidRPr="00117ACD" w:rsidRDefault="00C33FB1">
            <w:pPr>
              <w:rPr>
                <w:rFonts w:cstheme="minorHAnsi"/>
                <w:sz w:val="18"/>
                <w:szCs w:val="18"/>
                <w:lang w:val="sr-Latn-CS"/>
              </w:rPr>
            </w:pPr>
            <w:r w:rsidRPr="00117ACD">
              <w:rPr>
                <w:rFonts w:cstheme="minorHAnsi"/>
                <w:sz w:val="18"/>
                <w:szCs w:val="18"/>
                <w:lang w:val="sr-Latn-CS"/>
              </w:rPr>
              <w:t>302</w:t>
            </w:r>
          </w:p>
        </w:tc>
        <w:tc>
          <w:tcPr>
            <w:tcW w:w="318" w:type="pct"/>
            <w:tcBorders>
              <w:top w:val="single" w:sz="4" w:space="0" w:color="auto"/>
              <w:left w:val="single" w:sz="4" w:space="0" w:color="auto"/>
              <w:bottom w:val="single" w:sz="4" w:space="0" w:color="auto"/>
              <w:right w:val="single" w:sz="4" w:space="0" w:color="auto"/>
            </w:tcBorders>
            <w:hideMark/>
          </w:tcPr>
          <w:p w14:paraId="3D719F56" w14:textId="77777777" w:rsidR="00C33FB1" w:rsidRPr="00117ACD" w:rsidRDefault="00C33FB1">
            <w:pPr>
              <w:rPr>
                <w:rFonts w:cstheme="minorHAnsi"/>
                <w:sz w:val="18"/>
                <w:szCs w:val="18"/>
                <w:lang w:val="sr-Latn-CS"/>
              </w:rPr>
            </w:pPr>
            <w:r w:rsidRPr="00117ACD">
              <w:rPr>
                <w:rFonts w:cstheme="minorHAnsi"/>
                <w:sz w:val="18"/>
                <w:szCs w:val="18"/>
                <w:lang w:val="sr-Latn-CS"/>
              </w:rPr>
              <w:t>377</w:t>
            </w:r>
          </w:p>
        </w:tc>
        <w:tc>
          <w:tcPr>
            <w:tcW w:w="318" w:type="pct"/>
            <w:tcBorders>
              <w:top w:val="single" w:sz="4" w:space="0" w:color="auto"/>
              <w:left w:val="single" w:sz="4" w:space="0" w:color="auto"/>
              <w:bottom w:val="single" w:sz="4" w:space="0" w:color="auto"/>
              <w:right w:val="single" w:sz="4" w:space="0" w:color="auto"/>
            </w:tcBorders>
            <w:hideMark/>
          </w:tcPr>
          <w:p w14:paraId="4AFA8E2B" w14:textId="77777777" w:rsidR="00C33FB1" w:rsidRPr="00117ACD" w:rsidRDefault="00C33FB1">
            <w:pPr>
              <w:rPr>
                <w:rFonts w:cstheme="minorHAnsi"/>
                <w:sz w:val="18"/>
                <w:szCs w:val="18"/>
                <w:lang w:val="sr-Latn-CS"/>
              </w:rPr>
            </w:pPr>
            <w:r w:rsidRPr="00117ACD">
              <w:rPr>
                <w:rFonts w:cstheme="minorHAnsi"/>
                <w:sz w:val="18"/>
                <w:szCs w:val="18"/>
                <w:lang w:val="sr-Latn-CS"/>
              </w:rPr>
              <w:t>453</w:t>
            </w:r>
          </w:p>
        </w:tc>
        <w:tc>
          <w:tcPr>
            <w:tcW w:w="318" w:type="pct"/>
            <w:tcBorders>
              <w:top w:val="single" w:sz="4" w:space="0" w:color="auto"/>
              <w:left w:val="single" w:sz="4" w:space="0" w:color="auto"/>
              <w:bottom w:val="single" w:sz="4" w:space="0" w:color="auto"/>
              <w:right w:val="single" w:sz="4" w:space="0" w:color="auto"/>
            </w:tcBorders>
            <w:hideMark/>
          </w:tcPr>
          <w:p w14:paraId="092CDEFE" w14:textId="77777777" w:rsidR="00C33FB1" w:rsidRPr="00117ACD" w:rsidRDefault="00C33FB1">
            <w:pPr>
              <w:rPr>
                <w:rFonts w:cstheme="minorHAnsi"/>
                <w:sz w:val="18"/>
                <w:szCs w:val="18"/>
                <w:lang w:val="sr-Latn-CS"/>
              </w:rPr>
            </w:pPr>
            <w:r w:rsidRPr="00117ACD">
              <w:rPr>
                <w:rFonts w:cstheme="minorHAnsi"/>
                <w:sz w:val="18"/>
                <w:szCs w:val="18"/>
                <w:lang w:val="sr-Latn-CS"/>
              </w:rPr>
              <w:t>528</w:t>
            </w:r>
          </w:p>
        </w:tc>
        <w:tc>
          <w:tcPr>
            <w:tcW w:w="318" w:type="pct"/>
            <w:tcBorders>
              <w:top w:val="single" w:sz="4" w:space="0" w:color="auto"/>
              <w:left w:val="single" w:sz="4" w:space="0" w:color="auto"/>
              <w:bottom w:val="single" w:sz="4" w:space="0" w:color="auto"/>
              <w:right w:val="single" w:sz="4" w:space="0" w:color="auto"/>
            </w:tcBorders>
            <w:hideMark/>
          </w:tcPr>
          <w:p w14:paraId="197361CF" w14:textId="77777777" w:rsidR="00C33FB1" w:rsidRPr="00117ACD" w:rsidRDefault="00C33FB1">
            <w:pPr>
              <w:rPr>
                <w:rFonts w:cstheme="minorHAnsi"/>
                <w:sz w:val="18"/>
                <w:szCs w:val="18"/>
                <w:lang w:val="sr-Latn-CS"/>
              </w:rPr>
            </w:pPr>
            <w:r w:rsidRPr="00117ACD">
              <w:rPr>
                <w:rFonts w:cstheme="minorHAnsi"/>
                <w:sz w:val="18"/>
                <w:szCs w:val="18"/>
                <w:lang w:val="sr-Latn-CS"/>
              </w:rPr>
              <w:t>603</w:t>
            </w:r>
          </w:p>
        </w:tc>
        <w:tc>
          <w:tcPr>
            <w:tcW w:w="318" w:type="pct"/>
            <w:tcBorders>
              <w:top w:val="single" w:sz="4" w:space="0" w:color="auto"/>
              <w:left w:val="single" w:sz="4" w:space="0" w:color="auto"/>
              <w:bottom w:val="single" w:sz="4" w:space="0" w:color="auto"/>
              <w:right w:val="single" w:sz="4" w:space="0" w:color="auto"/>
            </w:tcBorders>
            <w:hideMark/>
          </w:tcPr>
          <w:p w14:paraId="7A7C0A21" w14:textId="77777777" w:rsidR="00C33FB1" w:rsidRPr="00117ACD" w:rsidRDefault="00C33FB1">
            <w:pPr>
              <w:rPr>
                <w:rFonts w:cstheme="minorHAnsi"/>
                <w:sz w:val="18"/>
                <w:szCs w:val="18"/>
                <w:lang w:val="sr-Latn-CS"/>
              </w:rPr>
            </w:pPr>
            <w:r w:rsidRPr="00117ACD">
              <w:rPr>
                <w:rFonts w:cstheme="minorHAnsi"/>
                <w:sz w:val="18"/>
                <w:szCs w:val="18"/>
                <w:lang w:val="sr-Latn-CS"/>
              </w:rPr>
              <w:t>679</w:t>
            </w:r>
          </w:p>
        </w:tc>
        <w:tc>
          <w:tcPr>
            <w:tcW w:w="417" w:type="pct"/>
            <w:tcBorders>
              <w:top w:val="single" w:sz="4" w:space="0" w:color="auto"/>
              <w:left w:val="single" w:sz="4" w:space="0" w:color="auto"/>
              <w:bottom w:val="single" w:sz="4" w:space="0" w:color="auto"/>
              <w:right w:val="single" w:sz="4" w:space="0" w:color="auto"/>
            </w:tcBorders>
            <w:hideMark/>
          </w:tcPr>
          <w:p w14:paraId="039D7C38" w14:textId="77777777" w:rsidR="00C33FB1" w:rsidRPr="00117ACD" w:rsidRDefault="00C33FB1">
            <w:pPr>
              <w:rPr>
                <w:rFonts w:cstheme="minorHAnsi"/>
                <w:b/>
                <w:sz w:val="20"/>
                <w:szCs w:val="20"/>
                <w:lang w:val="sr-Latn-CS"/>
              </w:rPr>
            </w:pPr>
            <w:r w:rsidRPr="00117ACD">
              <w:rPr>
                <w:rFonts w:cstheme="minorHAnsi"/>
                <w:b/>
                <w:sz w:val="20"/>
                <w:szCs w:val="20"/>
                <w:lang w:val="sr-Latn-CS"/>
              </w:rPr>
              <w:t>3.394</w:t>
            </w:r>
          </w:p>
        </w:tc>
      </w:tr>
      <w:tr w:rsidR="00C33FB1" w:rsidRPr="00117ACD" w14:paraId="3405944A" w14:textId="77777777" w:rsidTr="00C33FB1">
        <w:tc>
          <w:tcPr>
            <w:tcW w:w="839" w:type="pct"/>
            <w:vMerge w:val="restart"/>
            <w:tcBorders>
              <w:top w:val="single" w:sz="4" w:space="0" w:color="auto"/>
              <w:left w:val="single" w:sz="4" w:space="0" w:color="auto"/>
              <w:bottom w:val="single" w:sz="4" w:space="0" w:color="auto"/>
              <w:right w:val="single" w:sz="4" w:space="0" w:color="auto"/>
            </w:tcBorders>
            <w:vAlign w:val="center"/>
            <w:hideMark/>
          </w:tcPr>
          <w:p w14:paraId="30839735" w14:textId="77777777" w:rsidR="00C33FB1" w:rsidRPr="00117ACD" w:rsidRDefault="00C33FB1">
            <w:pPr>
              <w:rPr>
                <w:rFonts w:cstheme="minorHAnsi"/>
                <w:sz w:val="18"/>
                <w:szCs w:val="18"/>
                <w:lang w:val="sr-Latn-CS"/>
              </w:rPr>
            </w:pPr>
            <w:r w:rsidRPr="00117ACD">
              <w:rPr>
                <w:rFonts w:cstheme="minorHAnsi"/>
                <w:sz w:val="18"/>
                <w:szCs w:val="18"/>
                <w:lang w:val="sr-Latn-CS"/>
              </w:rPr>
              <w:lastRenderedPageBreak/>
              <w:t>Izgradnja sistema za daljinsko grijanje u Pljevljima</w:t>
            </w:r>
          </w:p>
        </w:tc>
        <w:tc>
          <w:tcPr>
            <w:tcW w:w="578" w:type="pct"/>
            <w:tcBorders>
              <w:top w:val="single" w:sz="4" w:space="0" w:color="auto"/>
              <w:left w:val="single" w:sz="4" w:space="0" w:color="auto"/>
              <w:bottom w:val="single" w:sz="4" w:space="0" w:color="auto"/>
              <w:right w:val="single" w:sz="4" w:space="0" w:color="auto"/>
            </w:tcBorders>
            <w:hideMark/>
          </w:tcPr>
          <w:p w14:paraId="434C9190" w14:textId="77777777" w:rsidR="00C33FB1" w:rsidRPr="00117ACD" w:rsidRDefault="00C33FB1">
            <w:pPr>
              <w:rPr>
                <w:rFonts w:eastAsia="Times New Roman" w:cstheme="minorHAnsi"/>
                <w:sz w:val="18"/>
                <w:szCs w:val="18"/>
                <w:lang w:val="sr-Latn-CS"/>
              </w:rPr>
            </w:pPr>
            <w:r w:rsidRPr="00117ACD">
              <w:rPr>
                <w:rFonts w:cstheme="minorHAnsi"/>
                <w:sz w:val="18"/>
                <w:szCs w:val="18"/>
                <w:lang w:val="sr-Latn-CS"/>
              </w:rPr>
              <w:t>PM</w:t>
            </w:r>
            <w:r w:rsidRPr="00117ACD">
              <w:rPr>
                <w:rFonts w:cstheme="minorHAnsi"/>
                <w:sz w:val="18"/>
                <w:szCs w:val="18"/>
                <w:vertAlign w:val="subscript"/>
                <w:lang w:val="sr-Latn-CS"/>
              </w:rPr>
              <w:t xml:space="preserve">2.5 </w:t>
            </w:r>
          </w:p>
        </w:tc>
        <w:tc>
          <w:tcPr>
            <w:tcW w:w="1257" w:type="pct"/>
            <w:gridSpan w:val="4"/>
            <w:vMerge w:val="restart"/>
            <w:tcBorders>
              <w:top w:val="single" w:sz="4" w:space="0" w:color="auto"/>
              <w:left w:val="single" w:sz="4" w:space="0" w:color="auto"/>
              <w:bottom w:val="single" w:sz="4" w:space="0" w:color="auto"/>
              <w:right w:val="single" w:sz="4" w:space="0" w:color="auto"/>
            </w:tcBorders>
            <w:hideMark/>
          </w:tcPr>
          <w:p w14:paraId="6B791BD3" w14:textId="77777777" w:rsidR="00C33FB1" w:rsidRPr="00117ACD" w:rsidRDefault="00C33FB1">
            <w:pPr>
              <w:rPr>
                <w:rFonts w:eastAsia="Times New Roman" w:cstheme="minorHAnsi"/>
                <w:sz w:val="18"/>
                <w:szCs w:val="18"/>
                <w:lang w:val="sr-Latn-CS"/>
              </w:rPr>
            </w:pPr>
            <w:r w:rsidRPr="00117ACD">
              <w:rPr>
                <w:rFonts w:cstheme="minorHAnsi"/>
                <w:sz w:val="18"/>
                <w:szCs w:val="18"/>
                <w:lang w:val="sr-Latn-CS"/>
              </w:rPr>
              <w:t>Investiciona ulaganja</w:t>
            </w:r>
          </w:p>
        </w:tc>
        <w:tc>
          <w:tcPr>
            <w:tcW w:w="318" w:type="pct"/>
            <w:tcBorders>
              <w:top w:val="single" w:sz="4" w:space="0" w:color="auto"/>
              <w:left w:val="single" w:sz="4" w:space="0" w:color="auto"/>
              <w:bottom w:val="single" w:sz="4" w:space="0" w:color="auto"/>
              <w:right w:val="single" w:sz="4" w:space="0" w:color="auto"/>
            </w:tcBorders>
            <w:hideMark/>
          </w:tcPr>
          <w:p w14:paraId="202D57AE" w14:textId="77777777" w:rsidR="00C33FB1" w:rsidRPr="00117ACD" w:rsidRDefault="00C33FB1">
            <w:pPr>
              <w:rPr>
                <w:rFonts w:cstheme="minorHAnsi"/>
                <w:lang w:val="sr-Latn-CS"/>
              </w:rPr>
            </w:pPr>
            <w:r w:rsidRPr="00117ACD">
              <w:rPr>
                <w:rFonts w:cstheme="minorHAnsi"/>
                <w:sz w:val="18"/>
                <w:szCs w:val="18"/>
                <w:lang w:val="sr-Latn-CS"/>
              </w:rPr>
              <w:t>75</w:t>
            </w:r>
          </w:p>
        </w:tc>
        <w:tc>
          <w:tcPr>
            <w:tcW w:w="318" w:type="pct"/>
            <w:tcBorders>
              <w:top w:val="single" w:sz="4" w:space="0" w:color="auto"/>
              <w:left w:val="single" w:sz="4" w:space="0" w:color="auto"/>
              <w:bottom w:val="single" w:sz="4" w:space="0" w:color="auto"/>
              <w:right w:val="single" w:sz="4" w:space="0" w:color="auto"/>
            </w:tcBorders>
            <w:hideMark/>
          </w:tcPr>
          <w:p w14:paraId="06896297" w14:textId="77777777" w:rsidR="00C33FB1" w:rsidRPr="00117ACD" w:rsidRDefault="00C33FB1">
            <w:pPr>
              <w:rPr>
                <w:rFonts w:cstheme="minorHAnsi"/>
                <w:lang w:val="sr-Latn-CS"/>
              </w:rPr>
            </w:pPr>
            <w:r w:rsidRPr="00117ACD">
              <w:rPr>
                <w:rFonts w:cstheme="minorHAnsi"/>
                <w:sz w:val="18"/>
                <w:szCs w:val="18"/>
                <w:lang w:val="sr-Latn-CS"/>
              </w:rPr>
              <w:t>75</w:t>
            </w:r>
          </w:p>
        </w:tc>
        <w:tc>
          <w:tcPr>
            <w:tcW w:w="318" w:type="pct"/>
            <w:tcBorders>
              <w:top w:val="single" w:sz="4" w:space="0" w:color="auto"/>
              <w:left w:val="single" w:sz="4" w:space="0" w:color="auto"/>
              <w:bottom w:val="single" w:sz="4" w:space="0" w:color="auto"/>
              <w:right w:val="single" w:sz="4" w:space="0" w:color="auto"/>
            </w:tcBorders>
            <w:hideMark/>
          </w:tcPr>
          <w:p w14:paraId="5F97ED0E" w14:textId="77777777" w:rsidR="00C33FB1" w:rsidRPr="00117ACD" w:rsidRDefault="00C33FB1">
            <w:pPr>
              <w:rPr>
                <w:rFonts w:cstheme="minorHAnsi"/>
                <w:lang w:val="sr-Latn-CS"/>
              </w:rPr>
            </w:pPr>
            <w:r w:rsidRPr="00117ACD">
              <w:rPr>
                <w:rFonts w:cstheme="minorHAnsi"/>
                <w:sz w:val="18"/>
                <w:szCs w:val="18"/>
                <w:lang w:val="sr-Latn-CS"/>
              </w:rPr>
              <w:t>75</w:t>
            </w:r>
          </w:p>
        </w:tc>
        <w:tc>
          <w:tcPr>
            <w:tcW w:w="318" w:type="pct"/>
            <w:tcBorders>
              <w:top w:val="single" w:sz="4" w:space="0" w:color="auto"/>
              <w:left w:val="single" w:sz="4" w:space="0" w:color="auto"/>
              <w:bottom w:val="single" w:sz="4" w:space="0" w:color="auto"/>
              <w:right w:val="single" w:sz="4" w:space="0" w:color="auto"/>
            </w:tcBorders>
            <w:hideMark/>
          </w:tcPr>
          <w:p w14:paraId="626E26BF" w14:textId="77777777" w:rsidR="00C33FB1" w:rsidRPr="00117ACD" w:rsidRDefault="00C33FB1">
            <w:pPr>
              <w:rPr>
                <w:rFonts w:cstheme="minorHAnsi"/>
                <w:lang w:val="sr-Latn-CS"/>
              </w:rPr>
            </w:pPr>
            <w:r w:rsidRPr="00117ACD">
              <w:rPr>
                <w:rFonts w:cstheme="minorHAnsi"/>
                <w:sz w:val="18"/>
                <w:szCs w:val="18"/>
                <w:lang w:val="sr-Latn-CS"/>
              </w:rPr>
              <w:t>75</w:t>
            </w:r>
          </w:p>
        </w:tc>
        <w:tc>
          <w:tcPr>
            <w:tcW w:w="318" w:type="pct"/>
            <w:tcBorders>
              <w:top w:val="single" w:sz="4" w:space="0" w:color="auto"/>
              <w:left w:val="single" w:sz="4" w:space="0" w:color="auto"/>
              <w:bottom w:val="single" w:sz="4" w:space="0" w:color="auto"/>
              <w:right w:val="single" w:sz="4" w:space="0" w:color="auto"/>
            </w:tcBorders>
            <w:hideMark/>
          </w:tcPr>
          <w:p w14:paraId="36D16679" w14:textId="77777777" w:rsidR="00C33FB1" w:rsidRPr="00117ACD" w:rsidRDefault="00C33FB1">
            <w:pPr>
              <w:rPr>
                <w:rFonts w:cstheme="minorHAnsi"/>
                <w:lang w:val="sr-Latn-CS"/>
              </w:rPr>
            </w:pPr>
            <w:r w:rsidRPr="00117ACD">
              <w:rPr>
                <w:rFonts w:cstheme="minorHAnsi"/>
                <w:sz w:val="18"/>
                <w:szCs w:val="18"/>
                <w:lang w:val="sr-Latn-CS"/>
              </w:rPr>
              <w:t>75</w:t>
            </w:r>
          </w:p>
        </w:tc>
        <w:tc>
          <w:tcPr>
            <w:tcW w:w="318" w:type="pct"/>
            <w:tcBorders>
              <w:top w:val="single" w:sz="4" w:space="0" w:color="auto"/>
              <w:left w:val="single" w:sz="4" w:space="0" w:color="auto"/>
              <w:bottom w:val="single" w:sz="4" w:space="0" w:color="auto"/>
              <w:right w:val="single" w:sz="4" w:space="0" w:color="auto"/>
            </w:tcBorders>
            <w:hideMark/>
          </w:tcPr>
          <w:p w14:paraId="1A54F7D1" w14:textId="77777777" w:rsidR="00C33FB1" w:rsidRPr="00117ACD" w:rsidRDefault="00C33FB1">
            <w:pPr>
              <w:rPr>
                <w:rFonts w:cstheme="minorHAnsi"/>
                <w:lang w:val="sr-Latn-CS"/>
              </w:rPr>
            </w:pPr>
            <w:r w:rsidRPr="00117ACD">
              <w:rPr>
                <w:rFonts w:cstheme="minorHAnsi"/>
                <w:sz w:val="18"/>
                <w:szCs w:val="18"/>
                <w:lang w:val="sr-Latn-CS"/>
              </w:rPr>
              <w:t>75</w:t>
            </w:r>
          </w:p>
        </w:tc>
        <w:tc>
          <w:tcPr>
            <w:tcW w:w="417" w:type="pct"/>
            <w:tcBorders>
              <w:top w:val="single" w:sz="4" w:space="0" w:color="auto"/>
              <w:left w:val="single" w:sz="4" w:space="0" w:color="auto"/>
              <w:bottom w:val="single" w:sz="4" w:space="0" w:color="auto"/>
              <w:right w:val="single" w:sz="4" w:space="0" w:color="auto"/>
            </w:tcBorders>
            <w:hideMark/>
          </w:tcPr>
          <w:p w14:paraId="48B3C7D2"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450</w:t>
            </w:r>
          </w:p>
        </w:tc>
      </w:tr>
      <w:tr w:rsidR="00C33FB1" w:rsidRPr="00117ACD" w14:paraId="7304C47B" w14:textId="77777777" w:rsidTr="00C33FB1">
        <w:tc>
          <w:tcPr>
            <w:tcW w:w="0" w:type="auto"/>
            <w:vMerge/>
            <w:tcBorders>
              <w:top w:val="single" w:sz="4" w:space="0" w:color="auto"/>
              <w:left w:val="single" w:sz="4" w:space="0" w:color="auto"/>
              <w:bottom w:val="single" w:sz="4" w:space="0" w:color="auto"/>
              <w:right w:val="single" w:sz="4" w:space="0" w:color="auto"/>
            </w:tcBorders>
            <w:vAlign w:val="center"/>
            <w:hideMark/>
          </w:tcPr>
          <w:p w14:paraId="55169BEB" w14:textId="77777777" w:rsidR="00C33FB1" w:rsidRPr="00117ACD" w:rsidRDefault="00C33FB1">
            <w:pPr>
              <w:rPr>
                <w:rFonts w:cstheme="minorHAnsi"/>
                <w:sz w:val="18"/>
                <w:szCs w:val="18"/>
                <w:lang w:val="sr-Latn-CS"/>
              </w:rPr>
            </w:pPr>
          </w:p>
        </w:tc>
        <w:tc>
          <w:tcPr>
            <w:tcW w:w="578" w:type="pct"/>
            <w:tcBorders>
              <w:top w:val="single" w:sz="4" w:space="0" w:color="auto"/>
              <w:left w:val="single" w:sz="4" w:space="0" w:color="auto"/>
              <w:bottom w:val="single" w:sz="4" w:space="0" w:color="auto"/>
              <w:right w:val="single" w:sz="4" w:space="0" w:color="auto"/>
            </w:tcBorders>
            <w:hideMark/>
          </w:tcPr>
          <w:p w14:paraId="5F6879AF" w14:textId="77777777" w:rsidR="00C33FB1" w:rsidRPr="00117ACD" w:rsidRDefault="00C33FB1">
            <w:pPr>
              <w:rPr>
                <w:rFonts w:cstheme="minorHAnsi"/>
                <w:sz w:val="18"/>
                <w:szCs w:val="18"/>
                <w:lang w:val="sr-Latn-CS"/>
              </w:rPr>
            </w:pPr>
            <w:r w:rsidRPr="00117ACD">
              <w:rPr>
                <w:rFonts w:cstheme="minorHAnsi"/>
                <w:sz w:val="18"/>
                <w:szCs w:val="18"/>
                <w:lang w:val="sr-Latn-CS"/>
              </w:rPr>
              <w:t>VOC</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46111D51" w14:textId="77777777" w:rsidR="00C33FB1" w:rsidRPr="00117ACD" w:rsidRDefault="00C33FB1">
            <w:pPr>
              <w:rPr>
                <w:rFonts w:eastAsia="Times New Roman" w:cstheme="minorHAnsi"/>
                <w:sz w:val="18"/>
                <w:szCs w:val="18"/>
                <w:lang w:val="sr-Latn-CS"/>
              </w:rPr>
            </w:pPr>
          </w:p>
        </w:tc>
        <w:tc>
          <w:tcPr>
            <w:tcW w:w="318" w:type="pct"/>
            <w:tcBorders>
              <w:top w:val="single" w:sz="4" w:space="0" w:color="auto"/>
              <w:left w:val="single" w:sz="4" w:space="0" w:color="auto"/>
              <w:bottom w:val="single" w:sz="4" w:space="0" w:color="auto"/>
              <w:right w:val="single" w:sz="4" w:space="0" w:color="auto"/>
            </w:tcBorders>
            <w:hideMark/>
          </w:tcPr>
          <w:p w14:paraId="199E981A"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318" w:type="pct"/>
            <w:tcBorders>
              <w:top w:val="single" w:sz="4" w:space="0" w:color="auto"/>
              <w:left w:val="single" w:sz="4" w:space="0" w:color="auto"/>
              <w:bottom w:val="single" w:sz="4" w:space="0" w:color="auto"/>
              <w:right w:val="single" w:sz="4" w:space="0" w:color="auto"/>
            </w:tcBorders>
            <w:hideMark/>
          </w:tcPr>
          <w:p w14:paraId="743DD198"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318" w:type="pct"/>
            <w:tcBorders>
              <w:top w:val="single" w:sz="4" w:space="0" w:color="auto"/>
              <w:left w:val="single" w:sz="4" w:space="0" w:color="auto"/>
              <w:bottom w:val="single" w:sz="4" w:space="0" w:color="auto"/>
              <w:right w:val="single" w:sz="4" w:space="0" w:color="auto"/>
            </w:tcBorders>
            <w:hideMark/>
          </w:tcPr>
          <w:p w14:paraId="029E9E3F"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318" w:type="pct"/>
            <w:tcBorders>
              <w:top w:val="single" w:sz="4" w:space="0" w:color="auto"/>
              <w:left w:val="single" w:sz="4" w:space="0" w:color="auto"/>
              <w:bottom w:val="single" w:sz="4" w:space="0" w:color="auto"/>
              <w:right w:val="single" w:sz="4" w:space="0" w:color="auto"/>
            </w:tcBorders>
            <w:hideMark/>
          </w:tcPr>
          <w:p w14:paraId="1A298B44"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318" w:type="pct"/>
            <w:tcBorders>
              <w:top w:val="single" w:sz="4" w:space="0" w:color="auto"/>
              <w:left w:val="single" w:sz="4" w:space="0" w:color="auto"/>
              <w:bottom w:val="single" w:sz="4" w:space="0" w:color="auto"/>
              <w:right w:val="single" w:sz="4" w:space="0" w:color="auto"/>
            </w:tcBorders>
            <w:hideMark/>
          </w:tcPr>
          <w:p w14:paraId="46D061E8"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318" w:type="pct"/>
            <w:tcBorders>
              <w:top w:val="single" w:sz="4" w:space="0" w:color="auto"/>
              <w:left w:val="single" w:sz="4" w:space="0" w:color="auto"/>
              <w:bottom w:val="single" w:sz="4" w:space="0" w:color="auto"/>
              <w:right w:val="single" w:sz="4" w:space="0" w:color="auto"/>
            </w:tcBorders>
            <w:hideMark/>
          </w:tcPr>
          <w:p w14:paraId="4348E696" w14:textId="77777777" w:rsidR="00C33FB1" w:rsidRPr="00117ACD" w:rsidRDefault="00C33FB1">
            <w:pPr>
              <w:rPr>
                <w:rFonts w:cstheme="minorHAnsi"/>
                <w:sz w:val="18"/>
                <w:szCs w:val="18"/>
                <w:lang w:val="sr-Latn-CS"/>
              </w:rPr>
            </w:pPr>
            <w:r w:rsidRPr="00117ACD">
              <w:rPr>
                <w:rFonts w:cstheme="minorHAnsi"/>
                <w:sz w:val="18"/>
                <w:szCs w:val="18"/>
                <w:lang w:val="sr-Latn-CS"/>
              </w:rPr>
              <w:t>90</w:t>
            </w:r>
          </w:p>
        </w:tc>
        <w:tc>
          <w:tcPr>
            <w:tcW w:w="417" w:type="pct"/>
            <w:tcBorders>
              <w:top w:val="single" w:sz="4" w:space="0" w:color="auto"/>
              <w:left w:val="single" w:sz="4" w:space="0" w:color="auto"/>
              <w:bottom w:val="single" w:sz="4" w:space="0" w:color="auto"/>
              <w:right w:val="single" w:sz="4" w:space="0" w:color="auto"/>
            </w:tcBorders>
            <w:hideMark/>
          </w:tcPr>
          <w:p w14:paraId="5EC2D225" w14:textId="77777777" w:rsidR="00C33FB1" w:rsidRPr="00117ACD" w:rsidRDefault="00C33FB1">
            <w:pPr>
              <w:rPr>
                <w:rFonts w:cstheme="minorHAnsi"/>
                <w:b/>
                <w:sz w:val="20"/>
                <w:szCs w:val="20"/>
                <w:lang w:val="sr-Latn-CS"/>
              </w:rPr>
            </w:pPr>
            <w:r w:rsidRPr="00117ACD">
              <w:rPr>
                <w:rFonts w:cstheme="minorHAnsi"/>
                <w:b/>
                <w:sz w:val="20"/>
                <w:szCs w:val="20"/>
                <w:lang w:val="sr-Latn-CS"/>
              </w:rPr>
              <w:t>540</w:t>
            </w:r>
          </w:p>
        </w:tc>
      </w:tr>
      <w:tr w:rsidR="00C33FB1" w:rsidRPr="00117ACD" w14:paraId="1ADDF7D6" w14:textId="77777777" w:rsidTr="00C33FB1">
        <w:tc>
          <w:tcPr>
            <w:tcW w:w="0" w:type="auto"/>
            <w:vMerge/>
            <w:tcBorders>
              <w:top w:val="single" w:sz="4" w:space="0" w:color="auto"/>
              <w:left w:val="single" w:sz="4" w:space="0" w:color="auto"/>
              <w:bottom w:val="single" w:sz="4" w:space="0" w:color="auto"/>
              <w:right w:val="single" w:sz="4" w:space="0" w:color="auto"/>
            </w:tcBorders>
            <w:vAlign w:val="center"/>
            <w:hideMark/>
          </w:tcPr>
          <w:p w14:paraId="18F2AA3B" w14:textId="77777777" w:rsidR="00C33FB1" w:rsidRPr="00117ACD" w:rsidRDefault="00C33FB1">
            <w:pPr>
              <w:rPr>
                <w:rFonts w:cstheme="minorHAnsi"/>
                <w:sz w:val="18"/>
                <w:szCs w:val="18"/>
                <w:lang w:val="sr-Latn-CS"/>
              </w:rPr>
            </w:pPr>
          </w:p>
        </w:tc>
        <w:tc>
          <w:tcPr>
            <w:tcW w:w="578" w:type="pct"/>
            <w:tcBorders>
              <w:top w:val="single" w:sz="4" w:space="0" w:color="auto"/>
              <w:left w:val="single" w:sz="4" w:space="0" w:color="auto"/>
              <w:bottom w:val="single" w:sz="4" w:space="0" w:color="auto"/>
              <w:right w:val="single" w:sz="4" w:space="0" w:color="auto"/>
            </w:tcBorders>
            <w:hideMark/>
          </w:tcPr>
          <w:p w14:paraId="3079638A" w14:textId="77777777" w:rsidR="00C33FB1" w:rsidRPr="00117ACD" w:rsidRDefault="00C33FB1">
            <w:pPr>
              <w:rPr>
                <w:rFonts w:cstheme="minorHAnsi"/>
                <w:sz w:val="18"/>
                <w:szCs w:val="18"/>
                <w:lang w:val="sr-Latn-CS"/>
              </w:rPr>
            </w:pPr>
            <w:r w:rsidRPr="00117ACD">
              <w:rPr>
                <w:rFonts w:cstheme="minorHAnsi"/>
                <w:sz w:val="18"/>
                <w:szCs w:val="18"/>
                <w:lang w:val="sr-Latn-CS"/>
              </w:rPr>
              <w:t>SO</w:t>
            </w:r>
            <w:r w:rsidRPr="00117ACD">
              <w:rPr>
                <w:rFonts w:cstheme="minorHAnsi"/>
                <w:sz w:val="18"/>
                <w:szCs w:val="18"/>
                <w:vertAlign w:val="subscript"/>
                <w:lang w:val="sr-Latn-CS"/>
              </w:rPr>
              <w:t>2</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BEC7143" w14:textId="77777777" w:rsidR="00C33FB1" w:rsidRPr="00117ACD" w:rsidRDefault="00C33FB1">
            <w:pPr>
              <w:rPr>
                <w:rFonts w:eastAsia="Times New Roman" w:cstheme="minorHAnsi"/>
                <w:sz w:val="18"/>
                <w:szCs w:val="18"/>
                <w:lang w:val="sr-Latn-CS"/>
              </w:rPr>
            </w:pPr>
          </w:p>
        </w:tc>
        <w:tc>
          <w:tcPr>
            <w:tcW w:w="318" w:type="pct"/>
            <w:tcBorders>
              <w:top w:val="single" w:sz="4" w:space="0" w:color="auto"/>
              <w:left w:val="single" w:sz="4" w:space="0" w:color="auto"/>
              <w:bottom w:val="single" w:sz="4" w:space="0" w:color="auto"/>
              <w:right w:val="single" w:sz="4" w:space="0" w:color="auto"/>
            </w:tcBorders>
            <w:hideMark/>
          </w:tcPr>
          <w:p w14:paraId="78C1DFCB"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318" w:type="pct"/>
            <w:tcBorders>
              <w:top w:val="single" w:sz="4" w:space="0" w:color="auto"/>
              <w:left w:val="single" w:sz="4" w:space="0" w:color="auto"/>
              <w:bottom w:val="single" w:sz="4" w:space="0" w:color="auto"/>
              <w:right w:val="single" w:sz="4" w:space="0" w:color="auto"/>
            </w:tcBorders>
            <w:hideMark/>
          </w:tcPr>
          <w:p w14:paraId="40B36163"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318" w:type="pct"/>
            <w:tcBorders>
              <w:top w:val="single" w:sz="4" w:space="0" w:color="auto"/>
              <w:left w:val="single" w:sz="4" w:space="0" w:color="auto"/>
              <w:bottom w:val="single" w:sz="4" w:space="0" w:color="auto"/>
              <w:right w:val="single" w:sz="4" w:space="0" w:color="auto"/>
            </w:tcBorders>
            <w:hideMark/>
          </w:tcPr>
          <w:p w14:paraId="3CABE982"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318" w:type="pct"/>
            <w:tcBorders>
              <w:top w:val="single" w:sz="4" w:space="0" w:color="auto"/>
              <w:left w:val="single" w:sz="4" w:space="0" w:color="auto"/>
              <w:bottom w:val="single" w:sz="4" w:space="0" w:color="auto"/>
              <w:right w:val="single" w:sz="4" w:space="0" w:color="auto"/>
            </w:tcBorders>
            <w:hideMark/>
          </w:tcPr>
          <w:p w14:paraId="2A29F233"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318" w:type="pct"/>
            <w:tcBorders>
              <w:top w:val="single" w:sz="4" w:space="0" w:color="auto"/>
              <w:left w:val="single" w:sz="4" w:space="0" w:color="auto"/>
              <w:bottom w:val="single" w:sz="4" w:space="0" w:color="auto"/>
              <w:right w:val="single" w:sz="4" w:space="0" w:color="auto"/>
            </w:tcBorders>
            <w:hideMark/>
          </w:tcPr>
          <w:p w14:paraId="263D5D6E"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318" w:type="pct"/>
            <w:tcBorders>
              <w:top w:val="single" w:sz="4" w:space="0" w:color="auto"/>
              <w:left w:val="single" w:sz="4" w:space="0" w:color="auto"/>
              <w:bottom w:val="single" w:sz="4" w:space="0" w:color="auto"/>
              <w:right w:val="single" w:sz="4" w:space="0" w:color="auto"/>
            </w:tcBorders>
            <w:hideMark/>
          </w:tcPr>
          <w:p w14:paraId="1B3602B4" w14:textId="77777777" w:rsidR="00C33FB1" w:rsidRPr="00117ACD" w:rsidRDefault="00C33FB1">
            <w:pPr>
              <w:rPr>
                <w:rFonts w:cstheme="minorHAnsi"/>
                <w:sz w:val="18"/>
                <w:szCs w:val="18"/>
                <w:lang w:val="sr-Latn-CS"/>
              </w:rPr>
            </w:pPr>
            <w:r w:rsidRPr="00117ACD">
              <w:rPr>
                <w:rFonts w:cstheme="minorHAnsi"/>
                <w:sz w:val="18"/>
                <w:szCs w:val="18"/>
                <w:lang w:val="sr-Latn-CS"/>
              </w:rPr>
              <w:t>168</w:t>
            </w:r>
          </w:p>
        </w:tc>
        <w:tc>
          <w:tcPr>
            <w:tcW w:w="417" w:type="pct"/>
            <w:tcBorders>
              <w:top w:val="single" w:sz="4" w:space="0" w:color="auto"/>
              <w:left w:val="single" w:sz="4" w:space="0" w:color="auto"/>
              <w:bottom w:val="single" w:sz="4" w:space="0" w:color="auto"/>
              <w:right w:val="single" w:sz="4" w:space="0" w:color="auto"/>
            </w:tcBorders>
            <w:hideMark/>
          </w:tcPr>
          <w:p w14:paraId="021280A5"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1.008</w:t>
            </w:r>
          </w:p>
        </w:tc>
      </w:tr>
      <w:tr w:rsidR="00C33FB1" w:rsidRPr="00117ACD" w14:paraId="41B656C4" w14:textId="77777777" w:rsidTr="00C33FB1">
        <w:tc>
          <w:tcPr>
            <w:tcW w:w="0" w:type="auto"/>
            <w:vMerge/>
            <w:tcBorders>
              <w:top w:val="single" w:sz="4" w:space="0" w:color="auto"/>
              <w:left w:val="single" w:sz="4" w:space="0" w:color="auto"/>
              <w:bottom w:val="single" w:sz="4" w:space="0" w:color="auto"/>
              <w:right w:val="single" w:sz="4" w:space="0" w:color="auto"/>
            </w:tcBorders>
            <w:vAlign w:val="center"/>
            <w:hideMark/>
          </w:tcPr>
          <w:p w14:paraId="50798191" w14:textId="77777777" w:rsidR="00C33FB1" w:rsidRPr="00117ACD" w:rsidRDefault="00C33FB1">
            <w:pPr>
              <w:rPr>
                <w:rFonts w:cstheme="minorHAnsi"/>
                <w:sz w:val="18"/>
                <w:szCs w:val="18"/>
                <w:lang w:val="sr-Latn-CS"/>
              </w:rPr>
            </w:pPr>
          </w:p>
        </w:tc>
        <w:tc>
          <w:tcPr>
            <w:tcW w:w="578" w:type="pct"/>
            <w:tcBorders>
              <w:top w:val="single" w:sz="4" w:space="0" w:color="auto"/>
              <w:left w:val="single" w:sz="4" w:space="0" w:color="auto"/>
              <w:bottom w:val="single" w:sz="4" w:space="0" w:color="auto"/>
              <w:right w:val="single" w:sz="4" w:space="0" w:color="auto"/>
            </w:tcBorders>
            <w:hideMark/>
          </w:tcPr>
          <w:p w14:paraId="606C8AB0" w14:textId="77777777" w:rsidR="00C33FB1" w:rsidRPr="00117ACD" w:rsidRDefault="00C33FB1">
            <w:pPr>
              <w:rPr>
                <w:rFonts w:cstheme="minorHAnsi"/>
                <w:sz w:val="18"/>
                <w:szCs w:val="18"/>
                <w:lang w:val="sr-Latn-CS"/>
              </w:rPr>
            </w:pPr>
            <w:r w:rsidRPr="00117ACD">
              <w:rPr>
                <w:rFonts w:cstheme="minorHAnsi"/>
                <w:sz w:val="18"/>
                <w:szCs w:val="18"/>
                <w:lang w:val="sr-Latn-CS"/>
              </w:rPr>
              <w:t>NOx</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F117B2C" w14:textId="77777777" w:rsidR="00C33FB1" w:rsidRPr="00117ACD" w:rsidRDefault="00C33FB1">
            <w:pPr>
              <w:rPr>
                <w:rFonts w:eastAsia="Times New Roman" w:cstheme="minorHAnsi"/>
                <w:sz w:val="18"/>
                <w:szCs w:val="18"/>
                <w:lang w:val="sr-Latn-CS"/>
              </w:rPr>
            </w:pPr>
          </w:p>
        </w:tc>
        <w:tc>
          <w:tcPr>
            <w:tcW w:w="318" w:type="pct"/>
            <w:tcBorders>
              <w:top w:val="single" w:sz="4" w:space="0" w:color="auto"/>
              <w:left w:val="single" w:sz="4" w:space="0" w:color="auto"/>
              <w:bottom w:val="single" w:sz="4" w:space="0" w:color="auto"/>
              <w:right w:val="single" w:sz="4" w:space="0" w:color="auto"/>
            </w:tcBorders>
            <w:hideMark/>
          </w:tcPr>
          <w:p w14:paraId="1CAF1CC8"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318" w:type="pct"/>
            <w:tcBorders>
              <w:top w:val="single" w:sz="4" w:space="0" w:color="auto"/>
              <w:left w:val="single" w:sz="4" w:space="0" w:color="auto"/>
              <w:bottom w:val="single" w:sz="4" w:space="0" w:color="auto"/>
              <w:right w:val="single" w:sz="4" w:space="0" w:color="auto"/>
            </w:tcBorders>
            <w:hideMark/>
          </w:tcPr>
          <w:p w14:paraId="04EFD750"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318" w:type="pct"/>
            <w:tcBorders>
              <w:top w:val="single" w:sz="4" w:space="0" w:color="auto"/>
              <w:left w:val="single" w:sz="4" w:space="0" w:color="auto"/>
              <w:bottom w:val="single" w:sz="4" w:space="0" w:color="auto"/>
              <w:right w:val="single" w:sz="4" w:space="0" w:color="auto"/>
            </w:tcBorders>
            <w:hideMark/>
          </w:tcPr>
          <w:p w14:paraId="0023C373"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318" w:type="pct"/>
            <w:tcBorders>
              <w:top w:val="single" w:sz="4" w:space="0" w:color="auto"/>
              <w:left w:val="single" w:sz="4" w:space="0" w:color="auto"/>
              <w:bottom w:val="single" w:sz="4" w:space="0" w:color="auto"/>
              <w:right w:val="single" w:sz="4" w:space="0" w:color="auto"/>
            </w:tcBorders>
            <w:hideMark/>
          </w:tcPr>
          <w:p w14:paraId="770DCCC5"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318" w:type="pct"/>
            <w:tcBorders>
              <w:top w:val="single" w:sz="4" w:space="0" w:color="auto"/>
              <w:left w:val="single" w:sz="4" w:space="0" w:color="auto"/>
              <w:bottom w:val="single" w:sz="4" w:space="0" w:color="auto"/>
              <w:right w:val="single" w:sz="4" w:space="0" w:color="auto"/>
            </w:tcBorders>
            <w:hideMark/>
          </w:tcPr>
          <w:p w14:paraId="67759208"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318" w:type="pct"/>
            <w:tcBorders>
              <w:top w:val="single" w:sz="4" w:space="0" w:color="auto"/>
              <w:left w:val="single" w:sz="4" w:space="0" w:color="auto"/>
              <w:bottom w:val="single" w:sz="4" w:space="0" w:color="auto"/>
              <w:right w:val="single" w:sz="4" w:space="0" w:color="auto"/>
            </w:tcBorders>
            <w:hideMark/>
          </w:tcPr>
          <w:p w14:paraId="24703DDC" w14:textId="77777777" w:rsidR="00C33FB1" w:rsidRPr="00117ACD" w:rsidRDefault="00C33FB1">
            <w:pPr>
              <w:rPr>
                <w:rFonts w:cstheme="minorHAnsi"/>
                <w:sz w:val="18"/>
                <w:szCs w:val="18"/>
                <w:lang w:val="sr-Latn-CS"/>
              </w:rPr>
            </w:pPr>
            <w:r w:rsidRPr="00117ACD">
              <w:rPr>
                <w:rFonts w:cstheme="minorHAnsi"/>
                <w:sz w:val="18"/>
                <w:szCs w:val="18"/>
                <w:lang w:val="sr-Latn-CS"/>
              </w:rPr>
              <w:t>21</w:t>
            </w:r>
          </w:p>
        </w:tc>
        <w:tc>
          <w:tcPr>
            <w:tcW w:w="417" w:type="pct"/>
            <w:tcBorders>
              <w:top w:val="single" w:sz="4" w:space="0" w:color="auto"/>
              <w:left w:val="single" w:sz="4" w:space="0" w:color="auto"/>
              <w:bottom w:val="single" w:sz="4" w:space="0" w:color="auto"/>
              <w:right w:val="single" w:sz="4" w:space="0" w:color="auto"/>
            </w:tcBorders>
            <w:hideMark/>
          </w:tcPr>
          <w:p w14:paraId="0101EB8E" w14:textId="77777777" w:rsidR="00C33FB1" w:rsidRPr="00117ACD" w:rsidRDefault="00C33FB1">
            <w:pPr>
              <w:rPr>
                <w:rFonts w:cstheme="minorHAnsi"/>
                <w:b/>
                <w:sz w:val="20"/>
                <w:szCs w:val="20"/>
                <w:lang w:val="sr-Latn-CS"/>
              </w:rPr>
            </w:pPr>
            <w:r w:rsidRPr="00117ACD">
              <w:rPr>
                <w:rFonts w:cstheme="minorHAnsi"/>
                <w:b/>
                <w:sz w:val="20"/>
                <w:szCs w:val="20"/>
                <w:lang w:val="sr-Latn-CS"/>
              </w:rPr>
              <w:t>126</w:t>
            </w:r>
          </w:p>
        </w:tc>
      </w:tr>
      <w:tr w:rsidR="00C33FB1" w:rsidRPr="00117ACD" w14:paraId="1265B3B6"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0B2B6F2E" w14:textId="77777777" w:rsidR="00C33FB1" w:rsidRPr="00117ACD" w:rsidRDefault="00C33FB1">
            <w:pPr>
              <w:rPr>
                <w:rFonts w:cstheme="minorHAnsi"/>
                <w:sz w:val="18"/>
                <w:szCs w:val="18"/>
                <w:lang w:val="sr-Latn-CS"/>
              </w:rPr>
            </w:pPr>
            <w:r w:rsidRPr="00117ACD">
              <w:rPr>
                <w:rFonts w:cstheme="minorHAnsi"/>
                <w:sz w:val="18"/>
                <w:szCs w:val="18"/>
                <w:lang w:val="sr-Latn-CS"/>
              </w:rPr>
              <w:t>Zabrana paljenja žetve i poljoprivrednog otpada</w:t>
            </w:r>
          </w:p>
        </w:tc>
        <w:tc>
          <w:tcPr>
            <w:tcW w:w="578" w:type="pct"/>
            <w:tcBorders>
              <w:top w:val="single" w:sz="4" w:space="0" w:color="auto"/>
              <w:left w:val="single" w:sz="4" w:space="0" w:color="auto"/>
              <w:bottom w:val="single" w:sz="4" w:space="0" w:color="auto"/>
              <w:right w:val="single" w:sz="4" w:space="0" w:color="auto"/>
            </w:tcBorders>
            <w:vAlign w:val="center"/>
            <w:hideMark/>
          </w:tcPr>
          <w:p w14:paraId="1C54EBB7" w14:textId="77777777" w:rsidR="00C33FB1" w:rsidRPr="00117ACD" w:rsidRDefault="00C33FB1">
            <w:pPr>
              <w:rPr>
                <w:rFonts w:cstheme="minorHAnsi"/>
                <w:sz w:val="18"/>
                <w:szCs w:val="18"/>
                <w:lang w:val="sr-Latn-CS"/>
              </w:rPr>
            </w:pPr>
            <w:r w:rsidRPr="00117ACD">
              <w:rPr>
                <w:rFonts w:cstheme="minorHAnsi"/>
                <w:sz w:val="18"/>
                <w:szCs w:val="18"/>
                <w:lang w:val="sr-Latn-CS"/>
              </w:rPr>
              <w:t>PM</w:t>
            </w:r>
            <w:r w:rsidRPr="00117ACD">
              <w:rPr>
                <w:rFonts w:cstheme="minorHAnsi"/>
                <w:sz w:val="18"/>
                <w:szCs w:val="18"/>
                <w:vertAlign w:val="subscript"/>
                <w:lang w:val="sr-Latn-CS"/>
              </w:rPr>
              <w:t xml:space="preserve">2.5 </w:t>
            </w:r>
          </w:p>
        </w:tc>
        <w:tc>
          <w:tcPr>
            <w:tcW w:w="314" w:type="pct"/>
            <w:tcBorders>
              <w:top w:val="single" w:sz="4" w:space="0" w:color="auto"/>
              <w:left w:val="single" w:sz="4" w:space="0" w:color="auto"/>
              <w:bottom w:val="single" w:sz="4" w:space="0" w:color="auto"/>
              <w:right w:val="single" w:sz="4" w:space="0" w:color="auto"/>
            </w:tcBorders>
            <w:hideMark/>
          </w:tcPr>
          <w:p w14:paraId="00E38135"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32E08ACC"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2</w:t>
            </w:r>
          </w:p>
        </w:tc>
        <w:tc>
          <w:tcPr>
            <w:tcW w:w="314" w:type="pct"/>
            <w:tcBorders>
              <w:top w:val="single" w:sz="4" w:space="0" w:color="auto"/>
              <w:left w:val="single" w:sz="4" w:space="0" w:color="auto"/>
              <w:bottom w:val="single" w:sz="4" w:space="0" w:color="auto"/>
              <w:right w:val="single" w:sz="4" w:space="0" w:color="auto"/>
            </w:tcBorders>
            <w:hideMark/>
          </w:tcPr>
          <w:p w14:paraId="6B3984F5"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3</w:t>
            </w:r>
          </w:p>
        </w:tc>
        <w:tc>
          <w:tcPr>
            <w:tcW w:w="315" w:type="pct"/>
            <w:tcBorders>
              <w:top w:val="single" w:sz="4" w:space="0" w:color="auto"/>
              <w:left w:val="single" w:sz="4" w:space="0" w:color="auto"/>
              <w:bottom w:val="single" w:sz="4" w:space="0" w:color="auto"/>
              <w:right w:val="single" w:sz="4" w:space="0" w:color="auto"/>
            </w:tcBorders>
            <w:hideMark/>
          </w:tcPr>
          <w:p w14:paraId="18AE8FF9"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5</w:t>
            </w:r>
          </w:p>
        </w:tc>
        <w:tc>
          <w:tcPr>
            <w:tcW w:w="318" w:type="pct"/>
            <w:tcBorders>
              <w:top w:val="single" w:sz="4" w:space="0" w:color="auto"/>
              <w:left w:val="single" w:sz="4" w:space="0" w:color="auto"/>
              <w:bottom w:val="single" w:sz="4" w:space="0" w:color="auto"/>
              <w:right w:val="single" w:sz="4" w:space="0" w:color="auto"/>
            </w:tcBorders>
            <w:hideMark/>
          </w:tcPr>
          <w:p w14:paraId="7BD600F8"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6</w:t>
            </w:r>
          </w:p>
        </w:tc>
        <w:tc>
          <w:tcPr>
            <w:tcW w:w="318" w:type="pct"/>
            <w:tcBorders>
              <w:top w:val="single" w:sz="4" w:space="0" w:color="auto"/>
              <w:left w:val="single" w:sz="4" w:space="0" w:color="auto"/>
              <w:bottom w:val="single" w:sz="4" w:space="0" w:color="auto"/>
              <w:right w:val="single" w:sz="4" w:space="0" w:color="auto"/>
            </w:tcBorders>
            <w:hideMark/>
          </w:tcPr>
          <w:p w14:paraId="5BF02F2A"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8</w:t>
            </w:r>
          </w:p>
        </w:tc>
        <w:tc>
          <w:tcPr>
            <w:tcW w:w="318" w:type="pct"/>
            <w:tcBorders>
              <w:top w:val="single" w:sz="4" w:space="0" w:color="auto"/>
              <w:left w:val="single" w:sz="4" w:space="0" w:color="auto"/>
              <w:bottom w:val="single" w:sz="4" w:space="0" w:color="auto"/>
              <w:right w:val="single" w:sz="4" w:space="0" w:color="auto"/>
            </w:tcBorders>
            <w:hideMark/>
          </w:tcPr>
          <w:p w14:paraId="284E4EE0"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9</w:t>
            </w:r>
          </w:p>
        </w:tc>
        <w:tc>
          <w:tcPr>
            <w:tcW w:w="318" w:type="pct"/>
            <w:tcBorders>
              <w:top w:val="single" w:sz="4" w:space="0" w:color="auto"/>
              <w:left w:val="single" w:sz="4" w:space="0" w:color="auto"/>
              <w:bottom w:val="single" w:sz="4" w:space="0" w:color="auto"/>
              <w:right w:val="single" w:sz="4" w:space="0" w:color="auto"/>
            </w:tcBorders>
            <w:hideMark/>
          </w:tcPr>
          <w:p w14:paraId="5F34C170"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11</w:t>
            </w:r>
          </w:p>
        </w:tc>
        <w:tc>
          <w:tcPr>
            <w:tcW w:w="318" w:type="pct"/>
            <w:tcBorders>
              <w:top w:val="single" w:sz="4" w:space="0" w:color="auto"/>
              <w:left w:val="single" w:sz="4" w:space="0" w:color="auto"/>
              <w:bottom w:val="single" w:sz="4" w:space="0" w:color="auto"/>
              <w:right w:val="single" w:sz="4" w:space="0" w:color="auto"/>
            </w:tcBorders>
            <w:hideMark/>
          </w:tcPr>
          <w:p w14:paraId="05EDCC45"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12</w:t>
            </w:r>
          </w:p>
        </w:tc>
        <w:tc>
          <w:tcPr>
            <w:tcW w:w="318" w:type="pct"/>
            <w:tcBorders>
              <w:top w:val="single" w:sz="4" w:space="0" w:color="auto"/>
              <w:left w:val="single" w:sz="4" w:space="0" w:color="auto"/>
              <w:bottom w:val="single" w:sz="4" w:space="0" w:color="auto"/>
              <w:right w:val="single" w:sz="4" w:space="0" w:color="auto"/>
            </w:tcBorders>
            <w:hideMark/>
          </w:tcPr>
          <w:p w14:paraId="0EC219BC"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14</w:t>
            </w:r>
          </w:p>
        </w:tc>
        <w:tc>
          <w:tcPr>
            <w:tcW w:w="417" w:type="pct"/>
            <w:tcBorders>
              <w:top w:val="single" w:sz="4" w:space="0" w:color="auto"/>
              <w:left w:val="single" w:sz="4" w:space="0" w:color="auto"/>
              <w:bottom w:val="single" w:sz="4" w:space="0" w:color="auto"/>
              <w:right w:val="single" w:sz="4" w:space="0" w:color="auto"/>
            </w:tcBorders>
            <w:hideMark/>
          </w:tcPr>
          <w:p w14:paraId="4761EA48"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68</w:t>
            </w:r>
          </w:p>
        </w:tc>
      </w:tr>
      <w:tr w:rsidR="00C33FB1" w:rsidRPr="00117ACD" w14:paraId="44EC578A"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62AC01A4" w14:textId="77777777" w:rsidR="00C33FB1" w:rsidRPr="00117ACD" w:rsidRDefault="00C33FB1">
            <w:pPr>
              <w:rPr>
                <w:rFonts w:cstheme="minorHAnsi"/>
                <w:sz w:val="18"/>
                <w:szCs w:val="18"/>
                <w:lang w:val="sr-Latn-CS"/>
              </w:rPr>
            </w:pPr>
            <w:r w:rsidRPr="00117ACD">
              <w:rPr>
                <w:rFonts w:cstheme="minorHAnsi"/>
                <w:sz w:val="18"/>
                <w:szCs w:val="18"/>
                <w:lang w:val="sr-Latn-CS"/>
              </w:rPr>
              <w:t>Promovisanje organske poljoprivredne proizvodnje i poboljšanja sistema upravljanja stajnjakom</w:t>
            </w:r>
          </w:p>
        </w:tc>
        <w:tc>
          <w:tcPr>
            <w:tcW w:w="578" w:type="pct"/>
            <w:tcBorders>
              <w:top w:val="single" w:sz="4" w:space="0" w:color="auto"/>
              <w:left w:val="single" w:sz="4" w:space="0" w:color="auto"/>
              <w:bottom w:val="single" w:sz="4" w:space="0" w:color="auto"/>
              <w:right w:val="single" w:sz="4" w:space="0" w:color="auto"/>
            </w:tcBorders>
            <w:vAlign w:val="center"/>
            <w:hideMark/>
          </w:tcPr>
          <w:p w14:paraId="7BC7D714" w14:textId="77777777" w:rsidR="00C33FB1" w:rsidRPr="00117ACD" w:rsidRDefault="00C33FB1">
            <w:pPr>
              <w:rPr>
                <w:rFonts w:cstheme="minorHAnsi"/>
                <w:sz w:val="18"/>
                <w:szCs w:val="18"/>
                <w:lang w:val="sr-Latn-CS"/>
              </w:rPr>
            </w:pPr>
            <w:r w:rsidRPr="00117ACD">
              <w:rPr>
                <w:rFonts w:cstheme="minorHAnsi"/>
                <w:sz w:val="18"/>
                <w:szCs w:val="18"/>
                <w:lang w:val="sr-Latn-CS"/>
              </w:rPr>
              <w:t>NH</w:t>
            </w:r>
            <w:r w:rsidRPr="00117ACD">
              <w:rPr>
                <w:rFonts w:cstheme="minorHAnsi"/>
                <w:sz w:val="18"/>
                <w:szCs w:val="18"/>
                <w:vertAlign w:val="subscript"/>
                <w:lang w:val="sr-Latn-CS"/>
              </w:rPr>
              <w:t>3</w:t>
            </w:r>
          </w:p>
        </w:tc>
        <w:tc>
          <w:tcPr>
            <w:tcW w:w="314" w:type="pct"/>
            <w:tcBorders>
              <w:top w:val="single" w:sz="4" w:space="0" w:color="auto"/>
              <w:left w:val="single" w:sz="4" w:space="0" w:color="auto"/>
              <w:bottom w:val="single" w:sz="4" w:space="0" w:color="auto"/>
              <w:right w:val="single" w:sz="4" w:space="0" w:color="auto"/>
            </w:tcBorders>
            <w:hideMark/>
          </w:tcPr>
          <w:p w14:paraId="3C9306B0"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6F74617B"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7</w:t>
            </w:r>
          </w:p>
        </w:tc>
        <w:tc>
          <w:tcPr>
            <w:tcW w:w="314" w:type="pct"/>
            <w:tcBorders>
              <w:top w:val="single" w:sz="4" w:space="0" w:color="auto"/>
              <w:left w:val="single" w:sz="4" w:space="0" w:color="auto"/>
              <w:bottom w:val="single" w:sz="4" w:space="0" w:color="auto"/>
              <w:right w:val="single" w:sz="4" w:space="0" w:color="auto"/>
            </w:tcBorders>
            <w:hideMark/>
          </w:tcPr>
          <w:p w14:paraId="5ECC99D4"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15</w:t>
            </w:r>
          </w:p>
        </w:tc>
        <w:tc>
          <w:tcPr>
            <w:tcW w:w="315" w:type="pct"/>
            <w:tcBorders>
              <w:top w:val="single" w:sz="4" w:space="0" w:color="auto"/>
              <w:left w:val="single" w:sz="4" w:space="0" w:color="auto"/>
              <w:bottom w:val="single" w:sz="4" w:space="0" w:color="auto"/>
              <w:right w:val="single" w:sz="4" w:space="0" w:color="auto"/>
            </w:tcBorders>
            <w:hideMark/>
          </w:tcPr>
          <w:p w14:paraId="6A363474"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22</w:t>
            </w:r>
          </w:p>
        </w:tc>
        <w:tc>
          <w:tcPr>
            <w:tcW w:w="318" w:type="pct"/>
            <w:tcBorders>
              <w:top w:val="single" w:sz="4" w:space="0" w:color="auto"/>
              <w:left w:val="single" w:sz="4" w:space="0" w:color="auto"/>
              <w:bottom w:val="single" w:sz="4" w:space="0" w:color="auto"/>
              <w:right w:val="single" w:sz="4" w:space="0" w:color="auto"/>
            </w:tcBorders>
            <w:hideMark/>
          </w:tcPr>
          <w:p w14:paraId="3C872932"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30</w:t>
            </w:r>
          </w:p>
        </w:tc>
        <w:tc>
          <w:tcPr>
            <w:tcW w:w="318" w:type="pct"/>
            <w:tcBorders>
              <w:top w:val="single" w:sz="4" w:space="0" w:color="auto"/>
              <w:left w:val="single" w:sz="4" w:space="0" w:color="auto"/>
              <w:bottom w:val="single" w:sz="4" w:space="0" w:color="auto"/>
              <w:right w:val="single" w:sz="4" w:space="0" w:color="auto"/>
            </w:tcBorders>
            <w:hideMark/>
          </w:tcPr>
          <w:p w14:paraId="284441F3"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37</w:t>
            </w:r>
          </w:p>
        </w:tc>
        <w:tc>
          <w:tcPr>
            <w:tcW w:w="318" w:type="pct"/>
            <w:tcBorders>
              <w:top w:val="single" w:sz="4" w:space="0" w:color="auto"/>
              <w:left w:val="single" w:sz="4" w:space="0" w:color="auto"/>
              <w:bottom w:val="single" w:sz="4" w:space="0" w:color="auto"/>
              <w:right w:val="single" w:sz="4" w:space="0" w:color="auto"/>
            </w:tcBorders>
            <w:hideMark/>
          </w:tcPr>
          <w:p w14:paraId="5DA2D880"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45</w:t>
            </w:r>
          </w:p>
        </w:tc>
        <w:tc>
          <w:tcPr>
            <w:tcW w:w="318" w:type="pct"/>
            <w:tcBorders>
              <w:top w:val="single" w:sz="4" w:space="0" w:color="auto"/>
              <w:left w:val="single" w:sz="4" w:space="0" w:color="auto"/>
              <w:bottom w:val="single" w:sz="4" w:space="0" w:color="auto"/>
              <w:right w:val="single" w:sz="4" w:space="0" w:color="auto"/>
            </w:tcBorders>
            <w:hideMark/>
          </w:tcPr>
          <w:p w14:paraId="4B587C71"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52</w:t>
            </w:r>
          </w:p>
        </w:tc>
        <w:tc>
          <w:tcPr>
            <w:tcW w:w="318" w:type="pct"/>
            <w:tcBorders>
              <w:top w:val="single" w:sz="4" w:space="0" w:color="auto"/>
              <w:left w:val="single" w:sz="4" w:space="0" w:color="auto"/>
              <w:bottom w:val="single" w:sz="4" w:space="0" w:color="auto"/>
              <w:right w:val="single" w:sz="4" w:space="0" w:color="auto"/>
            </w:tcBorders>
            <w:hideMark/>
          </w:tcPr>
          <w:p w14:paraId="1CAAE201"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59</w:t>
            </w:r>
          </w:p>
        </w:tc>
        <w:tc>
          <w:tcPr>
            <w:tcW w:w="318" w:type="pct"/>
            <w:tcBorders>
              <w:top w:val="single" w:sz="4" w:space="0" w:color="auto"/>
              <w:left w:val="single" w:sz="4" w:space="0" w:color="auto"/>
              <w:bottom w:val="single" w:sz="4" w:space="0" w:color="auto"/>
              <w:right w:val="single" w:sz="4" w:space="0" w:color="auto"/>
            </w:tcBorders>
            <w:hideMark/>
          </w:tcPr>
          <w:p w14:paraId="62AD09DE"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67</w:t>
            </w:r>
          </w:p>
        </w:tc>
        <w:tc>
          <w:tcPr>
            <w:tcW w:w="417" w:type="pct"/>
            <w:tcBorders>
              <w:top w:val="single" w:sz="4" w:space="0" w:color="auto"/>
              <w:left w:val="single" w:sz="4" w:space="0" w:color="auto"/>
              <w:bottom w:val="single" w:sz="4" w:space="0" w:color="auto"/>
              <w:right w:val="single" w:sz="4" w:space="0" w:color="auto"/>
            </w:tcBorders>
            <w:hideMark/>
          </w:tcPr>
          <w:p w14:paraId="23606AC2"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334</w:t>
            </w:r>
          </w:p>
        </w:tc>
      </w:tr>
      <w:tr w:rsidR="00C33FB1" w:rsidRPr="00117ACD" w14:paraId="275D3BF0"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39E7126A" w14:textId="77777777" w:rsidR="00C33FB1" w:rsidRPr="00117ACD" w:rsidRDefault="00C33FB1">
            <w:pPr>
              <w:rPr>
                <w:rFonts w:cstheme="minorHAnsi"/>
                <w:sz w:val="18"/>
                <w:szCs w:val="18"/>
                <w:lang w:val="sr-Latn-CS"/>
              </w:rPr>
            </w:pPr>
            <w:r w:rsidRPr="00117ACD">
              <w:rPr>
                <w:rFonts w:cstheme="minorHAnsi"/>
                <w:sz w:val="18"/>
                <w:szCs w:val="18"/>
                <w:lang w:val="sr-Latn-CS"/>
              </w:rPr>
              <w:t>Uspostavljanje kodeksa dobre poljoprivredne prakse za kontrolu emisija amonijaka</w:t>
            </w:r>
          </w:p>
        </w:tc>
        <w:tc>
          <w:tcPr>
            <w:tcW w:w="578" w:type="pct"/>
            <w:tcBorders>
              <w:top w:val="single" w:sz="4" w:space="0" w:color="auto"/>
              <w:left w:val="single" w:sz="4" w:space="0" w:color="auto"/>
              <w:bottom w:val="single" w:sz="4" w:space="0" w:color="auto"/>
              <w:right w:val="single" w:sz="4" w:space="0" w:color="auto"/>
            </w:tcBorders>
            <w:vAlign w:val="center"/>
            <w:hideMark/>
          </w:tcPr>
          <w:p w14:paraId="70BA38B5" w14:textId="77777777" w:rsidR="00C33FB1" w:rsidRPr="00117ACD" w:rsidRDefault="00C33FB1">
            <w:pPr>
              <w:rPr>
                <w:rFonts w:cstheme="minorHAnsi"/>
                <w:sz w:val="18"/>
                <w:szCs w:val="18"/>
                <w:lang w:val="sr-Latn-CS"/>
              </w:rPr>
            </w:pPr>
            <w:r w:rsidRPr="00117ACD">
              <w:rPr>
                <w:rFonts w:cstheme="minorHAnsi"/>
                <w:sz w:val="18"/>
                <w:szCs w:val="18"/>
                <w:lang w:val="sr-Latn-CS"/>
              </w:rPr>
              <w:t>NH</w:t>
            </w:r>
            <w:r w:rsidRPr="00117ACD">
              <w:rPr>
                <w:rFonts w:cstheme="minorHAnsi"/>
                <w:sz w:val="18"/>
                <w:szCs w:val="18"/>
                <w:vertAlign w:val="subscript"/>
                <w:lang w:val="sr-Latn-CS"/>
              </w:rPr>
              <w:t>3</w:t>
            </w:r>
          </w:p>
        </w:tc>
        <w:tc>
          <w:tcPr>
            <w:tcW w:w="314" w:type="pct"/>
            <w:tcBorders>
              <w:top w:val="single" w:sz="4" w:space="0" w:color="auto"/>
              <w:left w:val="single" w:sz="4" w:space="0" w:color="auto"/>
              <w:bottom w:val="single" w:sz="4" w:space="0" w:color="auto"/>
              <w:right w:val="single" w:sz="4" w:space="0" w:color="auto"/>
            </w:tcBorders>
            <w:hideMark/>
          </w:tcPr>
          <w:p w14:paraId="331E6D8B"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315D35A7"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w:t>
            </w:r>
          </w:p>
        </w:tc>
        <w:tc>
          <w:tcPr>
            <w:tcW w:w="314" w:type="pct"/>
            <w:tcBorders>
              <w:top w:val="single" w:sz="4" w:space="0" w:color="auto"/>
              <w:left w:val="single" w:sz="4" w:space="0" w:color="auto"/>
              <w:bottom w:val="single" w:sz="4" w:space="0" w:color="auto"/>
              <w:right w:val="single" w:sz="4" w:space="0" w:color="auto"/>
            </w:tcBorders>
            <w:hideMark/>
          </w:tcPr>
          <w:p w14:paraId="5FE01E6F"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2</w:t>
            </w:r>
          </w:p>
        </w:tc>
        <w:tc>
          <w:tcPr>
            <w:tcW w:w="315" w:type="pct"/>
            <w:tcBorders>
              <w:top w:val="single" w:sz="4" w:space="0" w:color="auto"/>
              <w:left w:val="single" w:sz="4" w:space="0" w:color="auto"/>
              <w:bottom w:val="single" w:sz="4" w:space="0" w:color="auto"/>
              <w:right w:val="single" w:sz="4" w:space="0" w:color="auto"/>
            </w:tcBorders>
            <w:hideMark/>
          </w:tcPr>
          <w:p w14:paraId="33FC6F34"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4</w:t>
            </w:r>
          </w:p>
        </w:tc>
        <w:tc>
          <w:tcPr>
            <w:tcW w:w="318" w:type="pct"/>
            <w:tcBorders>
              <w:top w:val="single" w:sz="4" w:space="0" w:color="auto"/>
              <w:left w:val="single" w:sz="4" w:space="0" w:color="auto"/>
              <w:bottom w:val="single" w:sz="4" w:space="0" w:color="auto"/>
              <w:right w:val="single" w:sz="4" w:space="0" w:color="auto"/>
            </w:tcBorders>
            <w:hideMark/>
          </w:tcPr>
          <w:p w14:paraId="7642E06D"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5</w:t>
            </w:r>
          </w:p>
        </w:tc>
        <w:tc>
          <w:tcPr>
            <w:tcW w:w="318" w:type="pct"/>
            <w:tcBorders>
              <w:top w:val="single" w:sz="4" w:space="0" w:color="auto"/>
              <w:left w:val="single" w:sz="4" w:space="0" w:color="auto"/>
              <w:bottom w:val="single" w:sz="4" w:space="0" w:color="auto"/>
              <w:right w:val="single" w:sz="4" w:space="0" w:color="auto"/>
            </w:tcBorders>
            <w:hideMark/>
          </w:tcPr>
          <w:p w14:paraId="7EA89AD3"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6</w:t>
            </w:r>
          </w:p>
        </w:tc>
        <w:tc>
          <w:tcPr>
            <w:tcW w:w="318" w:type="pct"/>
            <w:tcBorders>
              <w:top w:val="single" w:sz="4" w:space="0" w:color="auto"/>
              <w:left w:val="single" w:sz="4" w:space="0" w:color="auto"/>
              <w:bottom w:val="single" w:sz="4" w:space="0" w:color="auto"/>
              <w:right w:val="single" w:sz="4" w:space="0" w:color="auto"/>
            </w:tcBorders>
            <w:hideMark/>
          </w:tcPr>
          <w:p w14:paraId="254879C7"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7</w:t>
            </w:r>
          </w:p>
        </w:tc>
        <w:tc>
          <w:tcPr>
            <w:tcW w:w="318" w:type="pct"/>
            <w:tcBorders>
              <w:top w:val="single" w:sz="4" w:space="0" w:color="auto"/>
              <w:left w:val="single" w:sz="4" w:space="0" w:color="auto"/>
              <w:bottom w:val="single" w:sz="4" w:space="0" w:color="auto"/>
              <w:right w:val="single" w:sz="4" w:space="0" w:color="auto"/>
            </w:tcBorders>
            <w:hideMark/>
          </w:tcPr>
          <w:p w14:paraId="68749B23"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9</w:t>
            </w:r>
          </w:p>
        </w:tc>
        <w:tc>
          <w:tcPr>
            <w:tcW w:w="318" w:type="pct"/>
            <w:tcBorders>
              <w:top w:val="single" w:sz="4" w:space="0" w:color="auto"/>
              <w:left w:val="single" w:sz="4" w:space="0" w:color="auto"/>
              <w:bottom w:val="single" w:sz="4" w:space="0" w:color="auto"/>
              <w:right w:val="single" w:sz="4" w:space="0" w:color="auto"/>
            </w:tcBorders>
            <w:hideMark/>
          </w:tcPr>
          <w:p w14:paraId="5C70715E"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10</w:t>
            </w:r>
          </w:p>
        </w:tc>
        <w:tc>
          <w:tcPr>
            <w:tcW w:w="318" w:type="pct"/>
            <w:tcBorders>
              <w:top w:val="single" w:sz="4" w:space="0" w:color="auto"/>
              <w:left w:val="single" w:sz="4" w:space="0" w:color="auto"/>
              <w:bottom w:val="single" w:sz="4" w:space="0" w:color="auto"/>
              <w:right w:val="single" w:sz="4" w:space="0" w:color="auto"/>
            </w:tcBorders>
            <w:hideMark/>
          </w:tcPr>
          <w:p w14:paraId="60BA1350"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11</w:t>
            </w:r>
          </w:p>
        </w:tc>
        <w:tc>
          <w:tcPr>
            <w:tcW w:w="417" w:type="pct"/>
            <w:tcBorders>
              <w:top w:val="single" w:sz="4" w:space="0" w:color="auto"/>
              <w:left w:val="single" w:sz="4" w:space="0" w:color="auto"/>
              <w:bottom w:val="single" w:sz="4" w:space="0" w:color="auto"/>
              <w:right w:val="single" w:sz="4" w:space="0" w:color="auto"/>
            </w:tcBorders>
            <w:hideMark/>
          </w:tcPr>
          <w:p w14:paraId="5D83E10B"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55</w:t>
            </w:r>
          </w:p>
        </w:tc>
      </w:tr>
      <w:tr w:rsidR="00C33FB1" w:rsidRPr="00117ACD" w14:paraId="5B3C11AB" w14:textId="77777777" w:rsidTr="00C33FB1">
        <w:tc>
          <w:tcPr>
            <w:tcW w:w="839" w:type="pct"/>
            <w:tcBorders>
              <w:top w:val="single" w:sz="4" w:space="0" w:color="auto"/>
              <w:left w:val="single" w:sz="4" w:space="0" w:color="auto"/>
              <w:bottom w:val="single" w:sz="4" w:space="0" w:color="auto"/>
              <w:right w:val="single" w:sz="4" w:space="0" w:color="auto"/>
            </w:tcBorders>
            <w:vAlign w:val="center"/>
            <w:hideMark/>
          </w:tcPr>
          <w:p w14:paraId="3ED130F7" w14:textId="77777777" w:rsidR="00C33FB1" w:rsidRPr="00117ACD" w:rsidRDefault="00C33FB1">
            <w:pPr>
              <w:rPr>
                <w:rFonts w:cstheme="minorHAnsi"/>
                <w:sz w:val="18"/>
                <w:szCs w:val="18"/>
                <w:lang w:val="sr-Latn-CS"/>
              </w:rPr>
            </w:pPr>
            <w:r w:rsidRPr="00117ACD">
              <w:rPr>
                <w:rFonts w:cstheme="minorHAnsi"/>
                <w:sz w:val="18"/>
                <w:szCs w:val="18"/>
                <w:lang w:val="sr-Latn-CS"/>
              </w:rPr>
              <w:t>Zabrana upotrebe sredstava ua ishranu bilja na bazi amonijum-karbonata</w:t>
            </w:r>
          </w:p>
        </w:tc>
        <w:tc>
          <w:tcPr>
            <w:tcW w:w="578" w:type="pct"/>
            <w:tcBorders>
              <w:top w:val="single" w:sz="4" w:space="0" w:color="auto"/>
              <w:left w:val="single" w:sz="4" w:space="0" w:color="auto"/>
              <w:bottom w:val="single" w:sz="4" w:space="0" w:color="auto"/>
              <w:right w:val="single" w:sz="4" w:space="0" w:color="auto"/>
            </w:tcBorders>
            <w:vAlign w:val="center"/>
            <w:hideMark/>
          </w:tcPr>
          <w:p w14:paraId="7A505835" w14:textId="77777777" w:rsidR="00C33FB1" w:rsidRPr="00117ACD" w:rsidRDefault="00C33FB1">
            <w:pPr>
              <w:rPr>
                <w:rFonts w:cstheme="minorHAnsi"/>
                <w:sz w:val="18"/>
                <w:szCs w:val="18"/>
                <w:lang w:val="sr-Latn-CS"/>
              </w:rPr>
            </w:pPr>
            <w:r w:rsidRPr="00117ACD">
              <w:rPr>
                <w:rFonts w:cstheme="minorHAnsi"/>
                <w:sz w:val="18"/>
                <w:szCs w:val="18"/>
                <w:lang w:val="sr-Latn-CS"/>
              </w:rPr>
              <w:t>NH</w:t>
            </w:r>
            <w:r w:rsidRPr="00117ACD">
              <w:rPr>
                <w:rFonts w:cstheme="minorHAnsi"/>
                <w:sz w:val="18"/>
                <w:szCs w:val="18"/>
                <w:vertAlign w:val="subscript"/>
                <w:lang w:val="sr-Latn-CS"/>
              </w:rPr>
              <w:t>3</w:t>
            </w:r>
          </w:p>
        </w:tc>
        <w:tc>
          <w:tcPr>
            <w:tcW w:w="314" w:type="pct"/>
            <w:tcBorders>
              <w:top w:val="single" w:sz="4" w:space="0" w:color="auto"/>
              <w:left w:val="single" w:sz="4" w:space="0" w:color="auto"/>
              <w:bottom w:val="single" w:sz="4" w:space="0" w:color="auto"/>
              <w:right w:val="single" w:sz="4" w:space="0" w:color="auto"/>
            </w:tcBorders>
            <w:hideMark/>
          </w:tcPr>
          <w:p w14:paraId="7754D958"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0</w:t>
            </w:r>
          </w:p>
        </w:tc>
        <w:tc>
          <w:tcPr>
            <w:tcW w:w="314" w:type="pct"/>
            <w:tcBorders>
              <w:top w:val="single" w:sz="4" w:space="0" w:color="auto"/>
              <w:left w:val="single" w:sz="4" w:space="0" w:color="auto"/>
              <w:bottom w:val="single" w:sz="4" w:space="0" w:color="auto"/>
              <w:right w:val="single" w:sz="4" w:space="0" w:color="auto"/>
            </w:tcBorders>
            <w:hideMark/>
          </w:tcPr>
          <w:p w14:paraId="0D22FAFC"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w:t>
            </w:r>
          </w:p>
        </w:tc>
        <w:tc>
          <w:tcPr>
            <w:tcW w:w="314" w:type="pct"/>
            <w:tcBorders>
              <w:top w:val="single" w:sz="4" w:space="0" w:color="auto"/>
              <w:left w:val="single" w:sz="4" w:space="0" w:color="auto"/>
              <w:bottom w:val="single" w:sz="4" w:space="0" w:color="auto"/>
              <w:right w:val="single" w:sz="4" w:space="0" w:color="auto"/>
            </w:tcBorders>
            <w:hideMark/>
          </w:tcPr>
          <w:p w14:paraId="12034C53"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2</w:t>
            </w:r>
          </w:p>
        </w:tc>
        <w:tc>
          <w:tcPr>
            <w:tcW w:w="315" w:type="pct"/>
            <w:tcBorders>
              <w:top w:val="single" w:sz="4" w:space="0" w:color="auto"/>
              <w:left w:val="single" w:sz="4" w:space="0" w:color="auto"/>
              <w:bottom w:val="single" w:sz="4" w:space="0" w:color="auto"/>
              <w:right w:val="single" w:sz="4" w:space="0" w:color="auto"/>
            </w:tcBorders>
            <w:hideMark/>
          </w:tcPr>
          <w:p w14:paraId="2393B72A"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4</w:t>
            </w:r>
          </w:p>
        </w:tc>
        <w:tc>
          <w:tcPr>
            <w:tcW w:w="318" w:type="pct"/>
            <w:tcBorders>
              <w:top w:val="single" w:sz="4" w:space="0" w:color="auto"/>
              <w:left w:val="single" w:sz="4" w:space="0" w:color="auto"/>
              <w:bottom w:val="single" w:sz="4" w:space="0" w:color="auto"/>
              <w:right w:val="single" w:sz="4" w:space="0" w:color="auto"/>
            </w:tcBorders>
            <w:hideMark/>
          </w:tcPr>
          <w:p w14:paraId="74E683C5"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5</w:t>
            </w:r>
          </w:p>
        </w:tc>
        <w:tc>
          <w:tcPr>
            <w:tcW w:w="318" w:type="pct"/>
            <w:tcBorders>
              <w:top w:val="single" w:sz="4" w:space="0" w:color="auto"/>
              <w:left w:val="single" w:sz="4" w:space="0" w:color="auto"/>
              <w:bottom w:val="single" w:sz="4" w:space="0" w:color="auto"/>
              <w:right w:val="single" w:sz="4" w:space="0" w:color="auto"/>
            </w:tcBorders>
            <w:hideMark/>
          </w:tcPr>
          <w:p w14:paraId="4A5A21A4"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6</w:t>
            </w:r>
          </w:p>
        </w:tc>
        <w:tc>
          <w:tcPr>
            <w:tcW w:w="318" w:type="pct"/>
            <w:tcBorders>
              <w:top w:val="single" w:sz="4" w:space="0" w:color="auto"/>
              <w:left w:val="single" w:sz="4" w:space="0" w:color="auto"/>
              <w:bottom w:val="single" w:sz="4" w:space="0" w:color="auto"/>
              <w:right w:val="single" w:sz="4" w:space="0" w:color="auto"/>
            </w:tcBorders>
            <w:hideMark/>
          </w:tcPr>
          <w:p w14:paraId="7EC95AD4"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7</w:t>
            </w:r>
          </w:p>
        </w:tc>
        <w:tc>
          <w:tcPr>
            <w:tcW w:w="318" w:type="pct"/>
            <w:tcBorders>
              <w:top w:val="single" w:sz="4" w:space="0" w:color="auto"/>
              <w:left w:val="single" w:sz="4" w:space="0" w:color="auto"/>
              <w:bottom w:val="single" w:sz="4" w:space="0" w:color="auto"/>
              <w:right w:val="single" w:sz="4" w:space="0" w:color="auto"/>
            </w:tcBorders>
            <w:hideMark/>
          </w:tcPr>
          <w:p w14:paraId="0DAE7772"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9</w:t>
            </w:r>
          </w:p>
        </w:tc>
        <w:tc>
          <w:tcPr>
            <w:tcW w:w="318" w:type="pct"/>
            <w:tcBorders>
              <w:top w:val="single" w:sz="4" w:space="0" w:color="auto"/>
              <w:left w:val="single" w:sz="4" w:space="0" w:color="auto"/>
              <w:bottom w:val="single" w:sz="4" w:space="0" w:color="auto"/>
              <w:right w:val="single" w:sz="4" w:space="0" w:color="auto"/>
            </w:tcBorders>
            <w:hideMark/>
          </w:tcPr>
          <w:p w14:paraId="792910C6"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10</w:t>
            </w:r>
          </w:p>
        </w:tc>
        <w:tc>
          <w:tcPr>
            <w:tcW w:w="318" w:type="pct"/>
            <w:tcBorders>
              <w:top w:val="single" w:sz="4" w:space="0" w:color="auto"/>
              <w:left w:val="single" w:sz="4" w:space="0" w:color="auto"/>
              <w:bottom w:val="single" w:sz="4" w:space="0" w:color="auto"/>
              <w:right w:val="single" w:sz="4" w:space="0" w:color="auto"/>
            </w:tcBorders>
            <w:hideMark/>
          </w:tcPr>
          <w:p w14:paraId="37757D42" w14:textId="77777777" w:rsidR="00C33FB1" w:rsidRPr="00117ACD" w:rsidRDefault="00C33FB1">
            <w:pPr>
              <w:rPr>
                <w:rFonts w:eastAsia="Times New Roman" w:cstheme="minorHAnsi"/>
                <w:sz w:val="18"/>
                <w:szCs w:val="18"/>
                <w:lang w:val="sr-Latn-CS"/>
              </w:rPr>
            </w:pPr>
            <w:r w:rsidRPr="00117ACD">
              <w:rPr>
                <w:rFonts w:eastAsia="Times New Roman" w:cstheme="minorHAnsi"/>
                <w:sz w:val="18"/>
                <w:szCs w:val="18"/>
                <w:lang w:val="sr-Latn-CS"/>
              </w:rPr>
              <w:t>11</w:t>
            </w:r>
          </w:p>
        </w:tc>
        <w:tc>
          <w:tcPr>
            <w:tcW w:w="417" w:type="pct"/>
            <w:tcBorders>
              <w:top w:val="single" w:sz="4" w:space="0" w:color="auto"/>
              <w:left w:val="single" w:sz="4" w:space="0" w:color="auto"/>
              <w:bottom w:val="single" w:sz="4" w:space="0" w:color="auto"/>
              <w:right w:val="single" w:sz="4" w:space="0" w:color="auto"/>
            </w:tcBorders>
            <w:hideMark/>
          </w:tcPr>
          <w:p w14:paraId="3153143C" w14:textId="77777777" w:rsidR="00C33FB1" w:rsidRPr="00117ACD" w:rsidRDefault="00C33FB1">
            <w:pPr>
              <w:rPr>
                <w:rFonts w:eastAsia="Times New Roman" w:cstheme="minorHAnsi"/>
                <w:b/>
                <w:sz w:val="20"/>
                <w:szCs w:val="20"/>
                <w:lang w:val="sr-Latn-CS"/>
              </w:rPr>
            </w:pPr>
            <w:r w:rsidRPr="00117ACD">
              <w:rPr>
                <w:rFonts w:eastAsia="Times New Roman" w:cstheme="minorHAnsi"/>
                <w:b/>
                <w:sz w:val="20"/>
                <w:szCs w:val="20"/>
                <w:lang w:val="sr-Latn-CS"/>
              </w:rPr>
              <w:t>55</w:t>
            </w:r>
          </w:p>
        </w:tc>
      </w:tr>
    </w:tbl>
    <w:p w14:paraId="2A7EBF17" w14:textId="77777777" w:rsidR="00C33FB1" w:rsidRPr="00117ACD" w:rsidRDefault="00C33FB1" w:rsidP="00C33FB1">
      <w:pPr>
        <w:pStyle w:val="Caption"/>
        <w:keepNext/>
        <w:jc w:val="center"/>
        <w:rPr>
          <w:color w:val="auto"/>
          <w:lang w:val="sr-Latn-CS"/>
        </w:rPr>
      </w:pPr>
    </w:p>
    <w:p w14:paraId="5B759365" w14:textId="77777777" w:rsidR="00C33FB1" w:rsidRPr="00117ACD" w:rsidRDefault="00C33FB1" w:rsidP="00C33FB1">
      <w:pPr>
        <w:pStyle w:val="Caption"/>
        <w:keepNext/>
        <w:jc w:val="center"/>
        <w:rPr>
          <w:color w:val="auto"/>
          <w:lang w:val="sr-Latn-CS"/>
        </w:rPr>
      </w:pPr>
      <w:bookmarkStart w:id="54" w:name="_Toc45017356"/>
      <w:r w:rsidRPr="00117ACD">
        <w:rPr>
          <w:color w:val="auto"/>
          <w:lang w:val="sr-Latn-CS"/>
        </w:rPr>
        <w:t xml:space="preserve">Grafik </w:t>
      </w:r>
      <w:r w:rsidRPr="00117ACD">
        <w:rPr>
          <w:color w:val="auto"/>
          <w:lang w:val="sr-Latn-CS"/>
        </w:rPr>
        <w:fldChar w:fldCharType="begin"/>
      </w:r>
      <w:r w:rsidRPr="00117ACD">
        <w:rPr>
          <w:color w:val="auto"/>
          <w:lang w:val="sr-Latn-CS"/>
        </w:rPr>
        <w:instrText xml:space="preserve"> SEQ Grafik \* ARABIC </w:instrText>
      </w:r>
      <w:r w:rsidRPr="00117ACD">
        <w:rPr>
          <w:color w:val="auto"/>
          <w:lang w:val="sr-Latn-CS"/>
        </w:rPr>
        <w:fldChar w:fldCharType="separate"/>
      </w:r>
      <w:r w:rsidRPr="00117ACD">
        <w:rPr>
          <w:noProof/>
          <w:color w:val="auto"/>
          <w:lang w:val="sr-Latn-CS"/>
        </w:rPr>
        <w:t>18</w:t>
      </w:r>
      <w:r w:rsidRPr="00117ACD">
        <w:rPr>
          <w:color w:val="auto"/>
          <w:lang w:val="sr-Latn-CS"/>
        </w:rPr>
        <w:fldChar w:fldCharType="end"/>
      </w:r>
      <w:r w:rsidRPr="00117ACD">
        <w:rPr>
          <w:color w:val="auto"/>
          <w:lang w:val="sr-Latn-CS"/>
        </w:rPr>
        <w:t xml:space="preserve"> - Ukupna količina smanjenja emisija gasova po predviđenim mjerama (t)</w:t>
      </w:r>
      <w:bookmarkEnd w:id="54"/>
    </w:p>
    <w:p w14:paraId="48A472D1" w14:textId="77777777" w:rsidR="00C33FB1" w:rsidRPr="00117ACD" w:rsidRDefault="00C33FB1" w:rsidP="00C33FB1">
      <w:pPr>
        <w:spacing w:before="100" w:beforeAutospacing="1" w:after="100" w:afterAutospacing="1"/>
        <w:contextualSpacing/>
        <w:jc w:val="center"/>
        <w:rPr>
          <w:rFonts w:ascii="Arial" w:eastAsia="Times New Roman" w:hAnsi="Arial" w:cs="Arial"/>
          <w:sz w:val="24"/>
          <w:szCs w:val="24"/>
          <w:lang w:val="sr-Latn-CS"/>
        </w:rPr>
      </w:pPr>
      <w:r w:rsidRPr="00117ACD">
        <w:rPr>
          <w:noProof/>
        </w:rPr>
        <w:drawing>
          <wp:inline distT="0" distB="0" distL="0" distR="0" wp14:anchorId="546D82DA" wp14:editId="0841D97D">
            <wp:extent cx="4876800" cy="3248025"/>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7D58FB2" w14:textId="77777777" w:rsidR="00C33FB1" w:rsidRPr="00117ACD" w:rsidRDefault="00C33FB1" w:rsidP="00C33FB1">
      <w:pPr>
        <w:jc w:val="both"/>
        <w:rPr>
          <w:lang w:val="sr-Latn-CS"/>
        </w:rPr>
      </w:pPr>
      <w:r w:rsidRPr="00117ACD">
        <w:rPr>
          <w:lang w:val="sr-Latn-CS"/>
        </w:rPr>
        <w:lastRenderedPageBreak/>
        <w:t xml:space="preserve">Na osnovu podataka iz prethodne tabele, očigledno je da primjena Mjere ugradnje sistema za odsumporavanje otpadnih gasova u TE Pljevlja, doprinosi najvećem količinskom smanjenju emisije gasova, a za njom slijedi Mjera zamjene uređaja za grijanje i mjere energetske efikasnosti u individualnim stambenim objektima. Najmanje količine smanjenja emisija gasova obezbjeđuje realizacija regulatornih mjera (Mjere broj 6, 8 i 9). Ovo je međutim, samo prvi korak pri utvrđivanju ekonomičnosti troškova ulaganja za pojedine mjere primjenom Low Cost analize. </w:t>
      </w:r>
    </w:p>
    <w:p w14:paraId="06F67C5B" w14:textId="77777777" w:rsidR="00C33FB1" w:rsidRPr="00117ACD" w:rsidRDefault="00C33FB1" w:rsidP="00C33FB1">
      <w:pPr>
        <w:jc w:val="both"/>
        <w:rPr>
          <w:lang w:val="sr-Latn-CS"/>
        </w:rPr>
      </w:pPr>
      <w:r w:rsidRPr="00117ACD">
        <w:rPr>
          <w:lang w:val="sr-Latn-CS"/>
        </w:rPr>
        <w:t xml:space="preserve">Stavljanje u odnos troškova realizacije mjera i ukupnih količina smanjenja emisija i kalkulacija ekonomičnosti troškova ulaganja po toni smanjenja emisija je sljedeći korak, što je prikazano u Tabeli 25. </w:t>
      </w:r>
    </w:p>
    <w:p w14:paraId="390D569F" w14:textId="77777777" w:rsidR="00C33FB1" w:rsidRPr="00117ACD" w:rsidRDefault="00C33FB1" w:rsidP="00C33FB1">
      <w:pPr>
        <w:pStyle w:val="Caption"/>
        <w:keepNext/>
        <w:rPr>
          <w:color w:val="auto"/>
          <w:lang w:val="sr-Latn-CS"/>
        </w:rPr>
      </w:pPr>
    </w:p>
    <w:p w14:paraId="4FC0E801" w14:textId="77777777" w:rsidR="00C33FB1" w:rsidRPr="00117ACD" w:rsidRDefault="00C33FB1" w:rsidP="00C33FB1">
      <w:pPr>
        <w:pStyle w:val="Caption"/>
        <w:keepNext/>
        <w:jc w:val="center"/>
        <w:rPr>
          <w:color w:val="auto"/>
          <w:lang w:val="sr-Latn-CS"/>
        </w:rPr>
      </w:pPr>
      <w:bookmarkStart w:id="55" w:name="_Toc45017458"/>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25</w:t>
      </w:r>
      <w:r w:rsidRPr="00117ACD">
        <w:rPr>
          <w:color w:val="auto"/>
          <w:lang w:val="sr-Latn-CS"/>
        </w:rPr>
        <w:fldChar w:fldCharType="end"/>
      </w:r>
      <w:r w:rsidRPr="00117ACD">
        <w:rPr>
          <w:color w:val="auto"/>
          <w:lang w:val="sr-Latn-CS"/>
        </w:rPr>
        <w:t xml:space="preserve"> - Proračun ekonomičnosti troškova (Low Cost Analiza) realizacije predviđenih mjera</w:t>
      </w:r>
      <w:bookmarkEnd w:id="55"/>
    </w:p>
    <w:tbl>
      <w:tblPr>
        <w:tblW w:w="8046" w:type="dxa"/>
        <w:jc w:val="center"/>
        <w:tblLook w:val="00A0" w:firstRow="1" w:lastRow="0" w:firstColumn="1" w:lastColumn="0" w:noHBand="0" w:noVBand="0"/>
      </w:tblPr>
      <w:tblGrid>
        <w:gridCol w:w="960"/>
        <w:gridCol w:w="2980"/>
        <w:gridCol w:w="1266"/>
        <w:gridCol w:w="1331"/>
        <w:gridCol w:w="1509"/>
      </w:tblGrid>
      <w:tr w:rsidR="00C33FB1" w:rsidRPr="00117ACD" w14:paraId="403522DF" w14:textId="77777777" w:rsidTr="00C33FB1">
        <w:trPr>
          <w:trHeight w:val="765"/>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6914AD3" w14:textId="77777777" w:rsidR="00C33FB1" w:rsidRPr="00117ACD" w:rsidRDefault="00C33FB1">
            <w:pPr>
              <w:rPr>
                <w:lang w:val="sr-Latn-CS"/>
              </w:rPr>
            </w:pPr>
            <w:r w:rsidRPr="00117ACD">
              <w:rPr>
                <w:lang w:val="sr-Latn-CS"/>
              </w:rPr>
              <w:t> </w:t>
            </w:r>
          </w:p>
        </w:tc>
        <w:tc>
          <w:tcPr>
            <w:tcW w:w="2980" w:type="dxa"/>
            <w:tcBorders>
              <w:top w:val="single" w:sz="4" w:space="0" w:color="auto"/>
              <w:left w:val="nil"/>
              <w:bottom w:val="single" w:sz="4" w:space="0" w:color="auto"/>
              <w:right w:val="single" w:sz="4" w:space="0" w:color="auto"/>
            </w:tcBorders>
            <w:noWrap/>
            <w:vAlign w:val="center"/>
            <w:hideMark/>
          </w:tcPr>
          <w:p w14:paraId="7EF06008" w14:textId="77777777" w:rsidR="00C33FB1" w:rsidRPr="00117ACD" w:rsidRDefault="00C33FB1">
            <w:pPr>
              <w:rPr>
                <w:b/>
                <w:lang w:val="sr-Latn-CS"/>
              </w:rPr>
            </w:pPr>
            <w:r w:rsidRPr="00117ACD">
              <w:rPr>
                <w:b/>
                <w:lang w:val="sr-Latn-CS"/>
              </w:rPr>
              <w:t>MJERA</w:t>
            </w:r>
          </w:p>
        </w:tc>
        <w:tc>
          <w:tcPr>
            <w:tcW w:w="1266" w:type="dxa"/>
            <w:tcBorders>
              <w:top w:val="single" w:sz="4" w:space="0" w:color="auto"/>
              <w:left w:val="nil"/>
              <w:bottom w:val="single" w:sz="4" w:space="0" w:color="auto"/>
              <w:right w:val="single" w:sz="4" w:space="0" w:color="auto"/>
            </w:tcBorders>
            <w:vAlign w:val="bottom"/>
            <w:hideMark/>
          </w:tcPr>
          <w:p w14:paraId="66A11BE0" w14:textId="77777777" w:rsidR="00C33FB1" w:rsidRPr="00117ACD" w:rsidRDefault="00C33FB1">
            <w:pPr>
              <w:rPr>
                <w:b/>
                <w:lang w:val="sr-Latn-CS"/>
              </w:rPr>
            </w:pPr>
            <w:r w:rsidRPr="00117ACD">
              <w:rPr>
                <w:b/>
                <w:lang w:val="sr-Latn-CS"/>
              </w:rPr>
              <w:t>Ukupno 2020-2029 tona</w:t>
            </w:r>
          </w:p>
        </w:tc>
        <w:tc>
          <w:tcPr>
            <w:tcW w:w="1331" w:type="dxa"/>
            <w:tcBorders>
              <w:top w:val="single" w:sz="4" w:space="0" w:color="auto"/>
              <w:left w:val="nil"/>
              <w:bottom w:val="single" w:sz="4" w:space="0" w:color="auto"/>
              <w:right w:val="single" w:sz="4" w:space="0" w:color="auto"/>
            </w:tcBorders>
            <w:vAlign w:val="bottom"/>
            <w:hideMark/>
          </w:tcPr>
          <w:p w14:paraId="4DB73BB6" w14:textId="77777777" w:rsidR="00C33FB1" w:rsidRPr="00117ACD" w:rsidRDefault="00C33FB1">
            <w:pPr>
              <w:rPr>
                <w:b/>
                <w:lang w:val="sr-Latn-CS"/>
              </w:rPr>
            </w:pPr>
            <w:r w:rsidRPr="00117ACD">
              <w:rPr>
                <w:b/>
                <w:lang w:val="sr-Latn-CS"/>
              </w:rPr>
              <w:t>Procena troškova ulaganja</w:t>
            </w:r>
          </w:p>
        </w:tc>
        <w:tc>
          <w:tcPr>
            <w:tcW w:w="1509" w:type="dxa"/>
            <w:tcBorders>
              <w:top w:val="single" w:sz="4" w:space="0" w:color="auto"/>
              <w:left w:val="nil"/>
              <w:bottom w:val="single" w:sz="4" w:space="0" w:color="auto"/>
              <w:right w:val="single" w:sz="4" w:space="0" w:color="auto"/>
            </w:tcBorders>
            <w:vAlign w:val="bottom"/>
            <w:hideMark/>
          </w:tcPr>
          <w:p w14:paraId="097A9F12" w14:textId="77777777" w:rsidR="00C33FB1" w:rsidRPr="00117ACD" w:rsidRDefault="00C33FB1">
            <w:pPr>
              <w:rPr>
                <w:b/>
                <w:lang w:val="sr-Latn-CS"/>
              </w:rPr>
            </w:pPr>
            <w:r w:rsidRPr="00117ACD">
              <w:rPr>
                <w:b/>
                <w:lang w:val="sr-Latn-CS"/>
              </w:rPr>
              <w:t>Ekonomičnost troškova (€/t)</w:t>
            </w:r>
          </w:p>
        </w:tc>
      </w:tr>
      <w:tr w:rsidR="00C33FB1" w:rsidRPr="00117ACD" w14:paraId="34C5BCF9" w14:textId="77777777" w:rsidTr="00C33FB1">
        <w:trPr>
          <w:trHeight w:val="765"/>
          <w:jc w:val="center"/>
        </w:trPr>
        <w:tc>
          <w:tcPr>
            <w:tcW w:w="960" w:type="dxa"/>
            <w:tcBorders>
              <w:top w:val="nil"/>
              <w:left w:val="single" w:sz="4" w:space="0" w:color="auto"/>
              <w:bottom w:val="single" w:sz="4" w:space="0" w:color="auto"/>
              <w:right w:val="single" w:sz="4" w:space="0" w:color="auto"/>
            </w:tcBorders>
            <w:noWrap/>
            <w:vAlign w:val="center"/>
            <w:hideMark/>
          </w:tcPr>
          <w:p w14:paraId="51879ABB" w14:textId="77777777" w:rsidR="00C33FB1" w:rsidRPr="00117ACD" w:rsidRDefault="00C33FB1">
            <w:pPr>
              <w:rPr>
                <w:lang w:val="sr-Latn-CS"/>
              </w:rPr>
            </w:pPr>
            <w:r w:rsidRPr="00117ACD">
              <w:rPr>
                <w:lang w:val="sr-Latn-CS"/>
              </w:rPr>
              <w:t>1.</w:t>
            </w:r>
          </w:p>
        </w:tc>
        <w:tc>
          <w:tcPr>
            <w:tcW w:w="2980" w:type="dxa"/>
            <w:tcBorders>
              <w:top w:val="nil"/>
              <w:left w:val="nil"/>
              <w:bottom w:val="single" w:sz="4" w:space="0" w:color="auto"/>
              <w:right w:val="single" w:sz="4" w:space="0" w:color="auto"/>
            </w:tcBorders>
            <w:vAlign w:val="center"/>
            <w:hideMark/>
          </w:tcPr>
          <w:p w14:paraId="5A47C9FB" w14:textId="77777777" w:rsidR="00C33FB1" w:rsidRPr="00117ACD" w:rsidRDefault="00C33FB1">
            <w:pPr>
              <w:jc w:val="both"/>
              <w:rPr>
                <w:lang w:val="sr-Latn-CS"/>
              </w:rPr>
            </w:pPr>
            <w:r w:rsidRPr="00117ACD">
              <w:rPr>
                <w:lang w:val="sr-Latn-CS"/>
              </w:rPr>
              <w:t>Ugradnja sistema za odsumporavanje otpadnih gasova u TE Pljevlja</w:t>
            </w:r>
          </w:p>
        </w:tc>
        <w:tc>
          <w:tcPr>
            <w:tcW w:w="1266" w:type="dxa"/>
            <w:tcBorders>
              <w:top w:val="nil"/>
              <w:left w:val="nil"/>
              <w:bottom w:val="single" w:sz="4" w:space="0" w:color="auto"/>
              <w:right w:val="single" w:sz="4" w:space="0" w:color="auto"/>
            </w:tcBorders>
            <w:noWrap/>
            <w:vAlign w:val="bottom"/>
            <w:hideMark/>
          </w:tcPr>
          <w:p w14:paraId="0F1C780E" w14:textId="77777777" w:rsidR="00C33FB1" w:rsidRPr="00117ACD" w:rsidRDefault="00C33FB1">
            <w:pPr>
              <w:rPr>
                <w:lang w:val="sr-Latn-CS"/>
              </w:rPr>
            </w:pPr>
            <w:r w:rsidRPr="00117ACD">
              <w:rPr>
                <w:lang w:val="sr-Latn-CS"/>
              </w:rPr>
              <w:t>37.500</w:t>
            </w:r>
          </w:p>
        </w:tc>
        <w:tc>
          <w:tcPr>
            <w:tcW w:w="1331" w:type="dxa"/>
            <w:tcBorders>
              <w:top w:val="nil"/>
              <w:left w:val="nil"/>
              <w:bottom w:val="single" w:sz="4" w:space="0" w:color="auto"/>
              <w:right w:val="single" w:sz="4" w:space="0" w:color="auto"/>
            </w:tcBorders>
            <w:noWrap/>
            <w:vAlign w:val="bottom"/>
            <w:hideMark/>
          </w:tcPr>
          <w:p w14:paraId="52366AB4" w14:textId="77777777" w:rsidR="00C33FB1" w:rsidRPr="00117ACD" w:rsidRDefault="00C33FB1">
            <w:pPr>
              <w:rPr>
                <w:lang w:val="sr-Latn-CS"/>
              </w:rPr>
            </w:pPr>
            <w:r w:rsidRPr="00117ACD">
              <w:rPr>
                <w:lang w:val="sr-Latn-CS"/>
              </w:rPr>
              <w:t>24.200.000</w:t>
            </w:r>
          </w:p>
        </w:tc>
        <w:tc>
          <w:tcPr>
            <w:tcW w:w="1509" w:type="dxa"/>
            <w:tcBorders>
              <w:top w:val="nil"/>
              <w:left w:val="nil"/>
              <w:bottom w:val="single" w:sz="4" w:space="0" w:color="auto"/>
              <w:right w:val="single" w:sz="4" w:space="0" w:color="auto"/>
            </w:tcBorders>
            <w:noWrap/>
            <w:vAlign w:val="bottom"/>
            <w:hideMark/>
          </w:tcPr>
          <w:p w14:paraId="0CA86F62" w14:textId="77777777" w:rsidR="00C33FB1" w:rsidRPr="00117ACD" w:rsidRDefault="00C33FB1">
            <w:pPr>
              <w:rPr>
                <w:lang w:val="sr-Latn-CS"/>
              </w:rPr>
            </w:pPr>
            <w:r w:rsidRPr="00117ACD">
              <w:rPr>
                <w:lang w:val="sr-Latn-CS"/>
              </w:rPr>
              <w:t>645</w:t>
            </w:r>
          </w:p>
        </w:tc>
      </w:tr>
      <w:tr w:rsidR="00C33FB1" w:rsidRPr="00117ACD" w14:paraId="3AEB1E69" w14:textId="77777777" w:rsidTr="00C33FB1">
        <w:trPr>
          <w:trHeight w:val="765"/>
          <w:jc w:val="center"/>
        </w:trPr>
        <w:tc>
          <w:tcPr>
            <w:tcW w:w="960" w:type="dxa"/>
            <w:tcBorders>
              <w:top w:val="nil"/>
              <w:left w:val="single" w:sz="4" w:space="0" w:color="auto"/>
              <w:bottom w:val="single" w:sz="4" w:space="0" w:color="auto"/>
              <w:right w:val="single" w:sz="4" w:space="0" w:color="auto"/>
            </w:tcBorders>
            <w:noWrap/>
            <w:vAlign w:val="center"/>
            <w:hideMark/>
          </w:tcPr>
          <w:p w14:paraId="20EF630B" w14:textId="77777777" w:rsidR="00C33FB1" w:rsidRPr="00117ACD" w:rsidRDefault="00C33FB1">
            <w:pPr>
              <w:rPr>
                <w:lang w:val="sr-Latn-CS"/>
              </w:rPr>
            </w:pPr>
            <w:r w:rsidRPr="00117ACD">
              <w:rPr>
                <w:lang w:val="sr-Latn-CS"/>
              </w:rPr>
              <w:t>2.</w:t>
            </w:r>
          </w:p>
        </w:tc>
        <w:tc>
          <w:tcPr>
            <w:tcW w:w="2980" w:type="dxa"/>
            <w:tcBorders>
              <w:top w:val="nil"/>
              <w:left w:val="nil"/>
              <w:bottom w:val="single" w:sz="4" w:space="0" w:color="auto"/>
              <w:right w:val="single" w:sz="4" w:space="0" w:color="auto"/>
            </w:tcBorders>
            <w:vAlign w:val="center"/>
            <w:hideMark/>
          </w:tcPr>
          <w:p w14:paraId="1AB75485" w14:textId="77777777" w:rsidR="00C33FB1" w:rsidRPr="00117ACD" w:rsidRDefault="00C33FB1">
            <w:pPr>
              <w:jc w:val="both"/>
              <w:rPr>
                <w:lang w:val="sr-Latn-CS"/>
              </w:rPr>
            </w:pPr>
            <w:r w:rsidRPr="00117ACD">
              <w:rPr>
                <w:lang w:val="sr-Latn-CS"/>
              </w:rPr>
              <w:t>Ugradnja sistema za denitrifikaciju otpadnih gasova u TE Pljevlja</w:t>
            </w:r>
          </w:p>
        </w:tc>
        <w:tc>
          <w:tcPr>
            <w:tcW w:w="1266" w:type="dxa"/>
            <w:tcBorders>
              <w:top w:val="nil"/>
              <w:left w:val="nil"/>
              <w:bottom w:val="single" w:sz="4" w:space="0" w:color="auto"/>
              <w:right w:val="single" w:sz="4" w:space="0" w:color="auto"/>
            </w:tcBorders>
            <w:noWrap/>
            <w:vAlign w:val="bottom"/>
            <w:hideMark/>
          </w:tcPr>
          <w:p w14:paraId="06323CA6" w14:textId="77777777" w:rsidR="00C33FB1" w:rsidRPr="00117ACD" w:rsidRDefault="00C33FB1">
            <w:pPr>
              <w:rPr>
                <w:lang w:val="sr-Latn-CS"/>
              </w:rPr>
            </w:pPr>
            <w:r w:rsidRPr="00117ACD">
              <w:rPr>
                <w:lang w:val="sr-Latn-CS"/>
              </w:rPr>
              <w:t>4.500</w:t>
            </w:r>
          </w:p>
        </w:tc>
        <w:tc>
          <w:tcPr>
            <w:tcW w:w="1331" w:type="dxa"/>
            <w:tcBorders>
              <w:top w:val="nil"/>
              <w:left w:val="nil"/>
              <w:bottom w:val="single" w:sz="4" w:space="0" w:color="auto"/>
              <w:right w:val="single" w:sz="4" w:space="0" w:color="auto"/>
            </w:tcBorders>
            <w:noWrap/>
            <w:vAlign w:val="bottom"/>
            <w:hideMark/>
          </w:tcPr>
          <w:p w14:paraId="504D66F9" w14:textId="77777777" w:rsidR="00C33FB1" w:rsidRPr="00117ACD" w:rsidRDefault="00C33FB1">
            <w:pPr>
              <w:rPr>
                <w:lang w:val="sr-Latn-CS"/>
              </w:rPr>
            </w:pPr>
            <w:r w:rsidRPr="00117ACD">
              <w:rPr>
                <w:lang w:val="sr-Latn-CS"/>
              </w:rPr>
              <w:t>10.900.000</w:t>
            </w:r>
          </w:p>
        </w:tc>
        <w:tc>
          <w:tcPr>
            <w:tcW w:w="1509" w:type="dxa"/>
            <w:tcBorders>
              <w:top w:val="nil"/>
              <w:left w:val="nil"/>
              <w:bottom w:val="single" w:sz="4" w:space="0" w:color="auto"/>
              <w:right w:val="single" w:sz="4" w:space="0" w:color="auto"/>
            </w:tcBorders>
            <w:noWrap/>
            <w:vAlign w:val="bottom"/>
            <w:hideMark/>
          </w:tcPr>
          <w:p w14:paraId="447440EA" w14:textId="77777777" w:rsidR="00C33FB1" w:rsidRPr="00117ACD" w:rsidRDefault="00C33FB1">
            <w:pPr>
              <w:rPr>
                <w:lang w:val="sr-Latn-CS"/>
              </w:rPr>
            </w:pPr>
            <w:r w:rsidRPr="00117ACD">
              <w:rPr>
                <w:lang w:val="sr-Latn-CS"/>
              </w:rPr>
              <w:t>2.422</w:t>
            </w:r>
          </w:p>
        </w:tc>
      </w:tr>
      <w:tr w:rsidR="00C33FB1" w:rsidRPr="00117ACD" w14:paraId="5EE2EDCC" w14:textId="77777777" w:rsidTr="00C33FB1">
        <w:trPr>
          <w:trHeight w:val="1020"/>
          <w:jc w:val="center"/>
        </w:trPr>
        <w:tc>
          <w:tcPr>
            <w:tcW w:w="960" w:type="dxa"/>
            <w:tcBorders>
              <w:top w:val="nil"/>
              <w:left w:val="single" w:sz="4" w:space="0" w:color="auto"/>
              <w:bottom w:val="single" w:sz="4" w:space="0" w:color="auto"/>
              <w:right w:val="single" w:sz="4" w:space="0" w:color="auto"/>
            </w:tcBorders>
            <w:noWrap/>
            <w:vAlign w:val="center"/>
            <w:hideMark/>
          </w:tcPr>
          <w:p w14:paraId="68FA6DF8" w14:textId="77777777" w:rsidR="00C33FB1" w:rsidRPr="00117ACD" w:rsidRDefault="00C33FB1">
            <w:pPr>
              <w:rPr>
                <w:lang w:val="sr-Latn-CS"/>
              </w:rPr>
            </w:pPr>
            <w:r w:rsidRPr="00117ACD">
              <w:rPr>
                <w:lang w:val="sr-Latn-CS"/>
              </w:rPr>
              <w:t>3.</w:t>
            </w:r>
          </w:p>
        </w:tc>
        <w:tc>
          <w:tcPr>
            <w:tcW w:w="2980" w:type="dxa"/>
            <w:tcBorders>
              <w:top w:val="nil"/>
              <w:left w:val="nil"/>
              <w:bottom w:val="single" w:sz="4" w:space="0" w:color="auto"/>
              <w:right w:val="single" w:sz="4" w:space="0" w:color="auto"/>
            </w:tcBorders>
            <w:vAlign w:val="center"/>
            <w:hideMark/>
          </w:tcPr>
          <w:p w14:paraId="6A59BC67" w14:textId="77777777" w:rsidR="00C33FB1" w:rsidRPr="00117ACD" w:rsidRDefault="00C33FB1">
            <w:pPr>
              <w:jc w:val="both"/>
              <w:rPr>
                <w:lang w:val="sr-Latn-CS"/>
              </w:rPr>
            </w:pPr>
            <w:r w:rsidRPr="00117ACD">
              <w:rPr>
                <w:lang w:val="sr-Latn-CS"/>
              </w:rPr>
              <w:t>Povećanje korišćenja alternativnih goriva, novih generacija vozila i elektromobilnosti u saobraćaju</w:t>
            </w:r>
          </w:p>
        </w:tc>
        <w:tc>
          <w:tcPr>
            <w:tcW w:w="1266" w:type="dxa"/>
            <w:tcBorders>
              <w:top w:val="nil"/>
              <w:left w:val="nil"/>
              <w:bottom w:val="single" w:sz="4" w:space="0" w:color="auto"/>
              <w:right w:val="single" w:sz="4" w:space="0" w:color="auto"/>
            </w:tcBorders>
            <w:noWrap/>
            <w:vAlign w:val="bottom"/>
            <w:hideMark/>
          </w:tcPr>
          <w:p w14:paraId="0F9D982F" w14:textId="77777777" w:rsidR="00C33FB1" w:rsidRPr="00117ACD" w:rsidRDefault="00C33FB1">
            <w:pPr>
              <w:rPr>
                <w:lang w:val="sr-Latn-CS"/>
              </w:rPr>
            </w:pPr>
            <w:r w:rsidRPr="00117ACD">
              <w:rPr>
                <w:lang w:val="sr-Latn-CS"/>
              </w:rPr>
              <w:t>1.688</w:t>
            </w:r>
          </w:p>
        </w:tc>
        <w:tc>
          <w:tcPr>
            <w:tcW w:w="1331" w:type="dxa"/>
            <w:tcBorders>
              <w:top w:val="nil"/>
              <w:left w:val="nil"/>
              <w:bottom w:val="single" w:sz="4" w:space="0" w:color="auto"/>
              <w:right w:val="single" w:sz="4" w:space="0" w:color="auto"/>
            </w:tcBorders>
            <w:noWrap/>
            <w:vAlign w:val="bottom"/>
            <w:hideMark/>
          </w:tcPr>
          <w:p w14:paraId="2BE3F19B" w14:textId="77777777" w:rsidR="00C33FB1" w:rsidRPr="00117ACD" w:rsidRDefault="00C33FB1">
            <w:pPr>
              <w:rPr>
                <w:lang w:val="sr-Latn-CS"/>
              </w:rPr>
            </w:pPr>
            <w:r w:rsidRPr="00117ACD">
              <w:rPr>
                <w:lang w:val="sr-Latn-CS"/>
              </w:rPr>
              <w:t>519.900.000</w:t>
            </w:r>
          </w:p>
        </w:tc>
        <w:tc>
          <w:tcPr>
            <w:tcW w:w="1509" w:type="dxa"/>
            <w:tcBorders>
              <w:top w:val="nil"/>
              <w:left w:val="nil"/>
              <w:bottom w:val="single" w:sz="4" w:space="0" w:color="auto"/>
              <w:right w:val="single" w:sz="4" w:space="0" w:color="auto"/>
            </w:tcBorders>
            <w:noWrap/>
            <w:vAlign w:val="bottom"/>
            <w:hideMark/>
          </w:tcPr>
          <w:p w14:paraId="62B8996E" w14:textId="77777777" w:rsidR="00C33FB1" w:rsidRPr="00117ACD" w:rsidRDefault="00C33FB1">
            <w:pPr>
              <w:rPr>
                <w:lang w:val="sr-Latn-CS"/>
              </w:rPr>
            </w:pPr>
            <w:r w:rsidRPr="00117ACD">
              <w:rPr>
                <w:lang w:val="sr-Latn-CS"/>
              </w:rPr>
              <w:t>308.089</w:t>
            </w:r>
          </w:p>
        </w:tc>
      </w:tr>
      <w:tr w:rsidR="00C33FB1" w:rsidRPr="00117ACD" w14:paraId="62818C71" w14:textId="77777777" w:rsidTr="00C33FB1">
        <w:trPr>
          <w:trHeight w:val="49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42C986F9" w14:textId="77777777" w:rsidR="00C33FB1" w:rsidRPr="00117ACD" w:rsidRDefault="00C33FB1">
            <w:pPr>
              <w:rPr>
                <w:lang w:val="sr-Latn-CS"/>
              </w:rPr>
            </w:pPr>
            <w:r w:rsidRPr="00117ACD">
              <w:rPr>
                <w:lang w:val="sr-Latn-CS"/>
              </w:rPr>
              <w:t>4.</w:t>
            </w:r>
          </w:p>
        </w:tc>
        <w:tc>
          <w:tcPr>
            <w:tcW w:w="2980" w:type="dxa"/>
            <w:vMerge w:val="restart"/>
            <w:tcBorders>
              <w:top w:val="nil"/>
              <w:left w:val="single" w:sz="4" w:space="0" w:color="auto"/>
              <w:bottom w:val="single" w:sz="4" w:space="0" w:color="000000"/>
              <w:right w:val="single" w:sz="4" w:space="0" w:color="auto"/>
            </w:tcBorders>
            <w:vAlign w:val="center"/>
            <w:hideMark/>
          </w:tcPr>
          <w:p w14:paraId="484BCC75" w14:textId="77777777" w:rsidR="00C33FB1" w:rsidRPr="00117ACD" w:rsidRDefault="00C33FB1">
            <w:pPr>
              <w:jc w:val="both"/>
              <w:rPr>
                <w:lang w:val="sr-Latn-CS"/>
              </w:rPr>
            </w:pPr>
            <w:r w:rsidRPr="00117ACD">
              <w:rPr>
                <w:lang w:val="sr-Latn-CS"/>
              </w:rPr>
              <w:t>Zamjena uređaja za grijanje i mjere energetske efikasnosti u individualnim stambenim objektima</w:t>
            </w:r>
          </w:p>
        </w:tc>
        <w:tc>
          <w:tcPr>
            <w:tcW w:w="1266" w:type="dxa"/>
            <w:tcBorders>
              <w:top w:val="nil"/>
              <w:left w:val="nil"/>
              <w:bottom w:val="single" w:sz="4" w:space="0" w:color="auto"/>
              <w:right w:val="single" w:sz="4" w:space="0" w:color="auto"/>
            </w:tcBorders>
            <w:noWrap/>
            <w:vAlign w:val="bottom"/>
            <w:hideMark/>
          </w:tcPr>
          <w:p w14:paraId="1EEF81B8" w14:textId="77777777" w:rsidR="00C33FB1" w:rsidRPr="00117ACD" w:rsidRDefault="00C33FB1">
            <w:pPr>
              <w:rPr>
                <w:lang w:val="sr-Latn-CS"/>
              </w:rPr>
            </w:pPr>
            <w:r w:rsidRPr="00117ACD">
              <w:rPr>
                <w:lang w:val="sr-Latn-CS"/>
              </w:rPr>
              <w:t>5.175</w:t>
            </w:r>
          </w:p>
        </w:tc>
        <w:tc>
          <w:tcPr>
            <w:tcW w:w="1331" w:type="dxa"/>
            <w:tcBorders>
              <w:top w:val="nil"/>
              <w:left w:val="nil"/>
              <w:bottom w:val="single" w:sz="4" w:space="0" w:color="auto"/>
              <w:right w:val="single" w:sz="4" w:space="0" w:color="auto"/>
            </w:tcBorders>
            <w:noWrap/>
            <w:vAlign w:val="bottom"/>
            <w:hideMark/>
          </w:tcPr>
          <w:p w14:paraId="655021D2" w14:textId="77777777" w:rsidR="00C33FB1" w:rsidRPr="00117ACD" w:rsidRDefault="00C33FB1">
            <w:pPr>
              <w:rPr>
                <w:lang w:val="sr-Latn-CS"/>
              </w:rPr>
            </w:pPr>
            <w:r w:rsidRPr="00117ACD">
              <w:rPr>
                <w:lang w:val="sr-Latn-CS"/>
              </w:rPr>
              <w:t>371.400.000</w:t>
            </w:r>
          </w:p>
        </w:tc>
        <w:tc>
          <w:tcPr>
            <w:tcW w:w="1509" w:type="dxa"/>
            <w:tcBorders>
              <w:top w:val="nil"/>
              <w:left w:val="nil"/>
              <w:bottom w:val="single" w:sz="4" w:space="0" w:color="auto"/>
              <w:right w:val="single" w:sz="4" w:space="0" w:color="auto"/>
            </w:tcBorders>
            <w:noWrap/>
            <w:vAlign w:val="bottom"/>
            <w:hideMark/>
          </w:tcPr>
          <w:p w14:paraId="4E2E550C" w14:textId="77777777" w:rsidR="00C33FB1" w:rsidRPr="00117ACD" w:rsidRDefault="00C33FB1">
            <w:pPr>
              <w:rPr>
                <w:lang w:val="sr-Latn-CS"/>
              </w:rPr>
            </w:pPr>
            <w:r w:rsidRPr="00117ACD">
              <w:rPr>
                <w:lang w:val="sr-Latn-CS"/>
              </w:rPr>
              <w:t>43.343</w:t>
            </w:r>
          </w:p>
        </w:tc>
      </w:tr>
      <w:tr w:rsidR="00C33FB1" w:rsidRPr="00117ACD" w14:paraId="117E370B" w14:textId="77777777" w:rsidTr="00C33FB1">
        <w:trPr>
          <w:trHeight w:val="525"/>
          <w:jc w:val="center"/>
        </w:trPr>
        <w:tc>
          <w:tcPr>
            <w:tcW w:w="0" w:type="auto"/>
            <w:vMerge/>
            <w:tcBorders>
              <w:top w:val="nil"/>
              <w:left w:val="single" w:sz="4" w:space="0" w:color="auto"/>
              <w:bottom w:val="single" w:sz="4" w:space="0" w:color="auto"/>
              <w:right w:val="single" w:sz="4" w:space="0" w:color="auto"/>
            </w:tcBorders>
            <w:vAlign w:val="center"/>
            <w:hideMark/>
          </w:tcPr>
          <w:p w14:paraId="1EF5B826"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53A64F43" w14:textId="77777777" w:rsidR="00C33FB1" w:rsidRPr="00117ACD" w:rsidRDefault="00C33FB1">
            <w:pPr>
              <w:rPr>
                <w:lang w:val="sr-Latn-CS"/>
              </w:rPr>
            </w:pPr>
          </w:p>
        </w:tc>
        <w:tc>
          <w:tcPr>
            <w:tcW w:w="1266" w:type="dxa"/>
            <w:tcBorders>
              <w:top w:val="nil"/>
              <w:left w:val="nil"/>
              <w:bottom w:val="single" w:sz="4" w:space="0" w:color="auto"/>
              <w:right w:val="single" w:sz="4" w:space="0" w:color="auto"/>
            </w:tcBorders>
            <w:noWrap/>
            <w:vAlign w:val="bottom"/>
            <w:hideMark/>
          </w:tcPr>
          <w:p w14:paraId="2E3BA5CB" w14:textId="77777777" w:rsidR="00C33FB1" w:rsidRPr="00117ACD" w:rsidRDefault="00C33FB1">
            <w:pPr>
              <w:rPr>
                <w:lang w:val="sr-Latn-CS"/>
              </w:rPr>
            </w:pPr>
            <w:r w:rsidRPr="00117ACD">
              <w:rPr>
                <w:lang w:val="sr-Latn-CS"/>
              </w:rPr>
              <w:t>3.394</w:t>
            </w:r>
          </w:p>
        </w:tc>
        <w:tc>
          <w:tcPr>
            <w:tcW w:w="1331" w:type="dxa"/>
            <w:tcBorders>
              <w:top w:val="nil"/>
              <w:left w:val="nil"/>
              <w:bottom w:val="single" w:sz="4" w:space="0" w:color="auto"/>
              <w:right w:val="single" w:sz="4" w:space="0" w:color="auto"/>
            </w:tcBorders>
            <w:noWrap/>
            <w:vAlign w:val="bottom"/>
            <w:hideMark/>
          </w:tcPr>
          <w:p w14:paraId="4154182A" w14:textId="77777777" w:rsidR="00C33FB1" w:rsidRPr="00117ACD" w:rsidRDefault="00C33FB1">
            <w:pPr>
              <w:rPr>
                <w:lang w:val="sr-Latn-CS"/>
              </w:rPr>
            </w:pPr>
            <w:r w:rsidRPr="00117ACD">
              <w:rPr>
                <w:lang w:val="sr-Latn-CS"/>
              </w:rPr>
              <w:t> </w:t>
            </w:r>
          </w:p>
        </w:tc>
        <w:tc>
          <w:tcPr>
            <w:tcW w:w="1509" w:type="dxa"/>
            <w:tcBorders>
              <w:top w:val="nil"/>
              <w:left w:val="nil"/>
              <w:bottom w:val="single" w:sz="4" w:space="0" w:color="auto"/>
              <w:right w:val="single" w:sz="4" w:space="0" w:color="auto"/>
            </w:tcBorders>
            <w:noWrap/>
            <w:vAlign w:val="bottom"/>
            <w:hideMark/>
          </w:tcPr>
          <w:p w14:paraId="522FDEAB" w14:textId="77777777" w:rsidR="00C33FB1" w:rsidRPr="00117ACD" w:rsidRDefault="00C33FB1">
            <w:pPr>
              <w:rPr>
                <w:lang w:val="sr-Latn-CS"/>
              </w:rPr>
            </w:pPr>
            <w:r w:rsidRPr="00117ACD">
              <w:rPr>
                <w:lang w:val="sr-Latn-CS"/>
              </w:rPr>
              <w:t> </w:t>
            </w:r>
          </w:p>
        </w:tc>
      </w:tr>
      <w:tr w:rsidR="00C33FB1" w:rsidRPr="00117ACD" w14:paraId="1653AF24" w14:textId="77777777" w:rsidTr="00C33FB1">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32124A35" w14:textId="77777777" w:rsidR="00C33FB1" w:rsidRPr="00117ACD" w:rsidRDefault="00C33FB1">
            <w:pPr>
              <w:rPr>
                <w:lang w:val="sr-Latn-CS"/>
              </w:rPr>
            </w:pPr>
            <w:r w:rsidRPr="00117ACD">
              <w:rPr>
                <w:lang w:val="sr-Latn-CS"/>
              </w:rPr>
              <w:t>5.</w:t>
            </w:r>
          </w:p>
        </w:tc>
        <w:tc>
          <w:tcPr>
            <w:tcW w:w="2980" w:type="dxa"/>
            <w:vMerge w:val="restart"/>
            <w:tcBorders>
              <w:top w:val="nil"/>
              <w:left w:val="single" w:sz="4" w:space="0" w:color="auto"/>
              <w:bottom w:val="single" w:sz="4" w:space="0" w:color="000000"/>
              <w:right w:val="single" w:sz="4" w:space="0" w:color="auto"/>
            </w:tcBorders>
            <w:vAlign w:val="center"/>
            <w:hideMark/>
          </w:tcPr>
          <w:p w14:paraId="02B5A95A" w14:textId="77777777" w:rsidR="00C33FB1" w:rsidRPr="00117ACD" w:rsidRDefault="00C33FB1">
            <w:pPr>
              <w:jc w:val="both"/>
              <w:rPr>
                <w:lang w:val="sr-Latn-CS"/>
              </w:rPr>
            </w:pPr>
            <w:r w:rsidRPr="00117ACD">
              <w:rPr>
                <w:lang w:val="sr-Latn-CS"/>
              </w:rPr>
              <w:t>Izgradnja sistema za daljinsko grijanje u Pljevljima</w:t>
            </w:r>
          </w:p>
        </w:tc>
        <w:tc>
          <w:tcPr>
            <w:tcW w:w="1266" w:type="dxa"/>
            <w:tcBorders>
              <w:top w:val="nil"/>
              <w:left w:val="nil"/>
              <w:bottom w:val="single" w:sz="4" w:space="0" w:color="auto"/>
              <w:right w:val="single" w:sz="4" w:space="0" w:color="auto"/>
            </w:tcBorders>
            <w:noWrap/>
            <w:vAlign w:val="bottom"/>
            <w:hideMark/>
          </w:tcPr>
          <w:p w14:paraId="0E2E89DC" w14:textId="77777777" w:rsidR="00C33FB1" w:rsidRPr="00117ACD" w:rsidRDefault="00C33FB1">
            <w:pPr>
              <w:rPr>
                <w:lang w:val="sr-Latn-CS"/>
              </w:rPr>
            </w:pPr>
            <w:r w:rsidRPr="00117ACD">
              <w:rPr>
                <w:lang w:val="sr-Latn-CS"/>
              </w:rPr>
              <w:t>450</w:t>
            </w:r>
          </w:p>
        </w:tc>
        <w:tc>
          <w:tcPr>
            <w:tcW w:w="1331" w:type="dxa"/>
            <w:tcBorders>
              <w:top w:val="nil"/>
              <w:left w:val="nil"/>
              <w:bottom w:val="single" w:sz="4" w:space="0" w:color="auto"/>
              <w:right w:val="single" w:sz="4" w:space="0" w:color="auto"/>
            </w:tcBorders>
            <w:noWrap/>
            <w:vAlign w:val="bottom"/>
            <w:hideMark/>
          </w:tcPr>
          <w:p w14:paraId="2A6B7E30" w14:textId="77777777" w:rsidR="00C33FB1" w:rsidRPr="00117ACD" w:rsidRDefault="00C33FB1">
            <w:pPr>
              <w:rPr>
                <w:lang w:val="sr-Latn-CS"/>
              </w:rPr>
            </w:pPr>
            <w:r w:rsidRPr="00117ACD">
              <w:rPr>
                <w:lang w:val="sr-Latn-CS"/>
              </w:rPr>
              <w:t>23.000.000</w:t>
            </w:r>
          </w:p>
        </w:tc>
        <w:tc>
          <w:tcPr>
            <w:tcW w:w="1509" w:type="dxa"/>
            <w:tcBorders>
              <w:top w:val="nil"/>
              <w:left w:val="nil"/>
              <w:bottom w:val="single" w:sz="4" w:space="0" w:color="auto"/>
              <w:right w:val="single" w:sz="4" w:space="0" w:color="auto"/>
            </w:tcBorders>
            <w:noWrap/>
            <w:vAlign w:val="bottom"/>
            <w:hideMark/>
          </w:tcPr>
          <w:p w14:paraId="78D4C9EE" w14:textId="77777777" w:rsidR="00C33FB1" w:rsidRPr="00117ACD" w:rsidRDefault="00C33FB1">
            <w:pPr>
              <w:rPr>
                <w:lang w:val="sr-Latn-CS"/>
              </w:rPr>
            </w:pPr>
            <w:r w:rsidRPr="00117ACD">
              <w:rPr>
                <w:lang w:val="sr-Latn-CS"/>
              </w:rPr>
              <w:t>10.829</w:t>
            </w:r>
          </w:p>
        </w:tc>
      </w:tr>
      <w:tr w:rsidR="00C33FB1" w:rsidRPr="00117ACD" w14:paraId="367A0EC4" w14:textId="77777777" w:rsidTr="00C33FB1">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2372BF56"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0423161F" w14:textId="77777777" w:rsidR="00C33FB1" w:rsidRPr="00117ACD" w:rsidRDefault="00C33FB1">
            <w:pPr>
              <w:rPr>
                <w:lang w:val="sr-Latn-CS"/>
              </w:rPr>
            </w:pPr>
          </w:p>
        </w:tc>
        <w:tc>
          <w:tcPr>
            <w:tcW w:w="1266" w:type="dxa"/>
            <w:tcBorders>
              <w:top w:val="nil"/>
              <w:left w:val="nil"/>
              <w:bottom w:val="single" w:sz="4" w:space="0" w:color="auto"/>
              <w:right w:val="single" w:sz="4" w:space="0" w:color="auto"/>
            </w:tcBorders>
            <w:noWrap/>
            <w:vAlign w:val="bottom"/>
            <w:hideMark/>
          </w:tcPr>
          <w:p w14:paraId="51144880" w14:textId="77777777" w:rsidR="00C33FB1" w:rsidRPr="00117ACD" w:rsidRDefault="00C33FB1">
            <w:pPr>
              <w:rPr>
                <w:lang w:val="sr-Latn-CS"/>
              </w:rPr>
            </w:pPr>
            <w:r w:rsidRPr="00117ACD">
              <w:rPr>
                <w:lang w:val="sr-Latn-CS"/>
              </w:rPr>
              <w:t>540</w:t>
            </w:r>
          </w:p>
        </w:tc>
        <w:tc>
          <w:tcPr>
            <w:tcW w:w="1331" w:type="dxa"/>
            <w:tcBorders>
              <w:top w:val="nil"/>
              <w:left w:val="nil"/>
              <w:bottom w:val="single" w:sz="4" w:space="0" w:color="auto"/>
              <w:right w:val="single" w:sz="4" w:space="0" w:color="auto"/>
            </w:tcBorders>
            <w:noWrap/>
            <w:vAlign w:val="bottom"/>
            <w:hideMark/>
          </w:tcPr>
          <w:p w14:paraId="122E3AE8" w14:textId="77777777" w:rsidR="00C33FB1" w:rsidRPr="00117ACD" w:rsidRDefault="00C33FB1">
            <w:pPr>
              <w:rPr>
                <w:lang w:val="sr-Latn-CS"/>
              </w:rPr>
            </w:pPr>
            <w:r w:rsidRPr="00117ACD">
              <w:rPr>
                <w:lang w:val="sr-Latn-CS"/>
              </w:rPr>
              <w:t> </w:t>
            </w:r>
          </w:p>
        </w:tc>
        <w:tc>
          <w:tcPr>
            <w:tcW w:w="1509" w:type="dxa"/>
            <w:tcBorders>
              <w:top w:val="nil"/>
              <w:left w:val="nil"/>
              <w:bottom w:val="single" w:sz="4" w:space="0" w:color="auto"/>
              <w:right w:val="single" w:sz="4" w:space="0" w:color="auto"/>
            </w:tcBorders>
            <w:noWrap/>
            <w:vAlign w:val="bottom"/>
            <w:hideMark/>
          </w:tcPr>
          <w:p w14:paraId="1296990C" w14:textId="77777777" w:rsidR="00C33FB1" w:rsidRPr="00117ACD" w:rsidRDefault="00C33FB1">
            <w:pPr>
              <w:rPr>
                <w:lang w:val="sr-Latn-CS"/>
              </w:rPr>
            </w:pPr>
            <w:r w:rsidRPr="00117ACD">
              <w:rPr>
                <w:lang w:val="sr-Latn-CS"/>
              </w:rPr>
              <w:t> </w:t>
            </w:r>
          </w:p>
        </w:tc>
      </w:tr>
      <w:tr w:rsidR="00C33FB1" w:rsidRPr="00117ACD" w14:paraId="184FE461" w14:textId="77777777" w:rsidTr="00C33FB1">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039551E5"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127365C2" w14:textId="77777777" w:rsidR="00C33FB1" w:rsidRPr="00117ACD" w:rsidRDefault="00C33FB1">
            <w:pPr>
              <w:rPr>
                <w:lang w:val="sr-Latn-CS"/>
              </w:rPr>
            </w:pPr>
          </w:p>
        </w:tc>
        <w:tc>
          <w:tcPr>
            <w:tcW w:w="1266" w:type="dxa"/>
            <w:tcBorders>
              <w:top w:val="nil"/>
              <w:left w:val="nil"/>
              <w:bottom w:val="single" w:sz="4" w:space="0" w:color="auto"/>
              <w:right w:val="single" w:sz="4" w:space="0" w:color="auto"/>
            </w:tcBorders>
            <w:noWrap/>
            <w:vAlign w:val="bottom"/>
            <w:hideMark/>
          </w:tcPr>
          <w:p w14:paraId="7013735A" w14:textId="77777777" w:rsidR="00C33FB1" w:rsidRPr="00117ACD" w:rsidRDefault="00C33FB1">
            <w:pPr>
              <w:rPr>
                <w:lang w:val="sr-Latn-CS"/>
              </w:rPr>
            </w:pPr>
            <w:r w:rsidRPr="00117ACD">
              <w:rPr>
                <w:lang w:val="sr-Latn-CS"/>
              </w:rPr>
              <w:t>1.008</w:t>
            </w:r>
          </w:p>
        </w:tc>
        <w:tc>
          <w:tcPr>
            <w:tcW w:w="1331" w:type="dxa"/>
            <w:tcBorders>
              <w:top w:val="nil"/>
              <w:left w:val="nil"/>
              <w:bottom w:val="single" w:sz="4" w:space="0" w:color="auto"/>
              <w:right w:val="single" w:sz="4" w:space="0" w:color="auto"/>
            </w:tcBorders>
            <w:noWrap/>
            <w:vAlign w:val="bottom"/>
            <w:hideMark/>
          </w:tcPr>
          <w:p w14:paraId="353D4685" w14:textId="77777777" w:rsidR="00C33FB1" w:rsidRPr="00117ACD" w:rsidRDefault="00C33FB1">
            <w:pPr>
              <w:rPr>
                <w:lang w:val="sr-Latn-CS"/>
              </w:rPr>
            </w:pPr>
            <w:r w:rsidRPr="00117ACD">
              <w:rPr>
                <w:lang w:val="sr-Latn-CS"/>
              </w:rPr>
              <w:t> </w:t>
            </w:r>
          </w:p>
        </w:tc>
        <w:tc>
          <w:tcPr>
            <w:tcW w:w="1509" w:type="dxa"/>
            <w:tcBorders>
              <w:top w:val="nil"/>
              <w:left w:val="nil"/>
              <w:bottom w:val="single" w:sz="4" w:space="0" w:color="auto"/>
              <w:right w:val="single" w:sz="4" w:space="0" w:color="auto"/>
            </w:tcBorders>
            <w:noWrap/>
            <w:vAlign w:val="bottom"/>
            <w:hideMark/>
          </w:tcPr>
          <w:p w14:paraId="0AC73BDB" w14:textId="77777777" w:rsidR="00C33FB1" w:rsidRPr="00117ACD" w:rsidRDefault="00C33FB1">
            <w:pPr>
              <w:rPr>
                <w:lang w:val="sr-Latn-CS"/>
              </w:rPr>
            </w:pPr>
            <w:r w:rsidRPr="00117ACD">
              <w:rPr>
                <w:lang w:val="sr-Latn-CS"/>
              </w:rPr>
              <w:t> </w:t>
            </w:r>
          </w:p>
        </w:tc>
      </w:tr>
      <w:tr w:rsidR="00C33FB1" w:rsidRPr="00117ACD" w14:paraId="7AA54CD7" w14:textId="77777777" w:rsidTr="00C33FB1">
        <w:trPr>
          <w:trHeight w:val="375"/>
          <w:jc w:val="center"/>
        </w:trPr>
        <w:tc>
          <w:tcPr>
            <w:tcW w:w="0" w:type="auto"/>
            <w:vMerge/>
            <w:tcBorders>
              <w:top w:val="nil"/>
              <w:left w:val="single" w:sz="4" w:space="0" w:color="auto"/>
              <w:bottom w:val="single" w:sz="4" w:space="0" w:color="auto"/>
              <w:right w:val="single" w:sz="4" w:space="0" w:color="auto"/>
            </w:tcBorders>
            <w:vAlign w:val="center"/>
            <w:hideMark/>
          </w:tcPr>
          <w:p w14:paraId="4BF909F8" w14:textId="77777777" w:rsidR="00C33FB1" w:rsidRPr="00117ACD" w:rsidRDefault="00C33FB1">
            <w:pPr>
              <w:rPr>
                <w:lang w:val="sr-Latn-CS"/>
              </w:rPr>
            </w:pPr>
          </w:p>
        </w:tc>
        <w:tc>
          <w:tcPr>
            <w:tcW w:w="0" w:type="auto"/>
            <w:vMerge/>
            <w:tcBorders>
              <w:top w:val="nil"/>
              <w:left w:val="single" w:sz="4" w:space="0" w:color="auto"/>
              <w:bottom w:val="single" w:sz="4" w:space="0" w:color="000000"/>
              <w:right w:val="single" w:sz="4" w:space="0" w:color="auto"/>
            </w:tcBorders>
            <w:vAlign w:val="center"/>
            <w:hideMark/>
          </w:tcPr>
          <w:p w14:paraId="2C0059CB" w14:textId="77777777" w:rsidR="00C33FB1" w:rsidRPr="00117ACD" w:rsidRDefault="00C33FB1">
            <w:pPr>
              <w:rPr>
                <w:lang w:val="sr-Latn-CS"/>
              </w:rPr>
            </w:pPr>
          </w:p>
        </w:tc>
        <w:tc>
          <w:tcPr>
            <w:tcW w:w="1266" w:type="dxa"/>
            <w:tcBorders>
              <w:top w:val="nil"/>
              <w:left w:val="nil"/>
              <w:bottom w:val="single" w:sz="4" w:space="0" w:color="auto"/>
              <w:right w:val="single" w:sz="4" w:space="0" w:color="auto"/>
            </w:tcBorders>
            <w:noWrap/>
            <w:vAlign w:val="bottom"/>
            <w:hideMark/>
          </w:tcPr>
          <w:p w14:paraId="24818D66" w14:textId="77777777" w:rsidR="00C33FB1" w:rsidRPr="00117ACD" w:rsidRDefault="00C33FB1">
            <w:pPr>
              <w:rPr>
                <w:lang w:val="sr-Latn-CS"/>
              </w:rPr>
            </w:pPr>
            <w:r w:rsidRPr="00117ACD">
              <w:rPr>
                <w:lang w:val="sr-Latn-CS"/>
              </w:rPr>
              <w:t>126</w:t>
            </w:r>
          </w:p>
        </w:tc>
        <w:tc>
          <w:tcPr>
            <w:tcW w:w="1331" w:type="dxa"/>
            <w:tcBorders>
              <w:top w:val="nil"/>
              <w:left w:val="nil"/>
              <w:bottom w:val="single" w:sz="4" w:space="0" w:color="auto"/>
              <w:right w:val="single" w:sz="4" w:space="0" w:color="auto"/>
            </w:tcBorders>
            <w:noWrap/>
            <w:vAlign w:val="bottom"/>
            <w:hideMark/>
          </w:tcPr>
          <w:p w14:paraId="191A54EE" w14:textId="77777777" w:rsidR="00C33FB1" w:rsidRPr="00117ACD" w:rsidRDefault="00C33FB1">
            <w:pPr>
              <w:rPr>
                <w:lang w:val="sr-Latn-CS"/>
              </w:rPr>
            </w:pPr>
            <w:r w:rsidRPr="00117ACD">
              <w:rPr>
                <w:lang w:val="sr-Latn-CS"/>
              </w:rPr>
              <w:t> </w:t>
            </w:r>
          </w:p>
        </w:tc>
        <w:tc>
          <w:tcPr>
            <w:tcW w:w="1509" w:type="dxa"/>
            <w:tcBorders>
              <w:top w:val="nil"/>
              <w:left w:val="nil"/>
              <w:bottom w:val="single" w:sz="4" w:space="0" w:color="auto"/>
              <w:right w:val="single" w:sz="4" w:space="0" w:color="auto"/>
            </w:tcBorders>
            <w:noWrap/>
            <w:vAlign w:val="bottom"/>
            <w:hideMark/>
          </w:tcPr>
          <w:p w14:paraId="2238DDE5" w14:textId="77777777" w:rsidR="00C33FB1" w:rsidRPr="00117ACD" w:rsidRDefault="00C33FB1">
            <w:pPr>
              <w:rPr>
                <w:lang w:val="sr-Latn-CS"/>
              </w:rPr>
            </w:pPr>
            <w:r w:rsidRPr="00117ACD">
              <w:rPr>
                <w:lang w:val="sr-Latn-CS"/>
              </w:rPr>
              <w:t> </w:t>
            </w:r>
          </w:p>
        </w:tc>
      </w:tr>
      <w:tr w:rsidR="00C33FB1" w:rsidRPr="00117ACD" w14:paraId="4FA6239D" w14:textId="77777777" w:rsidTr="00C33FB1">
        <w:trPr>
          <w:trHeight w:val="510"/>
          <w:jc w:val="center"/>
        </w:trPr>
        <w:tc>
          <w:tcPr>
            <w:tcW w:w="960" w:type="dxa"/>
            <w:tcBorders>
              <w:top w:val="nil"/>
              <w:left w:val="single" w:sz="4" w:space="0" w:color="auto"/>
              <w:bottom w:val="single" w:sz="4" w:space="0" w:color="auto"/>
              <w:right w:val="single" w:sz="4" w:space="0" w:color="auto"/>
            </w:tcBorders>
            <w:noWrap/>
            <w:vAlign w:val="center"/>
            <w:hideMark/>
          </w:tcPr>
          <w:p w14:paraId="3281CC37" w14:textId="77777777" w:rsidR="00C33FB1" w:rsidRPr="00117ACD" w:rsidRDefault="00C33FB1">
            <w:pPr>
              <w:rPr>
                <w:lang w:val="sr-Latn-CS"/>
              </w:rPr>
            </w:pPr>
            <w:r w:rsidRPr="00117ACD">
              <w:rPr>
                <w:lang w:val="sr-Latn-CS"/>
              </w:rPr>
              <w:t>6.</w:t>
            </w:r>
          </w:p>
        </w:tc>
        <w:tc>
          <w:tcPr>
            <w:tcW w:w="2980" w:type="dxa"/>
            <w:tcBorders>
              <w:top w:val="nil"/>
              <w:left w:val="nil"/>
              <w:bottom w:val="single" w:sz="4" w:space="0" w:color="auto"/>
              <w:right w:val="single" w:sz="4" w:space="0" w:color="auto"/>
            </w:tcBorders>
            <w:vAlign w:val="center"/>
            <w:hideMark/>
          </w:tcPr>
          <w:p w14:paraId="38843A6A" w14:textId="77777777" w:rsidR="00C33FB1" w:rsidRPr="00117ACD" w:rsidRDefault="00C33FB1">
            <w:pPr>
              <w:jc w:val="both"/>
              <w:rPr>
                <w:lang w:val="sr-Latn-CS"/>
              </w:rPr>
            </w:pPr>
            <w:r w:rsidRPr="00117ACD">
              <w:rPr>
                <w:lang w:val="sr-Latn-CS"/>
              </w:rPr>
              <w:t>Zabrana paljenja žetve i poljoprivrednog otpada</w:t>
            </w:r>
          </w:p>
        </w:tc>
        <w:tc>
          <w:tcPr>
            <w:tcW w:w="1266" w:type="dxa"/>
            <w:tcBorders>
              <w:top w:val="nil"/>
              <w:left w:val="nil"/>
              <w:bottom w:val="single" w:sz="4" w:space="0" w:color="auto"/>
              <w:right w:val="single" w:sz="4" w:space="0" w:color="auto"/>
            </w:tcBorders>
            <w:noWrap/>
            <w:vAlign w:val="bottom"/>
            <w:hideMark/>
          </w:tcPr>
          <w:p w14:paraId="43C1C595" w14:textId="77777777" w:rsidR="00C33FB1" w:rsidRPr="00117ACD" w:rsidRDefault="00C33FB1">
            <w:pPr>
              <w:rPr>
                <w:lang w:val="sr-Latn-CS"/>
              </w:rPr>
            </w:pPr>
            <w:r w:rsidRPr="00117ACD">
              <w:rPr>
                <w:lang w:val="sr-Latn-CS"/>
              </w:rPr>
              <w:t>68</w:t>
            </w:r>
          </w:p>
        </w:tc>
        <w:tc>
          <w:tcPr>
            <w:tcW w:w="1331" w:type="dxa"/>
            <w:tcBorders>
              <w:top w:val="nil"/>
              <w:left w:val="nil"/>
              <w:bottom w:val="single" w:sz="4" w:space="0" w:color="auto"/>
              <w:right w:val="single" w:sz="4" w:space="0" w:color="auto"/>
            </w:tcBorders>
            <w:noWrap/>
            <w:vAlign w:val="bottom"/>
            <w:hideMark/>
          </w:tcPr>
          <w:p w14:paraId="7BC5AD22" w14:textId="77777777" w:rsidR="00C33FB1" w:rsidRPr="00117ACD" w:rsidRDefault="00C33FB1">
            <w:pPr>
              <w:rPr>
                <w:lang w:val="sr-Latn-CS"/>
              </w:rPr>
            </w:pPr>
            <w:r w:rsidRPr="00117ACD">
              <w:rPr>
                <w:lang w:val="sr-Latn-CS"/>
              </w:rPr>
              <w:t>500.000</w:t>
            </w:r>
          </w:p>
        </w:tc>
        <w:tc>
          <w:tcPr>
            <w:tcW w:w="1509" w:type="dxa"/>
            <w:tcBorders>
              <w:top w:val="nil"/>
              <w:left w:val="nil"/>
              <w:bottom w:val="single" w:sz="4" w:space="0" w:color="auto"/>
              <w:right w:val="single" w:sz="4" w:space="0" w:color="auto"/>
            </w:tcBorders>
            <w:noWrap/>
            <w:vAlign w:val="bottom"/>
            <w:hideMark/>
          </w:tcPr>
          <w:p w14:paraId="698FE08B" w14:textId="77777777" w:rsidR="00C33FB1" w:rsidRPr="00117ACD" w:rsidRDefault="00C33FB1">
            <w:pPr>
              <w:rPr>
                <w:lang w:val="sr-Latn-CS"/>
              </w:rPr>
            </w:pPr>
            <w:r w:rsidRPr="00117ACD">
              <w:rPr>
                <w:lang w:val="sr-Latn-CS"/>
              </w:rPr>
              <w:t>7.320</w:t>
            </w:r>
          </w:p>
        </w:tc>
      </w:tr>
      <w:tr w:rsidR="00C33FB1" w:rsidRPr="00117ACD" w14:paraId="64637A82" w14:textId="77777777" w:rsidTr="00C33FB1">
        <w:trPr>
          <w:trHeight w:val="1020"/>
          <w:jc w:val="center"/>
        </w:trPr>
        <w:tc>
          <w:tcPr>
            <w:tcW w:w="960" w:type="dxa"/>
            <w:tcBorders>
              <w:top w:val="nil"/>
              <w:left w:val="single" w:sz="4" w:space="0" w:color="auto"/>
              <w:bottom w:val="single" w:sz="4" w:space="0" w:color="auto"/>
              <w:right w:val="single" w:sz="4" w:space="0" w:color="auto"/>
            </w:tcBorders>
            <w:noWrap/>
            <w:vAlign w:val="center"/>
            <w:hideMark/>
          </w:tcPr>
          <w:p w14:paraId="33B12630" w14:textId="77777777" w:rsidR="00C33FB1" w:rsidRPr="00117ACD" w:rsidRDefault="00C33FB1">
            <w:pPr>
              <w:rPr>
                <w:lang w:val="sr-Latn-CS"/>
              </w:rPr>
            </w:pPr>
            <w:r w:rsidRPr="00117ACD">
              <w:rPr>
                <w:lang w:val="sr-Latn-CS"/>
              </w:rPr>
              <w:t>7.</w:t>
            </w:r>
          </w:p>
        </w:tc>
        <w:tc>
          <w:tcPr>
            <w:tcW w:w="2980" w:type="dxa"/>
            <w:tcBorders>
              <w:top w:val="nil"/>
              <w:left w:val="nil"/>
              <w:bottom w:val="single" w:sz="4" w:space="0" w:color="auto"/>
              <w:right w:val="single" w:sz="4" w:space="0" w:color="auto"/>
            </w:tcBorders>
            <w:vAlign w:val="center"/>
            <w:hideMark/>
          </w:tcPr>
          <w:p w14:paraId="2E12C559" w14:textId="77777777" w:rsidR="00C33FB1" w:rsidRPr="00117ACD" w:rsidRDefault="00C33FB1">
            <w:pPr>
              <w:jc w:val="both"/>
              <w:rPr>
                <w:lang w:val="sr-Latn-CS"/>
              </w:rPr>
            </w:pPr>
            <w:r w:rsidRPr="00117ACD">
              <w:rPr>
                <w:lang w:val="sr-Latn-CS"/>
              </w:rPr>
              <w:t>Promovisanje organske poljoprivredne proizvodnje i poboljšanja sistema upravljanja stajnjakom</w:t>
            </w:r>
          </w:p>
        </w:tc>
        <w:tc>
          <w:tcPr>
            <w:tcW w:w="1266" w:type="dxa"/>
            <w:tcBorders>
              <w:top w:val="nil"/>
              <w:left w:val="nil"/>
              <w:bottom w:val="single" w:sz="4" w:space="0" w:color="auto"/>
              <w:right w:val="single" w:sz="4" w:space="0" w:color="auto"/>
            </w:tcBorders>
            <w:noWrap/>
            <w:vAlign w:val="bottom"/>
            <w:hideMark/>
          </w:tcPr>
          <w:p w14:paraId="2129ACDE" w14:textId="77777777" w:rsidR="00C33FB1" w:rsidRPr="00117ACD" w:rsidRDefault="00C33FB1">
            <w:pPr>
              <w:rPr>
                <w:lang w:val="sr-Latn-CS"/>
              </w:rPr>
            </w:pPr>
            <w:r w:rsidRPr="00117ACD">
              <w:rPr>
                <w:lang w:val="sr-Latn-CS"/>
              </w:rPr>
              <w:t>334</w:t>
            </w:r>
          </w:p>
        </w:tc>
        <w:tc>
          <w:tcPr>
            <w:tcW w:w="1331" w:type="dxa"/>
            <w:tcBorders>
              <w:top w:val="nil"/>
              <w:left w:val="nil"/>
              <w:bottom w:val="single" w:sz="4" w:space="0" w:color="auto"/>
              <w:right w:val="single" w:sz="4" w:space="0" w:color="auto"/>
            </w:tcBorders>
            <w:noWrap/>
            <w:vAlign w:val="bottom"/>
            <w:hideMark/>
          </w:tcPr>
          <w:p w14:paraId="56D989B4" w14:textId="77777777" w:rsidR="00C33FB1" w:rsidRPr="00117ACD" w:rsidRDefault="00C33FB1">
            <w:pPr>
              <w:rPr>
                <w:lang w:val="sr-Latn-CS"/>
              </w:rPr>
            </w:pPr>
            <w:r w:rsidRPr="00117ACD">
              <w:rPr>
                <w:lang w:val="sr-Latn-CS"/>
              </w:rPr>
              <w:t>10.000.000</w:t>
            </w:r>
          </w:p>
        </w:tc>
        <w:tc>
          <w:tcPr>
            <w:tcW w:w="1509" w:type="dxa"/>
            <w:tcBorders>
              <w:top w:val="nil"/>
              <w:left w:val="nil"/>
              <w:bottom w:val="single" w:sz="4" w:space="0" w:color="auto"/>
              <w:right w:val="single" w:sz="4" w:space="0" w:color="auto"/>
            </w:tcBorders>
            <w:noWrap/>
            <w:vAlign w:val="bottom"/>
            <w:hideMark/>
          </w:tcPr>
          <w:p w14:paraId="72849C0C" w14:textId="77777777" w:rsidR="00C33FB1" w:rsidRPr="00117ACD" w:rsidRDefault="00C33FB1">
            <w:pPr>
              <w:rPr>
                <w:lang w:val="sr-Latn-CS"/>
              </w:rPr>
            </w:pPr>
            <w:r w:rsidRPr="00117ACD">
              <w:rPr>
                <w:lang w:val="sr-Latn-CS"/>
              </w:rPr>
              <w:t>29.949</w:t>
            </w:r>
          </w:p>
        </w:tc>
      </w:tr>
      <w:tr w:rsidR="00C33FB1" w:rsidRPr="00117ACD" w14:paraId="76D0953A" w14:textId="77777777" w:rsidTr="00C33FB1">
        <w:trPr>
          <w:trHeight w:val="765"/>
          <w:jc w:val="center"/>
        </w:trPr>
        <w:tc>
          <w:tcPr>
            <w:tcW w:w="960" w:type="dxa"/>
            <w:tcBorders>
              <w:top w:val="nil"/>
              <w:left w:val="single" w:sz="4" w:space="0" w:color="auto"/>
              <w:bottom w:val="single" w:sz="4" w:space="0" w:color="auto"/>
              <w:right w:val="single" w:sz="4" w:space="0" w:color="auto"/>
            </w:tcBorders>
            <w:noWrap/>
            <w:vAlign w:val="center"/>
            <w:hideMark/>
          </w:tcPr>
          <w:p w14:paraId="575FBAB2" w14:textId="77777777" w:rsidR="00C33FB1" w:rsidRPr="00117ACD" w:rsidRDefault="00C33FB1">
            <w:pPr>
              <w:rPr>
                <w:lang w:val="sr-Latn-CS"/>
              </w:rPr>
            </w:pPr>
            <w:r w:rsidRPr="00117ACD">
              <w:rPr>
                <w:lang w:val="sr-Latn-CS"/>
              </w:rPr>
              <w:lastRenderedPageBreak/>
              <w:t>8.</w:t>
            </w:r>
          </w:p>
        </w:tc>
        <w:tc>
          <w:tcPr>
            <w:tcW w:w="2980" w:type="dxa"/>
            <w:tcBorders>
              <w:top w:val="nil"/>
              <w:left w:val="nil"/>
              <w:bottom w:val="single" w:sz="4" w:space="0" w:color="auto"/>
              <w:right w:val="single" w:sz="4" w:space="0" w:color="auto"/>
            </w:tcBorders>
            <w:vAlign w:val="center"/>
            <w:hideMark/>
          </w:tcPr>
          <w:p w14:paraId="0E8A26F8" w14:textId="77777777" w:rsidR="00C33FB1" w:rsidRPr="00117ACD" w:rsidRDefault="00C33FB1">
            <w:pPr>
              <w:jc w:val="both"/>
              <w:rPr>
                <w:lang w:val="sr-Latn-CS"/>
              </w:rPr>
            </w:pPr>
            <w:r w:rsidRPr="00117ACD">
              <w:rPr>
                <w:lang w:val="sr-Latn-CS"/>
              </w:rPr>
              <w:t>Uspostavljanje kodeksa dobre poljoprivredne prakse za kontrolu emisija amonijaka</w:t>
            </w:r>
          </w:p>
        </w:tc>
        <w:tc>
          <w:tcPr>
            <w:tcW w:w="1266" w:type="dxa"/>
            <w:tcBorders>
              <w:top w:val="nil"/>
              <w:left w:val="nil"/>
              <w:bottom w:val="single" w:sz="4" w:space="0" w:color="auto"/>
              <w:right w:val="single" w:sz="4" w:space="0" w:color="auto"/>
            </w:tcBorders>
            <w:noWrap/>
            <w:vAlign w:val="bottom"/>
            <w:hideMark/>
          </w:tcPr>
          <w:p w14:paraId="6505A593" w14:textId="77777777" w:rsidR="00C33FB1" w:rsidRPr="00117ACD" w:rsidRDefault="00C33FB1">
            <w:pPr>
              <w:rPr>
                <w:lang w:val="sr-Latn-CS"/>
              </w:rPr>
            </w:pPr>
            <w:r w:rsidRPr="00117ACD">
              <w:rPr>
                <w:lang w:val="sr-Latn-CS"/>
              </w:rPr>
              <w:t>55</w:t>
            </w:r>
          </w:p>
        </w:tc>
        <w:tc>
          <w:tcPr>
            <w:tcW w:w="1331" w:type="dxa"/>
            <w:tcBorders>
              <w:top w:val="nil"/>
              <w:left w:val="nil"/>
              <w:bottom w:val="single" w:sz="4" w:space="0" w:color="auto"/>
              <w:right w:val="single" w:sz="4" w:space="0" w:color="auto"/>
            </w:tcBorders>
            <w:noWrap/>
            <w:vAlign w:val="bottom"/>
            <w:hideMark/>
          </w:tcPr>
          <w:p w14:paraId="24ADDC0F" w14:textId="77777777" w:rsidR="00C33FB1" w:rsidRPr="00117ACD" w:rsidRDefault="00C33FB1">
            <w:pPr>
              <w:rPr>
                <w:lang w:val="sr-Latn-CS"/>
              </w:rPr>
            </w:pPr>
            <w:r w:rsidRPr="00117ACD">
              <w:rPr>
                <w:lang w:val="sr-Latn-CS"/>
              </w:rPr>
              <w:t>500.000</w:t>
            </w:r>
          </w:p>
        </w:tc>
        <w:tc>
          <w:tcPr>
            <w:tcW w:w="1509" w:type="dxa"/>
            <w:tcBorders>
              <w:top w:val="nil"/>
              <w:left w:val="nil"/>
              <w:bottom w:val="single" w:sz="4" w:space="0" w:color="auto"/>
              <w:right w:val="single" w:sz="4" w:space="0" w:color="auto"/>
            </w:tcBorders>
            <w:noWrap/>
            <w:vAlign w:val="bottom"/>
            <w:hideMark/>
          </w:tcPr>
          <w:p w14:paraId="3CDFF541" w14:textId="77777777" w:rsidR="00C33FB1" w:rsidRPr="00117ACD" w:rsidRDefault="00C33FB1">
            <w:pPr>
              <w:rPr>
                <w:lang w:val="sr-Latn-CS"/>
              </w:rPr>
            </w:pPr>
            <w:r w:rsidRPr="00117ACD">
              <w:rPr>
                <w:lang w:val="sr-Latn-CS"/>
              </w:rPr>
              <w:t>9.075</w:t>
            </w:r>
          </w:p>
        </w:tc>
      </w:tr>
      <w:tr w:rsidR="00C33FB1" w:rsidRPr="00117ACD" w14:paraId="4078BC4D" w14:textId="77777777" w:rsidTr="00C33FB1">
        <w:trPr>
          <w:trHeight w:val="765"/>
          <w:jc w:val="center"/>
        </w:trPr>
        <w:tc>
          <w:tcPr>
            <w:tcW w:w="960" w:type="dxa"/>
            <w:tcBorders>
              <w:top w:val="nil"/>
              <w:left w:val="single" w:sz="4" w:space="0" w:color="auto"/>
              <w:bottom w:val="single" w:sz="4" w:space="0" w:color="auto"/>
              <w:right w:val="single" w:sz="4" w:space="0" w:color="auto"/>
            </w:tcBorders>
            <w:noWrap/>
            <w:vAlign w:val="center"/>
            <w:hideMark/>
          </w:tcPr>
          <w:p w14:paraId="3AF9D160" w14:textId="77777777" w:rsidR="00C33FB1" w:rsidRPr="00117ACD" w:rsidRDefault="00C33FB1">
            <w:pPr>
              <w:rPr>
                <w:lang w:val="sr-Latn-CS"/>
              </w:rPr>
            </w:pPr>
            <w:r w:rsidRPr="00117ACD">
              <w:rPr>
                <w:lang w:val="sr-Latn-CS"/>
              </w:rPr>
              <w:t>9.</w:t>
            </w:r>
          </w:p>
        </w:tc>
        <w:tc>
          <w:tcPr>
            <w:tcW w:w="2980" w:type="dxa"/>
            <w:tcBorders>
              <w:top w:val="nil"/>
              <w:left w:val="nil"/>
              <w:bottom w:val="single" w:sz="4" w:space="0" w:color="auto"/>
              <w:right w:val="single" w:sz="4" w:space="0" w:color="auto"/>
            </w:tcBorders>
            <w:vAlign w:val="center"/>
            <w:hideMark/>
          </w:tcPr>
          <w:p w14:paraId="1CE21ABB" w14:textId="77777777" w:rsidR="00C33FB1" w:rsidRPr="00117ACD" w:rsidRDefault="00C33FB1">
            <w:pPr>
              <w:jc w:val="both"/>
              <w:rPr>
                <w:lang w:val="sr-Latn-CS"/>
              </w:rPr>
            </w:pPr>
            <w:r w:rsidRPr="00117ACD">
              <w:rPr>
                <w:lang w:val="sr-Latn-CS"/>
              </w:rPr>
              <w:t>Zabrana upotrebe sredstava ua ishranu bilja na bazi amonijum-karbonata</w:t>
            </w:r>
          </w:p>
        </w:tc>
        <w:tc>
          <w:tcPr>
            <w:tcW w:w="1266" w:type="dxa"/>
            <w:tcBorders>
              <w:top w:val="nil"/>
              <w:left w:val="nil"/>
              <w:bottom w:val="single" w:sz="4" w:space="0" w:color="auto"/>
              <w:right w:val="single" w:sz="4" w:space="0" w:color="auto"/>
            </w:tcBorders>
            <w:noWrap/>
            <w:vAlign w:val="bottom"/>
            <w:hideMark/>
          </w:tcPr>
          <w:p w14:paraId="29283D05" w14:textId="77777777" w:rsidR="00C33FB1" w:rsidRPr="00117ACD" w:rsidRDefault="00C33FB1">
            <w:pPr>
              <w:rPr>
                <w:lang w:val="sr-Latn-CS"/>
              </w:rPr>
            </w:pPr>
            <w:r w:rsidRPr="00117ACD">
              <w:rPr>
                <w:lang w:val="sr-Latn-CS"/>
              </w:rPr>
              <w:t>55</w:t>
            </w:r>
          </w:p>
        </w:tc>
        <w:tc>
          <w:tcPr>
            <w:tcW w:w="1331" w:type="dxa"/>
            <w:tcBorders>
              <w:top w:val="nil"/>
              <w:left w:val="nil"/>
              <w:bottom w:val="single" w:sz="4" w:space="0" w:color="auto"/>
              <w:right w:val="single" w:sz="4" w:space="0" w:color="auto"/>
            </w:tcBorders>
            <w:noWrap/>
            <w:vAlign w:val="bottom"/>
            <w:hideMark/>
          </w:tcPr>
          <w:p w14:paraId="07B9AE6E" w14:textId="77777777" w:rsidR="00C33FB1" w:rsidRPr="00117ACD" w:rsidRDefault="00C33FB1">
            <w:pPr>
              <w:rPr>
                <w:lang w:val="sr-Latn-CS"/>
              </w:rPr>
            </w:pPr>
            <w:r w:rsidRPr="00117ACD">
              <w:rPr>
                <w:lang w:val="sr-Latn-CS"/>
              </w:rPr>
              <w:t>500.000</w:t>
            </w:r>
          </w:p>
        </w:tc>
        <w:tc>
          <w:tcPr>
            <w:tcW w:w="1509" w:type="dxa"/>
            <w:tcBorders>
              <w:top w:val="nil"/>
              <w:left w:val="nil"/>
              <w:bottom w:val="single" w:sz="4" w:space="0" w:color="auto"/>
              <w:right w:val="single" w:sz="4" w:space="0" w:color="auto"/>
            </w:tcBorders>
            <w:noWrap/>
            <w:vAlign w:val="bottom"/>
            <w:hideMark/>
          </w:tcPr>
          <w:p w14:paraId="79655B9E" w14:textId="77777777" w:rsidR="00C33FB1" w:rsidRPr="00117ACD" w:rsidRDefault="00C33FB1">
            <w:pPr>
              <w:rPr>
                <w:lang w:val="sr-Latn-CS"/>
              </w:rPr>
            </w:pPr>
            <w:r w:rsidRPr="00117ACD">
              <w:rPr>
                <w:lang w:val="sr-Latn-CS"/>
              </w:rPr>
              <w:t>9.075</w:t>
            </w:r>
          </w:p>
        </w:tc>
      </w:tr>
    </w:tbl>
    <w:p w14:paraId="72DCB235" w14:textId="77777777" w:rsidR="00C33FB1" w:rsidRPr="00117ACD" w:rsidRDefault="00C33FB1" w:rsidP="00C33FB1">
      <w:pPr>
        <w:pStyle w:val="Caption"/>
        <w:keepNext/>
        <w:jc w:val="center"/>
        <w:rPr>
          <w:color w:val="auto"/>
          <w:lang w:val="sr-Latn-CS"/>
        </w:rPr>
      </w:pPr>
    </w:p>
    <w:p w14:paraId="17AD8C19" w14:textId="77777777" w:rsidR="00C33FB1" w:rsidRPr="00117ACD" w:rsidRDefault="00C33FB1" w:rsidP="00C33FB1">
      <w:pPr>
        <w:pStyle w:val="Caption"/>
        <w:keepNext/>
        <w:jc w:val="center"/>
        <w:rPr>
          <w:color w:val="auto"/>
          <w:lang w:val="sr-Latn-CS"/>
        </w:rPr>
      </w:pPr>
      <w:bookmarkStart w:id="56" w:name="_Toc45017357"/>
      <w:r w:rsidRPr="00117ACD">
        <w:rPr>
          <w:color w:val="auto"/>
          <w:lang w:val="sr-Latn-CS"/>
        </w:rPr>
        <w:t xml:space="preserve">Grafik </w:t>
      </w:r>
      <w:r w:rsidRPr="00117ACD">
        <w:rPr>
          <w:color w:val="auto"/>
          <w:lang w:val="sr-Latn-CS"/>
        </w:rPr>
        <w:fldChar w:fldCharType="begin"/>
      </w:r>
      <w:r w:rsidRPr="00117ACD">
        <w:rPr>
          <w:color w:val="auto"/>
          <w:lang w:val="sr-Latn-CS"/>
        </w:rPr>
        <w:instrText xml:space="preserve"> SEQ Grafik \* ARABIC </w:instrText>
      </w:r>
      <w:r w:rsidRPr="00117ACD">
        <w:rPr>
          <w:color w:val="auto"/>
          <w:lang w:val="sr-Latn-CS"/>
        </w:rPr>
        <w:fldChar w:fldCharType="separate"/>
      </w:r>
      <w:r w:rsidRPr="00117ACD">
        <w:rPr>
          <w:noProof/>
          <w:color w:val="auto"/>
          <w:lang w:val="sr-Latn-CS"/>
        </w:rPr>
        <w:t>19</w:t>
      </w:r>
      <w:r w:rsidRPr="00117ACD">
        <w:rPr>
          <w:color w:val="auto"/>
          <w:lang w:val="sr-Latn-CS"/>
        </w:rPr>
        <w:fldChar w:fldCharType="end"/>
      </w:r>
      <w:r w:rsidRPr="00117ACD">
        <w:rPr>
          <w:color w:val="auto"/>
          <w:lang w:val="sr-Latn-CS"/>
        </w:rPr>
        <w:t xml:space="preserve"> - Pregled ekonomičnosti troškova po predviđenim mjerama (€/tona)</w:t>
      </w:r>
      <w:bookmarkEnd w:id="56"/>
    </w:p>
    <w:p w14:paraId="77E463D6" w14:textId="77777777" w:rsidR="00C33FB1" w:rsidRPr="00117ACD" w:rsidRDefault="00C33FB1" w:rsidP="00C33FB1">
      <w:pPr>
        <w:spacing w:after="200" w:line="276" w:lineRule="auto"/>
        <w:jc w:val="center"/>
        <w:rPr>
          <w:rFonts w:ascii="Calibri" w:eastAsia="Times New Roman" w:hAnsi="Calibri" w:cs="Times New Roman"/>
          <w:lang w:val="sr-Latn-CS"/>
        </w:rPr>
      </w:pPr>
      <w:r w:rsidRPr="00117ACD">
        <w:rPr>
          <w:noProof/>
        </w:rPr>
        <w:drawing>
          <wp:inline distT="0" distB="0" distL="0" distR="0" wp14:anchorId="6141404A" wp14:editId="1F4C3359">
            <wp:extent cx="5067300" cy="35433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FD6F0E5" w14:textId="77777777" w:rsidR="00C33FB1" w:rsidRPr="00117ACD" w:rsidRDefault="00C33FB1" w:rsidP="00C33FB1">
      <w:pPr>
        <w:jc w:val="both"/>
        <w:rPr>
          <w:lang w:val="sr-Latn-CS"/>
        </w:rPr>
      </w:pPr>
      <w:r w:rsidRPr="00117ACD">
        <w:rPr>
          <w:lang w:val="sr-Latn-CS"/>
        </w:rPr>
        <w:t>Na osnovu sprovedene Low Cost Analize, jasno se vidi da se primjenom Mjere 1, Ugradnjom sistema za odsumporavanje otpadnih gasova u TE Pljevlja, postižu najbolji efekti sa aspekta ekonomičnosti ulaganja u odnosu na ukupnu količinu smanjenja emisije gasova, u ovom slučaju SO</w:t>
      </w:r>
      <w:r w:rsidRPr="00117ACD">
        <w:rPr>
          <w:sz w:val="16"/>
          <w:szCs w:val="16"/>
          <w:lang w:val="sr-Latn-CS"/>
        </w:rPr>
        <w:t>2</w:t>
      </w:r>
      <w:r w:rsidRPr="00117ACD">
        <w:rPr>
          <w:lang w:val="sr-Latn-CS"/>
        </w:rPr>
        <w:t xml:space="preserve">. Ovo je logičan rezultat, jer je TE Pljevlja najveći pojedinačni zagađivać pomenutim gasom, pa će se realizacijom navedene mjere ove emisije značajno smanjiti. Analiza pokazuje da se do smanjenja emisije gasa od 1 tone, dolazi na osnovu uloženih 645 € u realizaciju ove mjere. </w:t>
      </w:r>
    </w:p>
    <w:p w14:paraId="43E44740" w14:textId="77777777" w:rsidR="00C33FB1" w:rsidRPr="00117ACD" w:rsidRDefault="00C33FB1" w:rsidP="00C33FB1">
      <w:pPr>
        <w:jc w:val="both"/>
        <w:rPr>
          <w:lang w:val="sr-Latn-CS"/>
        </w:rPr>
      </w:pPr>
      <w:r w:rsidRPr="00117ACD">
        <w:rPr>
          <w:lang w:val="sr-Latn-CS"/>
        </w:rPr>
        <w:t>Nakon ove mjere, najbolji rezultati po kriterijumima Low Cost Analize se postižu realizacijom Mjere 2, Ugradnja sistema za denitrifikaciju otpadnih gasova u TE Pljevlja, u koju je potrebno uložiti 2.422 € za smanjenje količina emisije od jedne tone.</w:t>
      </w:r>
    </w:p>
    <w:p w14:paraId="278E35B9" w14:textId="77777777" w:rsidR="00C33FB1" w:rsidRPr="00117ACD" w:rsidRDefault="00C33FB1" w:rsidP="00C33FB1">
      <w:pPr>
        <w:jc w:val="both"/>
        <w:rPr>
          <w:lang w:val="sr-Latn-CS"/>
        </w:rPr>
      </w:pPr>
      <w:r w:rsidRPr="00117ACD">
        <w:rPr>
          <w:lang w:val="sr-Latn-CS"/>
        </w:rPr>
        <w:t xml:space="preserve">Gledajući dalji redosljed mjera iz ugla ekonomičnosti ulaganja, slijede 3 regulatorne mjere, dok se na samom začelju nalazi Mjera 3, Povećanje korišćenja alternativnih goriva, novih generacija vozila i elektromobilnosti u saobraćaju. </w:t>
      </w:r>
    </w:p>
    <w:p w14:paraId="15AFBB06" w14:textId="77777777" w:rsidR="00C33FB1" w:rsidRPr="00117ACD" w:rsidRDefault="00C33FB1" w:rsidP="00C33FB1">
      <w:pPr>
        <w:jc w:val="both"/>
        <w:rPr>
          <w:lang w:val="sr-Latn-CS"/>
        </w:rPr>
      </w:pPr>
      <w:r w:rsidRPr="00117ACD">
        <w:rPr>
          <w:lang w:val="sr-Latn-CS"/>
        </w:rPr>
        <w:t xml:space="preserve">Utvrđeni pokazatelji nam upravo i potvrđuju da Low Cost Analiza nije najbolji metod sagledavanja ekonomičnosti ulaganja u slučaju mjera sa izuzetno velikim razlikama u visini ulaganja. Tri navedene </w:t>
      </w:r>
      <w:r w:rsidRPr="00117ACD">
        <w:rPr>
          <w:lang w:val="sr-Latn-CS"/>
        </w:rPr>
        <w:lastRenderedPageBreak/>
        <w:t>regulatorne mjere, iako neophodne, doprinose malom ukupnom smanjenju količina emisija, ali su i troškovi njihovog sprovođenja mali. Sa druge strane, relizacija Mjere 3, Povećanje korišćenja vozila sa alternativnim gorivima doprinosi mnogo značajnjijim smanjenjima količine emisije gasova, ali zahtijeva izuzetno velika ulaganja (čijii efekat neće biti samo u okvirima smanjenja emisije gasova, nego i u povećanju energetske efikasnosti i sl.), pa je i pokazatelj ove mjere po kriterijumu Low Cost analize lošiji.</w:t>
      </w:r>
    </w:p>
    <w:p w14:paraId="11A68D3B" w14:textId="77777777" w:rsidR="00C33FB1" w:rsidRPr="00117ACD" w:rsidRDefault="00C33FB1" w:rsidP="00C33FB1">
      <w:pPr>
        <w:jc w:val="both"/>
        <w:rPr>
          <w:lang w:val="sr-Latn-CS"/>
        </w:rPr>
      </w:pPr>
      <w:r w:rsidRPr="00117ACD">
        <w:rPr>
          <w:lang w:val="sr-Latn-CS"/>
        </w:rPr>
        <w:t>Naprijed navedeno je razlog, da se i pored izvjesnih prednosti Low Cost Analize u određenim situacijama i njene jednostavne primjene, pristupi Cost Benfit Analizi, koja dodjeljivanjem novčanih vrijednosti efektima smanjenja količine gasova (svakoj od predloženih mjera) i kalkulacijom njihove sadašnje vrijednosti, omogućava mnogo bolje sagledavanje ekonomičnosti ulaganja u mjere, te njihovo međusobno upoređivanje.</w:t>
      </w:r>
    </w:p>
    <w:p w14:paraId="3D84BED1" w14:textId="77777777" w:rsidR="00C33FB1" w:rsidRPr="00117ACD" w:rsidRDefault="00C33FB1" w:rsidP="00C33FB1">
      <w:pPr>
        <w:jc w:val="both"/>
        <w:rPr>
          <w:rFonts w:ascii="Arial" w:eastAsia="Times New Roman" w:hAnsi="Arial" w:cs="Arial"/>
          <w:b/>
          <w:bCs/>
          <w:sz w:val="24"/>
          <w:szCs w:val="24"/>
          <w:lang w:val="sr-Latn-CS"/>
        </w:rPr>
      </w:pPr>
      <w:bookmarkStart w:id="57" w:name="_GoBack"/>
      <w:bookmarkEnd w:id="57"/>
    </w:p>
    <w:p w14:paraId="28991C1D" w14:textId="77777777" w:rsidR="00C33FB1" w:rsidRPr="00117ACD" w:rsidRDefault="00C33FB1" w:rsidP="00C33FB1">
      <w:pPr>
        <w:pStyle w:val="Heading3"/>
        <w:rPr>
          <w:rFonts w:ascii="Times New Roman" w:eastAsia="Times New Roman" w:hAnsi="Times New Roman" w:cs="Times New Roman"/>
          <w:b/>
          <w:bCs/>
          <w:color w:val="auto"/>
          <w:szCs w:val="22"/>
          <w:lang w:val="sr-Latn-CS"/>
        </w:rPr>
      </w:pPr>
      <w:bookmarkStart w:id="58" w:name="_Toc45017338"/>
      <w:r w:rsidRPr="00117ACD">
        <w:rPr>
          <w:rFonts w:eastAsia="Times New Roman"/>
          <w:color w:val="auto"/>
          <w:lang w:val="sr-Latn-CS"/>
        </w:rPr>
        <w:t>Analiza odnosa troškova i koristi (Cost Benefit Analysis)</w:t>
      </w:r>
      <w:bookmarkEnd w:id="58"/>
    </w:p>
    <w:p w14:paraId="14D84341" w14:textId="77777777" w:rsidR="00C33FB1" w:rsidRPr="00117ACD" w:rsidRDefault="00C33FB1" w:rsidP="00C33FB1">
      <w:pPr>
        <w:rPr>
          <w:rFonts w:ascii="Times New Roman" w:eastAsia="Times New Roman" w:hAnsi="Times New Roman" w:cs="Times New Roman"/>
          <w:sz w:val="24"/>
          <w:szCs w:val="24"/>
          <w:lang w:val="sr-Latn-CS"/>
        </w:rPr>
      </w:pPr>
    </w:p>
    <w:p w14:paraId="4798C95D" w14:textId="77777777" w:rsidR="00C33FB1" w:rsidRPr="00117ACD" w:rsidRDefault="00C33FB1" w:rsidP="00C33FB1">
      <w:pPr>
        <w:jc w:val="both"/>
        <w:rPr>
          <w:rFonts w:ascii="Times New Roman" w:hAnsi="Times New Roman" w:cs="Times New Roman"/>
          <w:lang w:val="sr-Latn-CS"/>
        </w:rPr>
      </w:pPr>
      <w:r w:rsidRPr="00117ACD">
        <w:rPr>
          <w:lang w:val="sr-Latn-CS"/>
        </w:rPr>
        <w:t>Metoda Cost-Benefit analize se preporučuje kada se ključne direktne koristi i direktni troškovi mogu monetizovati, odnosno iskazati u novčanim vrijednostima. Odgovarajućom metodologijom je definisan način razmatranja troškova i koristi u procesu evaluacije predviđenih mjera i podrazumijeva upoređivanje troškova i koristi  za svaku identifikovanu mjeru</w:t>
      </w:r>
      <w:r w:rsidRPr="00117ACD">
        <w:rPr>
          <w:vertAlign w:val="superscript"/>
          <w:lang w:val="sr-Latn-CS"/>
        </w:rPr>
        <w:footnoteReference w:id="47"/>
      </w:r>
      <w:r w:rsidRPr="00117ACD">
        <w:rPr>
          <w:lang w:val="sr-Latn-CS"/>
        </w:rPr>
        <w:t>. Nakon utvrđenih potrebnih ulaganja za svaku mjeru, kao i procijenjenog smanjenja emisije po mjerama, potrebno je utvrditi koristi po toni smanjene emsisije i izvršiti odgovarajuće projekcije efekata. Na kraju se pristupa diskontovanju neto efekata za svaku od predviđenih mjera i kalkulaciji neto sadašnje vrijednosti, kako bi se procijenila ukupna korist svake pojedinačne mjere. </w:t>
      </w:r>
    </w:p>
    <w:p w14:paraId="4B71C9D4" w14:textId="77777777" w:rsidR="00C33FB1" w:rsidRPr="00117ACD" w:rsidRDefault="00C33FB1" w:rsidP="00C33FB1">
      <w:pPr>
        <w:jc w:val="both"/>
        <w:rPr>
          <w:rFonts w:ascii="Times New Roman" w:hAnsi="Times New Roman" w:cs="Times New Roman"/>
          <w:lang w:val="sr-Latn-CS"/>
        </w:rPr>
      </w:pPr>
      <w:r w:rsidRPr="00117ACD">
        <w:rPr>
          <w:lang w:val="sr-Latn-CS"/>
        </w:rPr>
        <w:t>Prednost ovog pristupa je što omogućava odabir mjera koje donose najveće ekonomske koristi, dok je nedodstatak što je koristima pojedinih mjera obuhvaćen samo dio pozitivnih efekata koje pojedine mjere uzrokuju.</w:t>
      </w:r>
    </w:p>
    <w:p w14:paraId="6758AA12" w14:textId="77777777" w:rsidR="00C33FB1" w:rsidRPr="00117ACD" w:rsidRDefault="00C33FB1" w:rsidP="00C33FB1">
      <w:pPr>
        <w:jc w:val="both"/>
        <w:rPr>
          <w:rFonts w:ascii="Times New Roman" w:eastAsia="Times New Roman" w:hAnsi="Times New Roman" w:cs="Times New Roman"/>
          <w:sz w:val="24"/>
          <w:szCs w:val="24"/>
          <w:lang w:val="sr-Latn-CS"/>
        </w:rPr>
      </w:pPr>
      <w:r w:rsidRPr="00117ACD">
        <w:rPr>
          <w:rFonts w:ascii="Arial" w:eastAsia="Times New Roman" w:hAnsi="Arial" w:cs="Arial"/>
          <w:sz w:val="24"/>
          <w:szCs w:val="24"/>
          <w:lang w:val="sr-Latn-CS"/>
        </w:rPr>
        <w:t> </w:t>
      </w:r>
    </w:p>
    <w:p w14:paraId="4F816F7F" w14:textId="77777777" w:rsidR="00C33FB1" w:rsidRPr="00117ACD" w:rsidRDefault="00C33FB1" w:rsidP="00C33FB1">
      <w:pPr>
        <w:pStyle w:val="Heading4"/>
        <w:rPr>
          <w:rFonts w:eastAsia="Times New Roman"/>
          <w:color w:val="auto"/>
          <w:lang w:val="sr-Latn-CS"/>
        </w:rPr>
      </w:pPr>
      <w:r w:rsidRPr="00117ACD">
        <w:rPr>
          <w:rFonts w:eastAsia="Times New Roman"/>
          <w:color w:val="auto"/>
          <w:lang w:val="sr-Latn-CS"/>
        </w:rPr>
        <w:t>Cost Benefit analiza po pojedinim mjerama</w:t>
      </w:r>
    </w:p>
    <w:p w14:paraId="339F37C0" w14:textId="77777777" w:rsidR="00C33FB1" w:rsidRPr="00117ACD" w:rsidRDefault="00C33FB1" w:rsidP="00C33FB1">
      <w:pPr>
        <w:rPr>
          <w:rFonts w:ascii="Times New Roman" w:eastAsia="Times New Roman" w:hAnsi="Times New Roman" w:cs="Times New Roman"/>
          <w:sz w:val="24"/>
          <w:szCs w:val="24"/>
          <w:lang w:val="sr-Latn-CS"/>
        </w:rPr>
      </w:pPr>
    </w:p>
    <w:p w14:paraId="7E2A87B4" w14:textId="77777777" w:rsidR="00C33FB1" w:rsidRPr="00117ACD" w:rsidRDefault="00C33FB1" w:rsidP="00C33FB1">
      <w:pPr>
        <w:jc w:val="both"/>
        <w:rPr>
          <w:lang w:val="sr-Latn-CS"/>
        </w:rPr>
      </w:pPr>
      <w:r w:rsidRPr="00117ACD">
        <w:rPr>
          <w:lang w:val="sr-Latn-CS"/>
        </w:rPr>
        <w:t>Zagađenje vazduha u svijetu i Evropi, postaje sve veće izazivajući ogromne rizike po zdravlje i život ljudi. Ovi štetni efekti prouzrokuju velika novčana izdvajanja za zdravstvene usluge, ali i prije svega velike negativne efekte usljed prevremeno izgubljenih života. Samim tim ulaganja u smanjenja zagađenja životne sredine imaju za posljedice uštede u ovim troškovima, pa se na taj način mogu kvantifikovati ekonomske uštede ovih ulaganja. </w:t>
      </w:r>
    </w:p>
    <w:p w14:paraId="40A5051E" w14:textId="77777777" w:rsidR="00C33FB1" w:rsidRPr="00117ACD" w:rsidRDefault="00C33FB1" w:rsidP="00C33FB1">
      <w:pPr>
        <w:jc w:val="both"/>
        <w:rPr>
          <w:rFonts w:ascii="Times New Roman" w:hAnsi="Times New Roman" w:cs="Times New Roman"/>
          <w:lang w:val="sr-Latn-CS"/>
        </w:rPr>
      </w:pPr>
      <w:r w:rsidRPr="00117ACD">
        <w:rPr>
          <w:lang w:val="sr-Latn-CS"/>
        </w:rPr>
        <w:t xml:space="preserve">S obzirom da ulaganja u zaštitu životne sredine direktno uzrokuju smanjenje emisija pojedinih zagađujućih materija, najprihvatljiviji metod za ekonomsku analizu ovih ulaganja je određivanje „štete“ koje prouzrokuju određeni gasovi, po jedinicama emisije, najčešće u tonama. Ovo nije jednostavan zadatak, jer </w:t>
      </w:r>
      <w:r w:rsidRPr="00117ACD">
        <w:rPr>
          <w:lang w:val="sr-Latn-CS"/>
        </w:rPr>
        <w:lastRenderedPageBreak/>
        <w:t>je potrebno jasno utvrditi korelaciju između emisije pojedinih gasova, štetnih efekata po zdravlje koje uzrokuju  i vrijednosti zdravstvenih usluga za ove namjene, kao i statističke vrijednosti života.</w:t>
      </w:r>
    </w:p>
    <w:p w14:paraId="15C22C23" w14:textId="77777777" w:rsidR="00C33FB1" w:rsidRPr="00117ACD" w:rsidRDefault="00C33FB1" w:rsidP="00C33FB1">
      <w:pPr>
        <w:jc w:val="both"/>
        <w:rPr>
          <w:rFonts w:ascii="Times New Roman" w:hAnsi="Times New Roman" w:cs="Times New Roman"/>
          <w:lang w:val="sr-Latn-CS"/>
        </w:rPr>
      </w:pPr>
      <w:r w:rsidRPr="00117ACD">
        <w:rPr>
          <w:lang w:val="sr-Latn-CS"/>
        </w:rPr>
        <w:t>U Crnoj Gori, ali i u većini razvijenijih država EU, nisu rađena pojedinačna istraživanja ovih vrijednosti, ali postoje određene relevantne studije</w:t>
      </w:r>
      <w:r w:rsidRPr="00117ACD">
        <w:rPr>
          <w:rStyle w:val="FootnoteReference"/>
          <w:lang w:val="sr-Latn-CS"/>
        </w:rPr>
        <w:footnoteReference w:id="48"/>
      </w:r>
      <w:r w:rsidRPr="00117ACD">
        <w:rPr>
          <w:lang w:val="sr-Latn-CS"/>
        </w:rPr>
        <w:t xml:space="preserve"> koje su na adekvatan način istražile ovu problematiku na nivou EU,  utvrđujući vrijednosti štete od zagađenja vazduha. Upravo, ovaj metodološki okvir je jednim dijelom poslužio za realizaciju sljedećeg koraka u ekonomskoj analizi - Cost Benefit Analiza, u dijelu kvantifikacije efekata smanjenja emisija. </w:t>
      </w:r>
    </w:p>
    <w:p w14:paraId="55240531" w14:textId="77777777" w:rsidR="00C33FB1" w:rsidRPr="00117ACD" w:rsidRDefault="00C33FB1" w:rsidP="00C33FB1">
      <w:pPr>
        <w:jc w:val="both"/>
        <w:rPr>
          <w:rFonts w:ascii="Times New Roman" w:hAnsi="Times New Roman" w:cs="Times New Roman"/>
          <w:lang w:val="sr-Latn-CS"/>
        </w:rPr>
      </w:pPr>
      <w:r w:rsidRPr="00117ACD">
        <w:rPr>
          <w:lang w:val="sr-Latn-CS"/>
        </w:rPr>
        <w:t>U okviru ove analize, detaljno su sagledani uticaji zagađenja vazduha na zdravlje ljudi i ustanovljena je korelacija između troškova zdravstvenih usluga i statističke vrijednosti života sa količinom emisija pojedinih zagađujućih materija. Rezultati ovih istraživanja, sintetizovani kroz jedinične vrijednosti  troškova zagađenja po vrstama gasova, prikazani su u sljedećoj tabeli:</w:t>
      </w:r>
    </w:p>
    <w:p w14:paraId="61E817C5" w14:textId="77777777" w:rsidR="00C33FB1" w:rsidRPr="00117ACD" w:rsidRDefault="00C33FB1" w:rsidP="00C33FB1">
      <w:pPr>
        <w:jc w:val="center"/>
        <w:rPr>
          <w:rFonts w:ascii="Arial" w:eastAsia="Times New Roman" w:hAnsi="Arial" w:cs="Arial"/>
          <w:sz w:val="24"/>
          <w:szCs w:val="24"/>
          <w:lang w:val="sr-Latn-CS"/>
        </w:rPr>
      </w:pPr>
    </w:p>
    <w:p w14:paraId="1FE4BAC8" w14:textId="77777777" w:rsidR="00C33FB1" w:rsidRPr="00117ACD" w:rsidRDefault="00C33FB1" w:rsidP="00C33FB1">
      <w:pPr>
        <w:pStyle w:val="Caption"/>
        <w:keepNext/>
        <w:jc w:val="center"/>
        <w:rPr>
          <w:color w:val="auto"/>
          <w:lang w:val="sr-Latn-CS"/>
        </w:rPr>
      </w:pPr>
      <w:bookmarkStart w:id="59" w:name="_Toc45017459"/>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26</w:t>
      </w:r>
      <w:r w:rsidRPr="00117ACD">
        <w:rPr>
          <w:color w:val="auto"/>
          <w:lang w:val="sr-Latn-CS"/>
        </w:rPr>
        <w:fldChar w:fldCharType="end"/>
      </w:r>
      <w:r w:rsidRPr="00117ACD">
        <w:rPr>
          <w:color w:val="auto"/>
          <w:lang w:val="sr-Latn-CS"/>
        </w:rPr>
        <w:t xml:space="preserve"> - Jedinične vrijednosti troškova zagađenja po zagađujućim materijama (€/t)</w:t>
      </w:r>
      <w:bookmarkEnd w:id="59"/>
    </w:p>
    <w:tbl>
      <w:tblPr>
        <w:tblW w:w="0" w:type="auto"/>
        <w:jc w:val="center"/>
        <w:tblLook w:val="00A0" w:firstRow="1" w:lastRow="0" w:firstColumn="1" w:lastColumn="0" w:noHBand="0" w:noVBand="0"/>
      </w:tblPr>
      <w:tblGrid>
        <w:gridCol w:w="2051"/>
        <w:gridCol w:w="1422"/>
        <w:gridCol w:w="2000"/>
        <w:gridCol w:w="2044"/>
      </w:tblGrid>
      <w:tr w:rsidR="00C33FB1" w:rsidRPr="00117ACD" w14:paraId="61B04148" w14:textId="77777777" w:rsidTr="00C33FB1">
        <w:trPr>
          <w:trHeight w:val="5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DE58CF" w14:textId="77777777" w:rsidR="00C33FB1" w:rsidRPr="00117ACD" w:rsidRDefault="00C33FB1">
            <w:pPr>
              <w:rPr>
                <w:rFonts w:ascii="Times New Roman" w:hAnsi="Times New Roman" w:cs="Times New Roman"/>
                <w:sz w:val="24"/>
                <w:szCs w:val="24"/>
                <w:lang w:val="sr-Latn-CS"/>
              </w:rPr>
            </w:pPr>
            <w:r w:rsidRPr="00117ACD">
              <w:rPr>
                <w:lang w:val="sr-Latn-CS"/>
              </w:rPr>
              <w:t>Zagađujuća materija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01C1FD" w14:textId="77777777" w:rsidR="00C33FB1" w:rsidRPr="00117ACD" w:rsidRDefault="00C33FB1">
            <w:pPr>
              <w:rPr>
                <w:rFonts w:ascii="Times New Roman" w:hAnsi="Times New Roman" w:cs="Times New Roman"/>
                <w:sz w:val="24"/>
                <w:szCs w:val="24"/>
                <w:lang w:val="sr-Latn-CS"/>
              </w:rPr>
            </w:pPr>
            <w:r w:rsidRPr="00117ACD">
              <w:rPr>
                <w:lang w:val="sr-Latn-CS"/>
              </w:rPr>
              <w:t>CAFE (2010)*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7BB0A5" w14:textId="77777777" w:rsidR="00C33FB1" w:rsidRPr="00117ACD" w:rsidRDefault="00C33FB1">
            <w:pPr>
              <w:rPr>
                <w:rFonts w:ascii="Times New Roman" w:hAnsi="Times New Roman" w:cs="Times New Roman"/>
                <w:sz w:val="24"/>
                <w:szCs w:val="24"/>
                <w:lang w:val="sr-Latn-CS"/>
              </w:rPr>
            </w:pPr>
            <w:r w:rsidRPr="00117ACD">
              <w:rPr>
                <w:lang w:val="sr-Latn-CS"/>
              </w:rPr>
              <w:t>Handbook (2014)**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348A74" w14:textId="77777777" w:rsidR="00C33FB1" w:rsidRPr="00117ACD" w:rsidRDefault="00C33FB1">
            <w:pPr>
              <w:rPr>
                <w:rFonts w:ascii="Times New Roman" w:hAnsi="Times New Roman" w:cs="Times New Roman"/>
                <w:sz w:val="24"/>
                <w:szCs w:val="24"/>
                <w:lang w:val="sr-Latn-CS"/>
              </w:rPr>
            </w:pPr>
            <w:r w:rsidRPr="00117ACD">
              <w:rPr>
                <w:lang w:val="sr-Latn-CS"/>
              </w:rPr>
              <w:t>Prosječna vrijednost</w:t>
            </w:r>
          </w:p>
        </w:tc>
      </w:tr>
      <w:tr w:rsidR="00C33FB1" w:rsidRPr="00117ACD" w14:paraId="1D433136"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C54963" w14:textId="77777777" w:rsidR="00C33FB1" w:rsidRPr="00117ACD" w:rsidRDefault="00C33FB1">
            <w:pPr>
              <w:rPr>
                <w:rFonts w:ascii="Times New Roman" w:hAnsi="Times New Roman" w:cs="Times New Roman"/>
                <w:sz w:val="24"/>
                <w:szCs w:val="24"/>
                <w:lang w:val="sr-Latn-CS"/>
              </w:rPr>
            </w:pPr>
            <w:r w:rsidRPr="00117ACD">
              <w:rPr>
                <w:lang w:val="sr-Latn-CS"/>
              </w:rPr>
              <w:t>NH</w:t>
            </w:r>
            <w:r w:rsidRPr="00117ACD">
              <w:rPr>
                <w:vertAlign w:val="subscript"/>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9D39D3" w14:textId="77777777" w:rsidR="00C33FB1" w:rsidRPr="00117ACD" w:rsidRDefault="00C33FB1">
            <w:pPr>
              <w:rPr>
                <w:rFonts w:ascii="Times New Roman" w:hAnsi="Times New Roman" w:cs="Times New Roman"/>
                <w:sz w:val="24"/>
                <w:szCs w:val="24"/>
                <w:lang w:val="sr-Latn-CS"/>
              </w:rPr>
            </w:pPr>
            <w:r w:rsidRPr="00117ACD">
              <w:rPr>
                <w:lang w:val="sr-Latn-CS"/>
              </w:rPr>
              <w:t>31.000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C02BD8" w14:textId="77777777" w:rsidR="00C33FB1" w:rsidRPr="00117ACD" w:rsidRDefault="00C33FB1">
            <w:pPr>
              <w:rPr>
                <w:rFonts w:ascii="Times New Roman" w:hAnsi="Times New Roman" w:cs="Times New Roman"/>
                <w:sz w:val="24"/>
                <w:szCs w:val="24"/>
                <w:lang w:val="sr-Latn-CS"/>
              </w:rPr>
            </w:pPr>
            <w:r w:rsidRPr="00117ACD">
              <w:rPr>
                <w:lang w:val="sr-Latn-CS"/>
              </w:rPr>
              <w:t>48.300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5ECF4B" w14:textId="77777777" w:rsidR="00C33FB1" w:rsidRPr="00117ACD" w:rsidRDefault="00C33FB1">
            <w:pPr>
              <w:rPr>
                <w:rFonts w:ascii="Times New Roman" w:hAnsi="Times New Roman" w:cs="Times New Roman"/>
                <w:sz w:val="24"/>
                <w:szCs w:val="24"/>
                <w:lang w:val="sr-Latn-CS"/>
              </w:rPr>
            </w:pPr>
            <w:r w:rsidRPr="00117ACD">
              <w:rPr>
                <w:lang w:val="sr-Latn-CS"/>
              </w:rPr>
              <w:t>39.690</w:t>
            </w:r>
          </w:p>
        </w:tc>
      </w:tr>
      <w:tr w:rsidR="00C33FB1" w:rsidRPr="00117ACD" w14:paraId="6B64EE6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C3AA9A" w14:textId="77777777" w:rsidR="00C33FB1" w:rsidRPr="00117ACD" w:rsidRDefault="00C33FB1">
            <w:pPr>
              <w:rPr>
                <w:rFonts w:ascii="Times New Roman" w:hAnsi="Times New Roman" w:cs="Times New Roman"/>
                <w:sz w:val="24"/>
                <w:szCs w:val="24"/>
                <w:lang w:val="sr-Latn-CS"/>
              </w:rPr>
            </w:pPr>
            <w:r w:rsidRPr="00117ACD">
              <w:rPr>
                <w:lang w:val="sr-Latn-CS"/>
              </w:rPr>
              <w:t>NOX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E74A273" w14:textId="77777777" w:rsidR="00C33FB1" w:rsidRPr="00117ACD" w:rsidRDefault="00C33FB1">
            <w:pPr>
              <w:rPr>
                <w:rFonts w:ascii="Times New Roman" w:hAnsi="Times New Roman" w:cs="Times New Roman"/>
                <w:sz w:val="24"/>
                <w:szCs w:val="24"/>
                <w:lang w:val="sr-Latn-CS"/>
              </w:rPr>
            </w:pPr>
            <w:r w:rsidRPr="00117ACD">
              <w:rPr>
                <w:lang w:val="sr-Latn-CS"/>
              </w:rPr>
              <w:t>12.000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88DAB6" w14:textId="77777777" w:rsidR="00C33FB1" w:rsidRPr="00117ACD" w:rsidRDefault="00C33FB1">
            <w:pPr>
              <w:rPr>
                <w:rFonts w:ascii="Times New Roman" w:hAnsi="Times New Roman" w:cs="Times New Roman"/>
                <w:sz w:val="24"/>
                <w:szCs w:val="24"/>
                <w:lang w:val="sr-Latn-CS"/>
              </w:rPr>
            </w:pPr>
            <w:r w:rsidRPr="00117ACD">
              <w:rPr>
                <w:lang w:val="sr-Latn-CS"/>
              </w:rPr>
              <w:t>10.640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3B5627" w14:textId="77777777" w:rsidR="00C33FB1" w:rsidRPr="00117ACD" w:rsidRDefault="00C33FB1">
            <w:pPr>
              <w:rPr>
                <w:rFonts w:ascii="Times New Roman" w:hAnsi="Times New Roman" w:cs="Times New Roman"/>
                <w:sz w:val="24"/>
                <w:szCs w:val="24"/>
                <w:lang w:val="sr-Latn-CS"/>
              </w:rPr>
            </w:pPr>
            <w:r w:rsidRPr="00117ACD">
              <w:rPr>
                <w:lang w:val="sr-Latn-CS"/>
              </w:rPr>
              <w:t>11.320</w:t>
            </w:r>
          </w:p>
        </w:tc>
      </w:tr>
      <w:tr w:rsidR="00C33FB1" w:rsidRPr="00117ACD" w14:paraId="2054721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1BF11E" w14:textId="77777777" w:rsidR="00C33FB1" w:rsidRPr="00117ACD" w:rsidRDefault="00C33FB1">
            <w:pPr>
              <w:rPr>
                <w:rFonts w:ascii="Times New Roman" w:hAnsi="Times New Roman" w:cs="Times New Roman"/>
                <w:sz w:val="24"/>
                <w:szCs w:val="24"/>
                <w:lang w:val="sr-Latn-CS"/>
              </w:rPr>
            </w:pPr>
            <w:r w:rsidRPr="00117ACD">
              <w:rPr>
                <w:lang w:val="sr-Latn-CS"/>
              </w:rPr>
              <w:t>PM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FDC8D1" w14:textId="77777777" w:rsidR="00C33FB1" w:rsidRPr="00117ACD" w:rsidRDefault="00C33FB1">
            <w:pPr>
              <w:rPr>
                <w:rFonts w:ascii="Times New Roman" w:hAnsi="Times New Roman" w:cs="Times New Roman"/>
                <w:sz w:val="24"/>
                <w:szCs w:val="24"/>
                <w:lang w:val="sr-Latn-CS"/>
              </w:rPr>
            </w:pPr>
            <w:r w:rsidRPr="00117ACD">
              <w:rPr>
                <w:lang w:val="sr-Latn-CS"/>
              </w:rPr>
              <w:t>87.000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F0DC740" w14:textId="77777777" w:rsidR="00C33FB1" w:rsidRPr="00117ACD" w:rsidRDefault="00C33FB1">
            <w:pPr>
              <w:rPr>
                <w:rFonts w:ascii="Times New Roman" w:hAnsi="Times New Roman" w:cs="Times New Roman"/>
                <w:sz w:val="24"/>
                <w:szCs w:val="24"/>
                <w:lang w:val="sr-Latn-CS"/>
              </w:rPr>
            </w:pPr>
            <w:r w:rsidRPr="00117ACD">
              <w:rPr>
                <w:lang w:val="sr-Latn-CS"/>
              </w:rPr>
              <w:t>99.160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A1CD78" w14:textId="77777777" w:rsidR="00C33FB1" w:rsidRPr="00117ACD" w:rsidRDefault="00C33FB1">
            <w:pPr>
              <w:rPr>
                <w:rFonts w:ascii="Times New Roman" w:hAnsi="Times New Roman" w:cs="Times New Roman"/>
                <w:sz w:val="24"/>
                <w:szCs w:val="24"/>
                <w:lang w:val="sr-Latn-CS"/>
              </w:rPr>
            </w:pPr>
            <w:r w:rsidRPr="00117ACD">
              <w:rPr>
                <w:lang w:val="sr-Latn-CS"/>
              </w:rPr>
              <w:t>93.080</w:t>
            </w:r>
          </w:p>
        </w:tc>
      </w:tr>
      <w:tr w:rsidR="00C33FB1" w:rsidRPr="00117ACD" w14:paraId="5839549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AA0C83" w14:textId="77777777" w:rsidR="00C33FB1" w:rsidRPr="00117ACD" w:rsidRDefault="00C33FB1">
            <w:pPr>
              <w:rPr>
                <w:rFonts w:ascii="Times New Roman" w:hAnsi="Times New Roman" w:cs="Times New Roman"/>
                <w:sz w:val="24"/>
                <w:szCs w:val="24"/>
                <w:lang w:val="sr-Latn-CS"/>
              </w:rPr>
            </w:pPr>
            <w:r w:rsidRPr="00117ACD">
              <w:rPr>
                <w:lang w:val="sr-Latn-CS"/>
              </w:rPr>
              <w:t>SO</w:t>
            </w:r>
            <w:r w:rsidRPr="00117ACD">
              <w:rPr>
                <w:vertAlign w:val="subscript"/>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AED8DB" w14:textId="77777777" w:rsidR="00C33FB1" w:rsidRPr="00117ACD" w:rsidRDefault="00C33FB1">
            <w:pPr>
              <w:rPr>
                <w:rFonts w:ascii="Times New Roman" w:hAnsi="Times New Roman" w:cs="Times New Roman"/>
                <w:sz w:val="24"/>
                <w:szCs w:val="24"/>
                <w:lang w:val="sr-Latn-CS"/>
              </w:rPr>
            </w:pPr>
            <w:r w:rsidRPr="00117ACD">
              <w:rPr>
                <w:lang w:val="sr-Latn-CS"/>
              </w:rPr>
              <w:t>18.000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C2062D" w14:textId="77777777" w:rsidR="00C33FB1" w:rsidRPr="00117ACD" w:rsidRDefault="00C33FB1">
            <w:pPr>
              <w:rPr>
                <w:rFonts w:ascii="Times New Roman" w:hAnsi="Times New Roman" w:cs="Times New Roman"/>
                <w:sz w:val="24"/>
                <w:szCs w:val="24"/>
                <w:lang w:val="sr-Latn-CS"/>
              </w:rPr>
            </w:pPr>
            <w:r w:rsidRPr="00117ACD">
              <w:rPr>
                <w:lang w:val="sr-Latn-CS"/>
              </w:rPr>
              <w:t>10.240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73C42A" w14:textId="77777777" w:rsidR="00C33FB1" w:rsidRPr="00117ACD" w:rsidRDefault="00C33FB1">
            <w:pPr>
              <w:rPr>
                <w:rFonts w:ascii="Times New Roman" w:hAnsi="Times New Roman" w:cs="Times New Roman"/>
                <w:sz w:val="24"/>
                <w:szCs w:val="24"/>
                <w:lang w:val="sr-Latn-CS"/>
              </w:rPr>
            </w:pPr>
            <w:r w:rsidRPr="00117ACD">
              <w:rPr>
                <w:lang w:val="sr-Latn-CS"/>
              </w:rPr>
              <w:t>14.120</w:t>
            </w:r>
          </w:p>
        </w:tc>
      </w:tr>
      <w:tr w:rsidR="00C33FB1" w:rsidRPr="00117ACD" w14:paraId="17E81EC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6F6D84" w14:textId="77777777" w:rsidR="00C33FB1" w:rsidRPr="00117ACD" w:rsidRDefault="00C33FB1">
            <w:pPr>
              <w:rPr>
                <w:rFonts w:ascii="Times New Roman" w:hAnsi="Times New Roman" w:cs="Times New Roman"/>
                <w:sz w:val="24"/>
                <w:szCs w:val="24"/>
                <w:lang w:val="sr-Latn-CS"/>
              </w:rPr>
            </w:pPr>
            <w:r w:rsidRPr="00117ACD">
              <w:rPr>
                <w:lang w:val="sr-Latn-CS"/>
              </w:rPr>
              <w:t>VOC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C92511" w14:textId="77777777" w:rsidR="00C33FB1" w:rsidRPr="00117ACD" w:rsidRDefault="00C33FB1">
            <w:pPr>
              <w:rPr>
                <w:rFonts w:ascii="Times New Roman" w:hAnsi="Times New Roman" w:cs="Times New Roman"/>
                <w:sz w:val="24"/>
                <w:szCs w:val="24"/>
                <w:lang w:val="sr-Latn-CS"/>
              </w:rPr>
            </w:pPr>
            <w:r w:rsidRPr="00117ACD">
              <w:rPr>
                <w:lang w:val="sr-Latn-CS"/>
              </w:rPr>
              <w:t>3.000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9FB4EC" w14:textId="77777777" w:rsidR="00C33FB1" w:rsidRPr="00117ACD" w:rsidRDefault="00C33FB1">
            <w:pPr>
              <w:rPr>
                <w:rFonts w:ascii="Times New Roman" w:hAnsi="Times New Roman" w:cs="Times New Roman"/>
                <w:sz w:val="24"/>
                <w:szCs w:val="24"/>
                <w:lang w:val="sr-Latn-CS"/>
              </w:rPr>
            </w:pPr>
            <w:r w:rsidRPr="00117ACD">
              <w:rPr>
                <w:lang w:val="sr-Latn-CS"/>
              </w:rPr>
              <w:t>1.566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ECA0F8" w14:textId="77777777" w:rsidR="00C33FB1" w:rsidRPr="00117ACD" w:rsidRDefault="00C33FB1">
            <w:pPr>
              <w:rPr>
                <w:rFonts w:ascii="Times New Roman" w:hAnsi="Times New Roman" w:cs="Times New Roman"/>
                <w:sz w:val="24"/>
                <w:szCs w:val="24"/>
                <w:lang w:val="sr-Latn-CS"/>
              </w:rPr>
            </w:pPr>
            <w:r w:rsidRPr="00117ACD">
              <w:rPr>
                <w:lang w:val="sr-Latn-CS"/>
              </w:rPr>
              <w:t>2.283</w:t>
            </w:r>
          </w:p>
        </w:tc>
      </w:tr>
    </w:tbl>
    <w:p w14:paraId="3EF1026C" w14:textId="77777777" w:rsidR="00C33FB1" w:rsidRPr="00117ACD" w:rsidRDefault="00C33FB1" w:rsidP="00C33FB1">
      <w:pPr>
        <w:jc w:val="both"/>
        <w:rPr>
          <w:rFonts w:ascii="Times New Roman" w:eastAsia="Times New Roman" w:hAnsi="Times New Roman" w:cs="Times New Roman"/>
          <w:sz w:val="24"/>
          <w:szCs w:val="24"/>
          <w:lang w:val="sr-Latn-CS"/>
        </w:rPr>
      </w:pPr>
    </w:p>
    <w:p w14:paraId="3EF6AC12" w14:textId="77777777" w:rsidR="00C33FB1" w:rsidRPr="00117ACD" w:rsidRDefault="00C33FB1" w:rsidP="00C33FB1">
      <w:pPr>
        <w:jc w:val="both"/>
        <w:rPr>
          <w:sz w:val="16"/>
          <w:szCs w:val="16"/>
          <w:lang w:val="sr-Latn-CS"/>
        </w:rPr>
      </w:pPr>
      <w:r w:rsidRPr="00117ACD">
        <w:rPr>
          <w:rFonts w:ascii="Times New Roman" w:eastAsia="Times New Roman" w:hAnsi="Times New Roman" w:cs="Times New Roman"/>
          <w:sz w:val="16"/>
          <w:szCs w:val="16"/>
          <w:lang w:val="sr-Latn-CS"/>
        </w:rPr>
        <w:t>*</w:t>
      </w:r>
      <w:r w:rsidRPr="00117ACD">
        <w:rPr>
          <w:sz w:val="16"/>
          <w:szCs w:val="16"/>
          <w:lang w:val="sr-Latn-CS"/>
        </w:rPr>
        <w:t xml:space="preserve"> Damages per tonne emission of PM</w:t>
      </w:r>
      <w:r w:rsidRPr="00117ACD">
        <w:rPr>
          <w:sz w:val="16"/>
          <w:szCs w:val="16"/>
          <w:vertAlign w:val="subscript"/>
          <w:lang w:val="sr-Latn-CS"/>
        </w:rPr>
        <w:t>2.5</w:t>
      </w:r>
      <w:r w:rsidRPr="00117ACD">
        <w:rPr>
          <w:sz w:val="16"/>
          <w:szCs w:val="16"/>
          <w:lang w:val="sr-Latn-CS"/>
        </w:rPr>
        <w:t>, NH</w:t>
      </w:r>
      <w:r w:rsidRPr="00117ACD">
        <w:rPr>
          <w:sz w:val="16"/>
          <w:szCs w:val="16"/>
          <w:vertAlign w:val="subscript"/>
          <w:lang w:val="sr-Latn-CS"/>
        </w:rPr>
        <w:t>3</w:t>
      </w:r>
      <w:r w:rsidRPr="00117ACD">
        <w:rPr>
          <w:sz w:val="16"/>
          <w:szCs w:val="16"/>
          <w:lang w:val="sr-Latn-CS"/>
        </w:rPr>
        <w:t>, SO</w:t>
      </w:r>
      <w:r w:rsidRPr="00117ACD">
        <w:rPr>
          <w:sz w:val="16"/>
          <w:szCs w:val="16"/>
          <w:vertAlign w:val="subscript"/>
          <w:lang w:val="sr-Latn-CS"/>
        </w:rPr>
        <w:t>2</w:t>
      </w:r>
      <w:r w:rsidRPr="00117ACD">
        <w:rPr>
          <w:sz w:val="16"/>
          <w:szCs w:val="16"/>
          <w:lang w:val="sr-Latn-CS"/>
        </w:rPr>
        <w:t>, NOx and VOCs from each EU25 Member State (excluding Cyprus) and surrounding seas, for Service Contract for carrying out cost-benefit analysis of air quality related issues, in particular in the clean air for Europe (CAFE) programme“, European Commission DG Environment, 2010</w:t>
      </w:r>
    </w:p>
    <w:p w14:paraId="18340948" w14:textId="77777777" w:rsidR="00C33FB1" w:rsidRPr="00117ACD" w:rsidRDefault="00C33FB1" w:rsidP="00C33FB1">
      <w:pPr>
        <w:jc w:val="both"/>
        <w:rPr>
          <w:rFonts w:ascii="Times New Roman" w:hAnsi="Times New Roman"/>
          <w:sz w:val="16"/>
          <w:szCs w:val="16"/>
          <w:lang w:val="sr-Latn-CS"/>
        </w:rPr>
      </w:pPr>
      <w:r w:rsidRPr="00117ACD">
        <w:rPr>
          <w:rFonts w:ascii="Times New Roman" w:eastAsia="Times New Roman" w:hAnsi="Times New Roman" w:cs="Times New Roman"/>
          <w:sz w:val="16"/>
          <w:szCs w:val="16"/>
          <w:lang w:val="sr-Latn-CS"/>
        </w:rPr>
        <w:t>**</w:t>
      </w:r>
      <w:r w:rsidRPr="00117ACD">
        <w:rPr>
          <w:sz w:val="16"/>
          <w:szCs w:val="16"/>
          <w:lang w:val="sr-Latn-CS"/>
        </w:rPr>
        <w:t>„Update of the Handbook on External Costs, Final Report“, Report for the European Commission: DG MOVE, Ricardo-AEA/R/ ED57769, 2014. </w:t>
      </w:r>
    </w:p>
    <w:p w14:paraId="1F54C15C" w14:textId="77777777" w:rsidR="00C33FB1" w:rsidRPr="00117ACD" w:rsidRDefault="00C33FB1" w:rsidP="00C33FB1">
      <w:pPr>
        <w:rPr>
          <w:rFonts w:ascii="Times New Roman" w:eastAsia="Times New Roman" w:hAnsi="Times New Roman" w:cs="Times New Roman"/>
          <w:sz w:val="24"/>
          <w:szCs w:val="24"/>
          <w:lang w:val="sr-Latn-CS"/>
        </w:rPr>
      </w:pPr>
    </w:p>
    <w:p w14:paraId="118AB4BA" w14:textId="77777777" w:rsidR="00C33FB1" w:rsidRPr="00117ACD" w:rsidRDefault="00C33FB1" w:rsidP="00C33FB1">
      <w:pPr>
        <w:jc w:val="both"/>
        <w:rPr>
          <w:lang w:val="sr-Latn-CS"/>
        </w:rPr>
      </w:pPr>
      <w:r w:rsidRPr="00117ACD">
        <w:rPr>
          <w:lang w:val="sr-Latn-CS"/>
        </w:rPr>
        <w:t xml:space="preserve">Navedene vrijednosti  su kalkulisane na osnovu prosječne izloženosti po zemljama EU, ali ne odražavaju razliku u visini BDP-a po državama, jer su kalkulisane na osnovu prosječnih vrijednosti određenih usluga za EU. Iz tog razloga, ove vrijednosti neophodno je prilagoditi BDP-u Crne Gore i njegovom odnosu sa prosječnim BDP-om država članica EU. Na osnovu posljednjih statičkih podataka prosječan BDP za 2018.-u godinu  država članica EU iznosio je 28.200 € (Eurostat), dok je u istoj godini BDP u Crnoj Gori iznosio </w:t>
      </w:r>
      <w:r w:rsidRPr="00117ACD">
        <w:rPr>
          <w:lang w:val="sr-Latn-CS"/>
        </w:rPr>
        <w:lastRenderedPageBreak/>
        <w:t>7.495 € (Monstat). Uvažavajući navedeni relativni odnos u BDP-u, jedinične vrijednosti troškova zagađenja su korigovane i to je prikazano u sljedećoj tabeli.</w:t>
      </w:r>
    </w:p>
    <w:p w14:paraId="1143EFEE" w14:textId="77777777" w:rsidR="00C33FB1" w:rsidRPr="00117ACD" w:rsidRDefault="00C33FB1" w:rsidP="00C33FB1">
      <w:pPr>
        <w:jc w:val="center"/>
        <w:rPr>
          <w:rFonts w:ascii="Times New Roman" w:eastAsia="Times New Roman" w:hAnsi="Times New Roman" w:cs="Times New Roman"/>
          <w:sz w:val="24"/>
          <w:szCs w:val="24"/>
          <w:lang w:val="sr-Latn-CS"/>
        </w:rPr>
      </w:pPr>
    </w:p>
    <w:p w14:paraId="76584550" w14:textId="77777777" w:rsidR="00C33FB1" w:rsidRPr="00117ACD" w:rsidRDefault="00C33FB1" w:rsidP="00C33FB1">
      <w:pPr>
        <w:pStyle w:val="Caption"/>
        <w:keepNext/>
        <w:jc w:val="center"/>
        <w:rPr>
          <w:color w:val="auto"/>
          <w:lang w:val="sr-Latn-CS"/>
        </w:rPr>
      </w:pPr>
      <w:bookmarkStart w:id="60" w:name="_Toc45017460"/>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27</w:t>
      </w:r>
      <w:r w:rsidRPr="00117ACD">
        <w:rPr>
          <w:color w:val="auto"/>
          <w:lang w:val="sr-Latn-CS"/>
        </w:rPr>
        <w:fldChar w:fldCharType="end"/>
      </w:r>
      <w:r w:rsidRPr="00117ACD">
        <w:rPr>
          <w:color w:val="auto"/>
          <w:lang w:val="sr-Latn-CS"/>
        </w:rPr>
        <w:t xml:space="preserve"> - Jedinične vrijednosti troškova zagađenja po zagađujućim materijama</w:t>
      </w:r>
      <w:bookmarkEnd w:id="60"/>
    </w:p>
    <w:p w14:paraId="336815AF" w14:textId="77777777" w:rsidR="00C33FB1" w:rsidRPr="00117ACD" w:rsidRDefault="00C33FB1" w:rsidP="00C33FB1">
      <w:pPr>
        <w:pStyle w:val="Caption"/>
        <w:keepNext/>
        <w:numPr>
          <w:ilvl w:val="0"/>
          <w:numId w:val="40"/>
        </w:numPr>
        <w:jc w:val="center"/>
        <w:rPr>
          <w:color w:val="auto"/>
          <w:lang w:val="sr-Latn-CS"/>
        </w:rPr>
      </w:pPr>
      <w:r w:rsidRPr="00117ACD">
        <w:rPr>
          <w:color w:val="auto"/>
          <w:lang w:val="sr-Latn-CS"/>
        </w:rPr>
        <w:t>procjena za Crnu Goru (€/t)</w:t>
      </w:r>
    </w:p>
    <w:p w14:paraId="3B14ABB9" w14:textId="77777777" w:rsidR="00C33FB1" w:rsidRPr="00117ACD" w:rsidRDefault="00C33FB1" w:rsidP="00C33FB1">
      <w:pPr>
        <w:rPr>
          <w:lang w:val="sr-Latn-CS" w:bidi="hi-IN"/>
        </w:rPr>
      </w:pPr>
    </w:p>
    <w:tbl>
      <w:tblPr>
        <w:tblW w:w="0" w:type="auto"/>
        <w:jc w:val="center"/>
        <w:tblLook w:val="00A0" w:firstRow="1" w:lastRow="0" w:firstColumn="1" w:lastColumn="0" w:noHBand="0" w:noVBand="0"/>
      </w:tblPr>
      <w:tblGrid>
        <w:gridCol w:w="2097"/>
        <w:gridCol w:w="2164"/>
      </w:tblGrid>
      <w:tr w:rsidR="00C33FB1" w:rsidRPr="00117ACD" w14:paraId="57513A26" w14:textId="77777777" w:rsidTr="00C33FB1">
        <w:trPr>
          <w:trHeight w:val="5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0CA72F" w14:textId="77777777" w:rsidR="00C33FB1" w:rsidRPr="00117ACD" w:rsidRDefault="00C33FB1">
            <w:pPr>
              <w:jc w:val="center"/>
              <w:rPr>
                <w:rFonts w:ascii="Times New Roman" w:eastAsia="Times New Roman" w:hAnsi="Times New Roman" w:cs="Times New Roman"/>
                <w:b/>
                <w:sz w:val="24"/>
                <w:szCs w:val="24"/>
                <w:lang w:val="sr-Latn-CS"/>
              </w:rPr>
            </w:pPr>
            <w:r w:rsidRPr="00117ACD">
              <w:rPr>
                <w:b/>
                <w:lang w:val="sr-Latn-CS"/>
              </w:rPr>
              <w:t>Zagađujuća materija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767AC9" w14:textId="77777777" w:rsidR="00C33FB1" w:rsidRPr="00117ACD" w:rsidRDefault="00C33FB1">
            <w:pPr>
              <w:jc w:val="center"/>
              <w:rPr>
                <w:rFonts w:ascii="Times New Roman" w:eastAsia="Times New Roman" w:hAnsi="Times New Roman" w:cs="Times New Roman"/>
                <w:b/>
                <w:sz w:val="24"/>
                <w:szCs w:val="24"/>
                <w:lang w:val="sr-Latn-CS"/>
              </w:rPr>
            </w:pPr>
            <w:r w:rsidRPr="00117ACD">
              <w:rPr>
                <w:rFonts w:ascii="Arial" w:eastAsia="Times New Roman" w:hAnsi="Arial" w:cs="Arial"/>
                <w:b/>
                <w:sz w:val="20"/>
                <w:szCs w:val="20"/>
                <w:lang w:val="sr-Latn-CS"/>
              </w:rPr>
              <w:t>Jedinična vrijednost</w:t>
            </w:r>
          </w:p>
        </w:tc>
      </w:tr>
      <w:tr w:rsidR="00C33FB1" w:rsidRPr="00117ACD" w14:paraId="3119B4A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30A86E"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NH</w:t>
            </w:r>
            <w:r w:rsidRPr="00117ACD">
              <w:rPr>
                <w:rFonts w:eastAsia="Times New Roman" w:cstheme="minorHAnsi"/>
                <w:vertAlign w:val="subscript"/>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BA81FD"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10.545</w:t>
            </w:r>
          </w:p>
        </w:tc>
      </w:tr>
      <w:tr w:rsidR="00C33FB1" w:rsidRPr="00117ACD" w14:paraId="2B151F2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355519"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NO</w:t>
            </w:r>
            <w:r w:rsidRPr="00117ACD">
              <w:rPr>
                <w:rFonts w:eastAsia="Times New Roman" w:cstheme="minorHAnsi"/>
                <w:vertAlign w:val="subscript"/>
                <w:lang w:val="sr-Latn-CS"/>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0E6A6A"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3.011</w:t>
            </w:r>
          </w:p>
        </w:tc>
      </w:tr>
      <w:tr w:rsidR="00C33FB1" w:rsidRPr="00117ACD" w14:paraId="79A5A6F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59E3CD"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PM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85233C"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24.755</w:t>
            </w:r>
          </w:p>
        </w:tc>
      </w:tr>
      <w:tr w:rsidR="00C33FB1" w:rsidRPr="00117ACD" w14:paraId="72160E8D"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040ADB"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SO</w:t>
            </w:r>
            <w:r w:rsidRPr="00117ACD">
              <w:rPr>
                <w:rFonts w:eastAsia="Times New Roman" w:cstheme="minorHAnsi"/>
                <w:vertAlign w:val="subscript"/>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D215065"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3.755</w:t>
            </w:r>
          </w:p>
        </w:tc>
      </w:tr>
      <w:tr w:rsidR="00C33FB1" w:rsidRPr="00117ACD" w14:paraId="578D0F9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392B96"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VOC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49F6C7" w14:textId="77777777" w:rsidR="00C33FB1" w:rsidRPr="00117ACD" w:rsidRDefault="00C33FB1">
            <w:pPr>
              <w:jc w:val="center"/>
              <w:rPr>
                <w:rFonts w:eastAsia="Times New Roman" w:cstheme="minorHAnsi"/>
                <w:lang w:val="sr-Latn-CS"/>
              </w:rPr>
            </w:pPr>
            <w:r w:rsidRPr="00117ACD">
              <w:rPr>
                <w:rFonts w:eastAsia="Times New Roman" w:cstheme="minorHAnsi"/>
                <w:lang w:val="sr-Latn-CS"/>
              </w:rPr>
              <w:t>607</w:t>
            </w:r>
          </w:p>
        </w:tc>
      </w:tr>
    </w:tbl>
    <w:p w14:paraId="599C6295" w14:textId="77777777" w:rsidR="00C33FB1" w:rsidRPr="00117ACD" w:rsidRDefault="00C33FB1" w:rsidP="00C33FB1">
      <w:pPr>
        <w:pStyle w:val="Caption"/>
        <w:keepNext/>
        <w:jc w:val="center"/>
        <w:rPr>
          <w:color w:val="auto"/>
          <w:lang w:val="sr-Latn-CS"/>
        </w:rPr>
      </w:pPr>
      <w:bookmarkStart w:id="61" w:name="_Toc45017358"/>
      <w:r w:rsidRPr="00117ACD">
        <w:rPr>
          <w:color w:val="auto"/>
          <w:lang w:val="sr-Latn-CS"/>
        </w:rPr>
        <w:t xml:space="preserve">Grafik </w:t>
      </w:r>
      <w:r w:rsidRPr="00117ACD">
        <w:rPr>
          <w:color w:val="auto"/>
          <w:lang w:val="sr-Latn-CS"/>
        </w:rPr>
        <w:fldChar w:fldCharType="begin"/>
      </w:r>
      <w:r w:rsidRPr="00117ACD">
        <w:rPr>
          <w:color w:val="auto"/>
          <w:lang w:val="sr-Latn-CS"/>
        </w:rPr>
        <w:instrText xml:space="preserve"> SEQ Grafik \* ARABIC </w:instrText>
      </w:r>
      <w:r w:rsidRPr="00117ACD">
        <w:rPr>
          <w:color w:val="auto"/>
          <w:lang w:val="sr-Latn-CS"/>
        </w:rPr>
        <w:fldChar w:fldCharType="separate"/>
      </w:r>
      <w:r w:rsidRPr="00117ACD">
        <w:rPr>
          <w:noProof/>
          <w:color w:val="auto"/>
          <w:lang w:val="sr-Latn-CS"/>
        </w:rPr>
        <w:t>20</w:t>
      </w:r>
      <w:r w:rsidRPr="00117ACD">
        <w:rPr>
          <w:color w:val="auto"/>
          <w:lang w:val="sr-Latn-CS"/>
        </w:rPr>
        <w:fldChar w:fldCharType="end"/>
      </w:r>
      <w:r w:rsidRPr="00117ACD">
        <w:rPr>
          <w:color w:val="auto"/>
          <w:lang w:val="sr-Latn-CS"/>
        </w:rPr>
        <w:t xml:space="preserve"> - Usvojene jedinične vrijednosti troškova zagađenja za Crnu Goru po zagađujućoj materiji (€/t)</w:t>
      </w:r>
      <w:bookmarkEnd w:id="61"/>
    </w:p>
    <w:p w14:paraId="5F7ECD96" w14:textId="77777777" w:rsidR="00C33FB1" w:rsidRPr="00117ACD" w:rsidRDefault="00C33FB1" w:rsidP="00C33FB1">
      <w:pPr>
        <w:jc w:val="center"/>
        <w:rPr>
          <w:rFonts w:ascii="Arial" w:eastAsia="Times New Roman" w:hAnsi="Arial" w:cs="Arial"/>
          <w:sz w:val="24"/>
          <w:szCs w:val="24"/>
          <w:lang w:val="sr-Latn-CS"/>
        </w:rPr>
      </w:pPr>
      <w:r w:rsidRPr="00117ACD">
        <w:rPr>
          <w:noProof/>
        </w:rPr>
        <w:drawing>
          <wp:inline distT="0" distB="0" distL="0" distR="0" wp14:anchorId="495A965A" wp14:editId="3346DD4D">
            <wp:extent cx="4667250" cy="325755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EA1DD12" w14:textId="77777777" w:rsidR="00C33FB1" w:rsidRPr="00117ACD" w:rsidRDefault="00C33FB1" w:rsidP="00C33FB1">
      <w:pPr>
        <w:jc w:val="both"/>
        <w:rPr>
          <w:rFonts w:ascii="Arial" w:eastAsia="Times New Roman" w:hAnsi="Arial" w:cs="Arial"/>
          <w:sz w:val="24"/>
          <w:szCs w:val="24"/>
          <w:lang w:val="sr-Latn-CS"/>
        </w:rPr>
      </w:pPr>
    </w:p>
    <w:p w14:paraId="42AAAC64" w14:textId="77777777" w:rsidR="00C33FB1" w:rsidRPr="00117ACD" w:rsidRDefault="00C33FB1" w:rsidP="00C33FB1">
      <w:pPr>
        <w:jc w:val="both"/>
        <w:rPr>
          <w:rFonts w:ascii="Times New Roman" w:hAnsi="Times New Roman" w:cs="Times New Roman"/>
          <w:lang w:val="sr-Latn-CS"/>
        </w:rPr>
      </w:pPr>
      <w:r w:rsidRPr="00117ACD">
        <w:rPr>
          <w:lang w:val="sr-Latn-CS"/>
        </w:rPr>
        <w:t>Na osnovu utvrđenih troškova ulaganja za primjenu pojedinih mjera, predviđenih smanjenja emisije gasova po mjerama i naprijed navedenih jediničnih vrijednosti troškova zagađenja, urađene su Cost Benefit analize za svaku od analiziranih mjera.</w:t>
      </w:r>
    </w:p>
    <w:p w14:paraId="28A462A7" w14:textId="77777777" w:rsidR="00C33FB1" w:rsidRPr="00117ACD" w:rsidRDefault="00C33FB1" w:rsidP="00C33FB1">
      <w:pPr>
        <w:jc w:val="both"/>
        <w:rPr>
          <w:lang w:val="sr-Latn-CS"/>
        </w:rPr>
      </w:pPr>
      <w:r w:rsidRPr="00117ACD">
        <w:rPr>
          <w:lang w:val="sr-Latn-CS"/>
        </w:rPr>
        <w:t xml:space="preserve">Efekti mjera, sagledani su po godinama u ekonomskom vijeku od 10 godina, odnosno u periodu od 2020-2029. godine i diskontovanjem pomoću izabrane diskontne stope svedeni na zajednički imenitelj, odnosno </w:t>
      </w:r>
      <w:r w:rsidRPr="00117ACD">
        <w:rPr>
          <w:lang w:val="sr-Latn-CS"/>
        </w:rPr>
        <w:lastRenderedPageBreak/>
        <w:t>izraženi su u sadašnjim vrijednostima novčanih jedinica. Ekonomska analiza je urađena utvrđivanjem sljedećih dinamičkih  pokazatelja efikasnosti:</w:t>
      </w:r>
    </w:p>
    <w:p w14:paraId="456970D7" w14:textId="77777777" w:rsidR="00C33FB1" w:rsidRPr="00117ACD" w:rsidRDefault="00C33FB1" w:rsidP="00C33FB1">
      <w:pPr>
        <w:jc w:val="both"/>
        <w:rPr>
          <w:rFonts w:ascii="Times New Roman" w:hAnsi="Times New Roman" w:cs="Times New Roman"/>
          <w:lang w:val="sr-Latn-CS"/>
        </w:rPr>
      </w:pPr>
    </w:p>
    <w:p w14:paraId="791ACF94" w14:textId="77777777" w:rsidR="00C33FB1" w:rsidRPr="00117ACD" w:rsidRDefault="00C33FB1" w:rsidP="00C33FB1">
      <w:pPr>
        <w:pStyle w:val="ListParagraph"/>
        <w:numPr>
          <w:ilvl w:val="0"/>
          <w:numId w:val="42"/>
        </w:numPr>
        <w:spacing w:after="0" w:line="240" w:lineRule="auto"/>
        <w:jc w:val="both"/>
        <w:rPr>
          <w:lang w:val="sr-Latn-CS"/>
        </w:rPr>
      </w:pPr>
      <w:r w:rsidRPr="00117ACD">
        <w:rPr>
          <w:lang w:val="sr-Latn-CS"/>
        </w:rPr>
        <w:t>Neto sadašnja vrijednost (Net Present Value, NPV) i</w:t>
      </w:r>
    </w:p>
    <w:p w14:paraId="149A5B0D" w14:textId="77777777" w:rsidR="00C33FB1" w:rsidRPr="00117ACD" w:rsidRDefault="00C33FB1" w:rsidP="00C33FB1">
      <w:pPr>
        <w:pStyle w:val="ListParagraph"/>
        <w:numPr>
          <w:ilvl w:val="0"/>
          <w:numId w:val="42"/>
        </w:numPr>
        <w:spacing w:after="0" w:line="240" w:lineRule="auto"/>
        <w:jc w:val="both"/>
        <w:rPr>
          <w:lang w:val="sr-Latn-CS"/>
        </w:rPr>
      </w:pPr>
      <w:r w:rsidRPr="00117ACD">
        <w:rPr>
          <w:lang w:val="sr-Latn-CS"/>
        </w:rPr>
        <w:t>Odnos koristi i troškova (Benefit Cost Ratio, B/CR).</w:t>
      </w:r>
    </w:p>
    <w:p w14:paraId="00A3C5FD" w14:textId="77777777" w:rsidR="00C33FB1" w:rsidRPr="00117ACD" w:rsidRDefault="00C33FB1" w:rsidP="00C33FB1">
      <w:pPr>
        <w:pStyle w:val="ListParagraph"/>
        <w:jc w:val="both"/>
        <w:rPr>
          <w:lang w:val="sr-Latn-CS"/>
        </w:rPr>
      </w:pPr>
    </w:p>
    <w:p w14:paraId="25EF1A3B"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(NPV) je pokazatelj koji uvažava vremenske preferencije i predstavlja zbir neto efekata u ekonomskom vijeku projekta svedenih diskontovanjem na sadašnji trenutak tj. na početak ulaganja. </w:t>
      </w:r>
    </w:p>
    <w:p w14:paraId="60CE206D" w14:textId="77777777" w:rsidR="00C33FB1" w:rsidRPr="00117ACD" w:rsidRDefault="00C33FB1" w:rsidP="00C33FB1">
      <w:pPr>
        <w:jc w:val="both"/>
        <w:rPr>
          <w:rFonts w:ascii="Times New Roman" w:hAnsi="Times New Roman" w:cs="Times New Roman"/>
          <w:lang w:val="sr-Latn-CS"/>
        </w:rPr>
      </w:pPr>
      <w:r w:rsidRPr="00117ACD">
        <w:rPr>
          <w:lang w:val="sr-Latn-CS"/>
        </w:rPr>
        <w:t>Odnos koristi i troškova, Benefit/Cost Ratio (BCR) pokazuje koliko se neto koristi može postići po svakoj jedinici troškova. Računa se kao odnos diskontovanog zbira svih budućih koristi i diskontovanog zbira svih troškova</w:t>
      </w:r>
    </w:p>
    <w:p w14:paraId="5EBED684" w14:textId="77777777" w:rsidR="00C33FB1" w:rsidRPr="00117ACD" w:rsidRDefault="00C33FB1" w:rsidP="00C33FB1">
      <w:pPr>
        <w:jc w:val="both"/>
        <w:rPr>
          <w:rFonts w:ascii="Times New Roman" w:hAnsi="Times New Roman" w:cs="Times New Roman"/>
          <w:lang w:val="sr-Latn-CS"/>
        </w:rPr>
      </w:pPr>
      <w:r w:rsidRPr="00117ACD">
        <w:rPr>
          <w:lang w:val="sr-Latn-CS"/>
        </w:rPr>
        <w:t>Oba pokazatelja se temelje na pretpostavci diskontovanja svih budućih koristi i troškova na početku implementacije projekta, uz naprijed određenu diskontnu stopu</w:t>
      </w:r>
      <w:r w:rsidRPr="00117ACD">
        <w:rPr>
          <w:vertAlign w:val="superscript"/>
          <w:lang w:val="sr-Latn-CS"/>
        </w:rPr>
        <w:footnoteReference w:id="49"/>
      </w:r>
      <w:r w:rsidRPr="00117ACD">
        <w:rPr>
          <w:lang w:val="sr-Latn-CS"/>
        </w:rPr>
        <w:t xml:space="preserve">. </w:t>
      </w:r>
    </w:p>
    <w:p w14:paraId="5A387119" w14:textId="77777777" w:rsidR="00C33FB1" w:rsidRPr="00117ACD" w:rsidRDefault="00C33FB1" w:rsidP="00C33FB1">
      <w:pPr>
        <w:pStyle w:val="Heading4"/>
        <w:rPr>
          <w:rFonts w:ascii="Times New Roman" w:eastAsia="Times New Roman" w:hAnsi="Times New Roman" w:cs="Times New Roman"/>
          <w:color w:val="auto"/>
          <w:lang w:val="sr-Latn-CS"/>
        </w:rPr>
      </w:pPr>
      <w:r w:rsidRPr="00117ACD">
        <w:rPr>
          <w:rFonts w:eastAsia="Times New Roman"/>
          <w:color w:val="auto"/>
          <w:lang w:val="sr-Latn-CS"/>
        </w:rPr>
        <w:t>Cost-Benefit analiza ugradnje sistema za odsumporavanje otpadnih gasova u TE Pljevlja</w:t>
      </w:r>
    </w:p>
    <w:p w14:paraId="4257C28B" w14:textId="77777777" w:rsidR="00C33FB1" w:rsidRPr="00117ACD" w:rsidRDefault="00C33FB1" w:rsidP="00C33FB1">
      <w:pPr>
        <w:rPr>
          <w:rFonts w:ascii="Times New Roman" w:eastAsia="Times New Roman" w:hAnsi="Times New Roman" w:cs="Times New Roman"/>
          <w:sz w:val="24"/>
          <w:szCs w:val="24"/>
          <w:lang w:val="sr-Latn-CS"/>
        </w:rPr>
      </w:pPr>
    </w:p>
    <w:p w14:paraId="3BCF2F01" w14:textId="77777777" w:rsidR="00C33FB1" w:rsidRPr="00117ACD" w:rsidRDefault="00C33FB1" w:rsidP="00C33FB1">
      <w:pPr>
        <w:jc w:val="both"/>
        <w:rPr>
          <w:rFonts w:ascii="Times New Roman" w:hAnsi="Times New Roman" w:cs="Times New Roman"/>
          <w:lang w:val="sr-Latn-CS"/>
        </w:rPr>
      </w:pPr>
      <w:r w:rsidRPr="00117ACD">
        <w:rPr>
          <w:lang w:val="sr-Latn-CS"/>
        </w:rPr>
        <w:t>Troškovi ugradnje sistema za odsumporavanje otpadnih gasova u TE Pljevlja kalkulisani su u vrijednosti od 24,2 mil. €. Ulaganja se realizuju u periodu 2020-2023. godina. Projekcija godišnjih smanjenja emisija gasova je prikazana u prethodnoj tački ovog Programa. Realizacijom ove mjere dolazi do značajnog smanjenja emisije sumpor-dioksida (SO</w:t>
      </w:r>
      <w:r w:rsidRPr="00117ACD">
        <w:rPr>
          <w:vertAlign w:val="subscript"/>
          <w:lang w:val="sr-Latn-CS"/>
        </w:rPr>
        <w:t>2</w:t>
      </w:r>
      <w:r w:rsidRPr="00117ACD">
        <w:rPr>
          <w:lang w:val="sr-Latn-CS"/>
        </w:rPr>
        <w:t>), čija je jedinična vrijednost utvrđena u vrijednosti od 3.755 €. Na osnovu ovih parametara urađena je projekcija ekonomskog toka realizacije ove mjere i to je prikazano u sljedećoj tabeli:</w:t>
      </w:r>
    </w:p>
    <w:p w14:paraId="164B1168" w14:textId="77777777" w:rsidR="00C33FB1" w:rsidRPr="00117ACD" w:rsidRDefault="00C33FB1" w:rsidP="00C33FB1">
      <w:pPr>
        <w:pStyle w:val="Caption"/>
        <w:keepNext/>
        <w:jc w:val="center"/>
        <w:rPr>
          <w:color w:val="auto"/>
          <w:lang w:val="sr-Latn-CS"/>
        </w:rPr>
      </w:pPr>
    </w:p>
    <w:p w14:paraId="58E786AA" w14:textId="77777777" w:rsidR="00C33FB1" w:rsidRPr="00117ACD" w:rsidRDefault="00C33FB1" w:rsidP="00C33FB1">
      <w:pPr>
        <w:pStyle w:val="Caption"/>
        <w:keepNext/>
        <w:jc w:val="center"/>
        <w:rPr>
          <w:color w:val="auto"/>
          <w:lang w:val="sr-Latn-CS"/>
        </w:rPr>
      </w:pPr>
      <w:bookmarkStart w:id="62" w:name="_Toc45017461"/>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28</w:t>
      </w:r>
      <w:r w:rsidRPr="00117ACD">
        <w:rPr>
          <w:color w:val="auto"/>
          <w:lang w:val="sr-Latn-CS"/>
        </w:rPr>
        <w:fldChar w:fldCharType="end"/>
      </w:r>
      <w:r w:rsidRPr="00117ACD">
        <w:rPr>
          <w:color w:val="auto"/>
          <w:lang w:val="sr-Latn-CS"/>
        </w:rPr>
        <w:t xml:space="preserve"> - Projekcija ekonomskog toka realizacije mjere ugradnje sistema za odsumporavanje otpadnih gasova u TE Pljevlja (€)</w:t>
      </w:r>
      <w:bookmarkEnd w:id="62"/>
    </w:p>
    <w:tbl>
      <w:tblPr>
        <w:tblW w:w="0" w:type="auto"/>
        <w:jc w:val="center"/>
        <w:tblLook w:val="00A0" w:firstRow="1" w:lastRow="0" w:firstColumn="1" w:lastColumn="0" w:noHBand="0" w:noVBand="0"/>
      </w:tblPr>
      <w:tblGrid>
        <w:gridCol w:w="2545"/>
        <w:gridCol w:w="1234"/>
        <w:gridCol w:w="1234"/>
        <w:gridCol w:w="1234"/>
        <w:gridCol w:w="1234"/>
        <w:gridCol w:w="1234"/>
      </w:tblGrid>
      <w:tr w:rsidR="00C33FB1" w:rsidRPr="00117ACD" w14:paraId="7BD42CF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5261753" w14:textId="77777777" w:rsidR="00C33FB1" w:rsidRPr="00117ACD" w:rsidRDefault="00C33FB1">
            <w:pPr>
              <w:rPr>
                <w:rFonts w:ascii="Times New Roman" w:hAnsi="Times New Roman" w:cs="Times New Roman"/>
                <w:b/>
                <w:sz w:val="24"/>
                <w:szCs w:val="24"/>
                <w:lang w:val="sr-Latn-CS"/>
              </w:rPr>
            </w:pPr>
            <w:r w:rsidRPr="00117ACD">
              <w:rPr>
                <w:b/>
                <w:lang w:val="sr-Latn-CS"/>
              </w:rPr>
              <w:t>Mjera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59B6BF" w14:textId="77777777" w:rsidR="00C33FB1" w:rsidRPr="00117ACD" w:rsidRDefault="00C33FB1">
            <w:pP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C4B74B" w14:textId="77777777" w:rsidR="00C33FB1" w:rsidRPr="00117ACD" w:rsidRDefault="00C33FB1">
            <w:pP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B8A665" w14:textId="77777777" w:rsidR="00C33FB1" w:rsidRPr="00117ACD" w:rsidRDefault="00C33FB1">
            <w:pP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D4249E" w14:textId="77777777" w:rsidR="00C33FB1" w:rsidRPr="00117ACD" w:rsidRDefault="00C33FB1">
            <w:pP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8D9684" w14:textId="77777777" w:rsidR="00C33FB1" w:rsidRPr="00117ACD" w:rsidRDefault="00C33FB1">
            <w:pPr>
              <w:rPr>
                <w:rFonts w:ascii="Times New Roman" w:hAnsi="Times New Roman" w:cs="Times New Roman"/>
                <w:b/>
                <w:sz w:val="24"/>
                <w:szCs w:val="24"/>
                <w:lang w:val="sr-Latn-CS"/>
              </w:rPr>
            </w:pPr>
            <w:r w:rsidRPr="00117ACD">
              <w:rPr>
                <w:b/>
                <w:lang w:val="sr-Latn-CS"/>
              </w:rPr>
              <w:t>2024</w:t>
            </w:r>
          </w:p>
        </w:tc>
      </w:tr>
      <w:tr w:rsidR="00C33FB1" w:rsidRPr="00117ACD" w14:paraId="634DD52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CE69A9"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B82F2B" w14:textId="77777777" w:rsidR="00C33FB1" w:rsidRPr="00117ACD" w:rsidRDefault="00C33FB1">
            <w:pPr>
              <w:rPr>
                <w:rFonts w:ascii="Times New Roman" w:hAnsi="Times New Roman" w:cs="Times New Roman"/>
                <w:sz w:val="24"/>
                <w:szCs w:val="24"/>
                <w:lang w:val="sr-Latn-CS"/>
              </w:rPr>
            </w:pPr>
            <w:r w:rsidRPr="00117ACD">
              <w:rPr>
                <w:lang w:val="sr-Latn-CS"/>
              </w:rPr>
              <w:t>24.100.000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F655FD" w14:textId="77777777" w:rsidR="00C33FB1" w:rsidRPr="00117ACD" w:rsidRDefault="00C33FB1">
            <w:pPr>
              <w:rPr>
                <w:rFonts w:ascii="Times New Roman" w:hAnsi="Times New Roman" w:cs="Times New Roman"/>
                <w:sz w:val="24"/>
                <w:szCs w:val="24"/>
                <w:lang w:val="sr-Latn-CS"/>
              </w:rPr>
            </w:pPr>
            <w:r w:rsidRPr="00117ACD">
              <w:rPr>
                <w:lang w:val="sr-Latn-CS"/>
              </w:rPr>
              <w:t> </w:t>
            </w:r>
          </w:p>
        </w:tc>
      </w:tr>
      <w:tr w:rsidR="00C33FB1" w:rsidRPr="00117ACD" w14:paraId="5655E16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F717F4"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5EBCDE"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80403A"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2CD806"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6827D6"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CD056C"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r>
      <w:tr w:rsidR="00C33FB1" w:rsidRPr="00117ACD" w14:paraId="47E7BF9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B58FFA"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6135F2" w14:textId="77777777" w:rsidR="00C33FB1" w:rsidRPr="00117ACD" w:rsidRDefault="00C33FB1">
            <w:pPr>
              <w:rPr>
                <w:rFonts w:ascii="Times New Roman" w:hAnsi="Times New Roman" w:cs="Times New Roman"/>
                <w:sz w:val="24"/>
                <w:szCs w:val="24"/>
                <w:lang w:val="sr-Latn-CS"/>
              </w:rPr>
            </w:pPr>
            <w:r w:rsidRPr="00117ACD">
              <w:rPr>
                <w:lang w:val="sr-Latn-CS"/>
              </w:rPr>
              <w:t>-24.100.000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5F73BB"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r>
      <w:tr w:rsidR="00C33FB1" w:rsidRPr="00117ACD" w14:paraId="58D8EB60"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AD40F2"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A155E3" w14:textId="77777777" w:rsidR="00C33FB1" w:rsidRPr="00117ACD" w:rsidRDefault="00C33FB1">
            <w:pPr>
              <w:rPr>
                <w:rFonts w:ascii="Times New Roman" w:hAnsi="Times New Roman" w:cs="Times New Roman"/>
                <w:b/>
                <w:sz w:val="24"/>
                <w:szCs w:val="24"/>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68B45E" w14:textId="77777777" w:rsidR="00C33FB1" w:rsidRPr="00117ACD" w:rsidRDefault="00C33FB1">
            <w:pPr>
              <w:rPr>
                <w:rFonts w:ascii="Times New Roman" w:hAnsi="Times New Roman" w:cs="Times New Roman"/>
                <w:b/>
                <w:sz w:val="24"/>
                <w:szCs w:val="24"/>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DC37E3" w14:textId="77777777" w:rsidR="00C33FB1" w:rsidRPr="00117ACD" w:rsidRDefault="00C33FB1">
            <w:pPr>
              <w:rPr>
                <w:rFonts w:ascii="Times New Roman" w:hAnsi="Times New Roman" w:cs="Times New Roman"/>
                <w:b/>
                <w:sz w:val="24"/>
                <w:szCs w:val="24"/>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58F314" w14:textId="77777777" w:rsidR="00C33FB1" w:rsidRPr="00117ACD" w:rsidRDefault="00C33FB1">
            <w:pPr>
              <w:rPr>
                <w:rFonts w:ascii="Times New Roman" w:hAnsi="Times New Roman" w:cs="Times New Roman"/>
                <w:b/>
                <w:sz w:val="24"/>
                <w:szCs w:val="24"/>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722A99" w14:textId="77777777" w:rsidR="00C33FB1" w:rsidRPr="00117ACD" w:rsidRDefault="00C33FB1">
            <w:pPr>
              <w:rPr>
                <w:rFonts w:ascii="Times New Roman" w:hAnsi="Times New Roman" w:cs="Times New Roman"/>
                <w:b/>
                <w:sz w:val="24"/>
                <w:szCs w:val="24"/>
                <w:lang w:val="sr-Latn-CS"/>
              </w:rPr>
            </w:pPr>
            <w:r w:rsidRPr="00117ACD">
              <w:rPr>
                <w:b/>
                <w:lang w:val="sr-Latn-CS"/>
              </w:rPr>
              <w:t>2029</w:t>
            </w:r>
          </w:p>
        </w:tc>
      </w:tr>
      <w:tr w:rsidR="00C33FB1" w:rsidRPr="00117ACD" w14:paraId="0C18691B"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CA99C5"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79D084"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412966"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DE18E8"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6E3081"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47B5DB" w14:textId="77777777" w:rsidR="00C33FB1" w:rsidRPr="00117ACD" w:rsidRDefault="00C33FB1">
            <w:pPr>
              <w:rPr>
                <w:rFonts w:ascii="Times New Roman" w:hAnsi="Times New Roman" w:cs="Times New Roman"/>
                <w:sz w:val="24"/>
                <w:szCs w:val="24"/>
                <w:lang w:val="sr-Latn-CS"/>
              </w:rPr>
            </w:pPr>
            <w:r w:rsidRPr="00117ACD">
              <w:rPr>
                <w:lang w:val="sr-Latn-CS"/>
              </w:rPr>
              <w:t> </w:t>
            </w:r>
          </w:p>
        </w:tc>
      </w:tr>
      <w:tr w:rsidR="00C33FB1" w:rsidRPr="00117ACD" w14:paraId="03B892E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84DC6B" w14:textId="77777777" w:rsidR="00C33FB1" w:rsidRPr="00117ACD" w:rsidRDefault="00C33FB1">
            <w:pPr>
              <w:rPr>
                <w:rFonts w:ascii="Times New Roman" w:hAnsi="Times New Roman" w:cs="Times New Roman"/>
                <w:b/>
                <w:sz w:val="24"/>
                <w:szCs w:val="24"/>
                <w:lang w:val="sr-Latn-CS"/>
              </w:rPr>
            </w:pPr>
            <w:r w:rsidRPr="00117ACD">
              <w:rPr>
                <w:b/>
                <w:lang w:val="sr-Latn-CS"/>
              </w:rPr>
              <w:lastRenderedPageBreak/>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08C3C5"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4B40AC"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FCD3BB"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53B78E"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B57790" w14:textId="77777777" w:rsidR="00C33FB1" w:rsidRPr="00117ACD" w:rsidRDefault="00C33FB1">
            <w:pPr>
              <w:rPr>
                <w:rFonts w:ascii="Times New Roman" w:hAnsi="Times New Roman" w:cs="Times New Roman"/>
                <w:sz w:val="24"/>
                <w:szCs w:val="24"/>
                <w:lang w:val="sr-Latn-CS"/>
              </w:rPr>
            </w:pPr>
            <w:r w:rsidRPr="00117ACD">
              <w:rPr>
                <w:lang w:val="sr-Latn-CS"/>
              </w:rPr>
              <w:t>33.110.745</w:t>
            </w:r>
          </w:p>
        </w:tc>
      </w:tr>
      <w:tr w:rsidR="00C33FB1" w:rsidRPr="00117ACD" w14:paraId="6199787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E85540"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1B4DF8"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8AF525"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EB3BF3"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6792E6" w14:textId="77777777" w:rsidR="00C33FB1" w:rsidRPr="00117ACD" w:rsidRDefault="00C33FB1">
            <w:pPr>
              <w:rPr>
                <w:rFonts w:ascii="Times New Roman" w:hAnsi="Times New Roman" w:cs="Times New Roman"/>
                <w:sz w:val="24"/>
                <w:szCs w:val="24"/>
                <w:lang w:val="sr-Latn-CS"/>
              </w:rPr>
            </w:pPr>
            <w:r w:rsidRPr="00117ACD">
              <w:rPr>
                <w:lang w:val="sr-Latn-CS"/>
              </w:rPr>
              <w:t>23.470.745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7B4F2E" w14:textId="77777777" w:rsidR="00C33FB1" w:rsidRPr="00117ACD" w:rsidRDefault="00C33FB1">
            <w:pPr>
              <w:rPr>
                <w:rFonts w:ascii="Times New Roman" w:hAnsi="Times New Roman" w:cs="Times New Roman"/>
                <w:sz w:val="24"/>
                <w:szCs w:val="24"/>
                <w:lang w:val="sr-Latn-CS"/>
              </w:rPr>
            </w:pPr>
            <w:r w:rsidRPr="00117ACD">
              <w:rPr>
                <w:lang w:val="sr-Latn-CS"/>
              </w:rPr>
              <w:t>33.110.745</w:t>
            </w:r>
          </w:p>
        </w:tc>
      </w:tr>
      <w:tr w:rsidR="00C33FB1" w:rsidRPr="00117ACD" w14:paraId="01866E0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AE73FF"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 </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A4DB85" w14:textId="77777777" w:rsidR="00C33FB1" w:rsidRPr="00117ACD" w:rsidRDefault="00C33FB1">
            <w:pPr>
              <w:rPr>
                <w:rFonts w:ascii="Times New Roman" w:hAnsi="Times New Roman" w:cs="Times New Roman"/>
                <w:sz w:val="24"/>
                <w:szCs w:val="24"/>
                <w:lang w:val="sr-Latn-CS"/>
              </w:rPr>
            </w:pPr>
            <w:r w:rsidRPr="00117ACD">
              <w:rPr>
                <w:lang w:val="sr-Latn-CS"/>
              </w:rPr>
              <w:t>82.562.542</w:t>
            </w:r>
          </w:p>
        </w:tc>
      </w:tr>
      <w:tr w:rsidR="00C33FB1" w:rsidRPr="00117ACD" w14:paraId="75C7C8B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3723C3"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63ABEE" w14:textId="77777777" w:rsidR="00C33FB1" w:rsidRPr="00117ACD" w:rsidRDefault="00C33FB1">
            <w:pPr>
              <w:rPr>
                <w:rFonts w:ascii="Times New Roman" w:hAnsi="Times New Roman" w:cs="Times New Roman"/>
                <w:sz w:val="24"/>
                <w:szCs w:val="24"/>
                <w:lang w:val="sr-Latn-CS"/>
              </w:rPr>
            </w:pPr>
            <w:r w:rsidRPr="00117ACD">
              <w:rPr>
                <w:lang w:val="sr-Latn-CS"/>
              </w:rPr>
              <w:t>5.91</w:t>
            </w:r>
          </w:p>
        </w:tc>
      </w:tr>
    </w:tbl>
    <w:p w14:paraId="0C6C6216" w14:textId="77777777" w:rsidR="00C33FB1" w:rsidRPr="00117ACD" w:rsidRDefault="00C33FB1" w:rsidP="00C33FB1">
      <w:pPr>
        <w:rPr>
          <w:rFonts w:ascii="Times New Roman" w:eastAsia="Times New Roman" w:hAnsi="Times New Roman" w:cs="Times New Roman"/>
          <w:sz w:val="24"/>
          <w:szCs w:val="24"/>
          <w:lang w:val="sr-Latn-CS"/>
        </w:rPr>
      </w:pPr>
    </w:p>
    <w:p w14:paraId="34FBA9A7"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82.562.542 €, odnos koristi i troškova je 5,91, što znači da su ukupne diskontovane koristi ove mjere veće od ukupnih troškova njene primjene.</w:t>
      </w:r>
    </w:p>
    <w:p w14:paraId="35A84655" w14:textId="77777777" w:rsidR="00C33FB1" w:rsidRPr="00117ACD" w:rsidRDefault="00C33FB1" w:rsidP="00C33FB1">
      <w:pPr>
        <w:pStyle w:val="Heading4"/>
        <w:rPr>
          <w:rFonts w:ascii="Times New Roman" w:eastAsia="Times New Roman" w:hAnsi="Times New Roman" w:cs="Times New Roman"/>
          <w:color w:val="auto"/>
          <w:lang w:val="sr-Latn-CS"/>
        </w:rPr>
      </w:pPr>
      <w:r w:rsidRPr="00117ACD">
        <w:rPr>
          <w:rFonts w:eastAsia="Times New Roman"/>
          <w:color w:val="auto"/>
          <w:lang w:val="sr-Latn-CS"/>
        </w:rPr>
        <w:t>Cost-Benefit analiza ugradnje sistema za denitrifikaciju otpadnih gasova u TE </w:t>
      </w:r>
      <w:r w:rsidRPr="00117ACD">
        <w:rPr>
          <w:rFonts w:ascii="Times New Roman" w:eastAsia="Times New Roman" w:hAnsi="Times New Roman" w:cs="Times New Roman"/>
          <w:color w:val="auto"/>
          <w:lang w:val="sr-Latn-CS"/>
        </w:rPr>
        <w:t xml:space="preserve"> </w:t>
      </w:r>
      <w:r w:rsidRPr="00117ACD">
        <w:rPr>
          <w:rFonts w:eastAsia="Times New Roman"/>
          <w:color w:val="auto"/>
          <w:lang w:val="sr-Latn-CS"/>
        </w:rPr>
        <w:t>Pljevlja</w:t>
      </w:r>
    </w:p>
    <w:p w14:paraId="139EFC7B" w14:textId="77777777" w:rsidR="00C33FB1" w:rsidRPr="00117ACD" w:rsidRDefault="00C33FB1" w:rsidP="00C33FB1">
      <w:pPr>
        <w:jc w:val="both"/>
        <w:rPr>
          <w:lang w:val="sr-Latn-CS"/>
        </w:rPr>
      </w:pPr>
    </w:p>
    <w:p w14:paraId="5548A6BE" w14:textId="77777777" w:rsidR="00C33FB1" w:rsidRPr="00117ACD" w:rsidRDefault="00C33FB1" w:rsidP="00C33FB1">
      <w:pPr>
        <w:jc w:val="both"/>
        <w:rPr>
          <w:rFonts w:ascii="Times New Roman" w:hAnsi="Times New Roman" w:cs="Times New Roman"/>
          <w:lang w:val="sr-Latn-CS"/>
        </w:rPr>
      </w:pPr>
      <w:r w:rsidRPr="00117ACD">
        <w:rPr>
          <w:lang w:val="sr-Latn-CS"/>
        </w:rPr>
        <w:t>Troškovi ugradnje sistema za denitrifikaciju otpadnih gasova u TE Pljevlja kalkulisani u vrijednosti od 10,9 mil. € sa PDV-om. Ulaganja se realizuju u periodu 2020-2023. godina. Projekcija godišnjih smanjenja emisija gasova je prikazana u prethodnoj tački ovog Programa. Realizacijom ove mjere dolazi do smanjenja emisije oksid-azota (NOx), čija je jedinična vrijednost utvrđena u vrijednosti od 3.011 €. Na osnovu ovih parametara urađena je projekcija ekonomskog toka realizacije ove mjere, što je prikazano u sljedećoj Tabeli.</w:t>
      </w:r>
    </w:p>
    <w:p w14:paraId="5F31995E" w14:textId="77777777" w:rsidR="00C33FB1" w:rsidRPr="00117ACD" w:rsidRDefault="00C33FB1" w:rsidP="00C33FB1">
      <w:pPr>
        <w:rPr>
          <w:rFonts w:ascii="Times New Roman" w:eastAsia="Times New Roman" w:hAnsi="Times New Roman" w:cs="Times New Roman"/>
          <w:sz w:val="24"/>
          <w:szCs w:val="24"/>
          <w:lang w:val="sr-Latn-CS"/>
        </w:rPr>
      </w:pPr>
    </w:p>
    <w:p w14:paraId="0CD59CE5" w14:textId="77777777" w:rsidR="00C33FB1" w:rsidRPr="00117ACD" w:rsidRDefault="00C33FB1" w:rsidP="00C33FB1">
      <w:pPr>
        <w:pStyle w:val="Caption"/>
        <w:keepNext/>
        <w:jc w:val="center"/>
        <w:rPr>
          <w:color w:val="auto"/>
          <w:lang w:val="sr-Latn-CS"/>
        </w:rPr>
      </w:pPr>
      <w:bookmarkStart w:id="63" w:name="_Toc45017462"/>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29</w:t>
      </w:r>
      <w:r w:rsidRPr="00117ACD">
        <w:rPr>
          <w:color w:val="auto"/>
          <w:lang w:val="sr-Latn-CS"/>
        </w:rPr>
        <w:fldChar w:fldCharType="end"/>
      </w:r>
      <w:r w:rsidRPr="00117ACD">
        <w:rPr>
          <w:color w:val="auto"/>
          <w:lang w:val="sr-Latn-CS"/>
        </w:rPr>
        <w:t xml:space="preserve"> - Projekcija ekonomskog toka realizacije mjere ugradnje sistema za denitrifikaciju otpadnih gasova u TE Pljevlja (€)</w:t>
      </w:r>
      <w:bookmarkEnd w:id="63"/>
    </w:p>
    <w:tbl>
      <w:tblPr>
        <w:tblW w:w="0" w:type="auto"/>
        <w:jc w:val="center"/>
        <w:tblLook w:val="00A0" w:firstRow="1" w:lastRow="0" w:firstColumn="1" w:lastColumn="0" w:noHBand="0" w:noVBand="0"/>
      </w:tblPr>
      <w:tblGrid>
        <w:gridCol w:w="2495"/>
        <w:gridCol w:w="1122"/>
        <w:gridCol w:w="1122"/>
        <w:gridCol w:w="1122"/>
        <w:gridCol w:w="1122"/>
        <w:gridCol w:w="1122"/>
      </w:tblGrid>
      <w:tr w:rsidR="00C33FB1" w:rsidRPr="00117ACD" w14:paraId="3413776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F0A653" w14:textId="77777777" w:rsidR="00C33FB1" w:rsidRPr="00117ACD" w:rsidRDefault="00C33FB1">
            <w:pPr>
              <w:rPr>
                <w:rFonts w:ascii="Times New Roman" w:hAnsi="Times New Roman" w:cs="Times New Roman"/>
                <w:b/>
                <w:sz w:val="24"/>
                <w:szCs w:val="24"/>
                <w:lang w:val="sr-Latn-CS"/>
              </w:rPr>
            </w:pPr>
            <w:r w:rsidRPr="00117ACD">
              <w:rPr>
                <w:b/>
                <w:lang w:val="sr-Latn-CS"/>
              </w:rPr>
              <w:t>Mjera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29B3A4" w14:textId="77777777" w:rsidR="00C33FB1" w:rsidRPr="00117ACD" w:rsidRDefault="00C33FB1">
            <w:pP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DD6D39" w14:textId="77777777" w:rsidR="00C33FB1" w:rsidRPr="00117ACD" w:rsidRDefault="00C33FB1">
            <w:pP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B40AF6" w14:textId="77777777" w:rsidR="00C33FB1" w:rsidRPr="00117ACD" w:rsidRDefault="00C33FB1">
            <w:pP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5153E88" w14:textId="77777777" w:rsidR="00C33FB1" w:rsidRPr="00117ACD" w:rsidRDefault="00C33FB1">
            <w:pP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0CC5F6" w14:textId="77777777" w:rsidR="00C33FB1" w:rsidRPr="00117ACD" w:rsidRDefault="00C33FB1">
            <w:pPr>
              <w:rPr>
                <w:rFonts w:ascii="Times New Roman" w:hAnsi="Times New Roman" w:cs="Times New Roman"/>
                <w:b/>
                <w:sz w:val="24"/>
                <w:szCs w:val="24"/>
                <w:lang w:val="sr-Latn-CS"/>
              </w:rPr>
            </w:pPr>
            <w:r w:rsidRPr="00117ACD">
              <w:rPr>
                <w:b/>
                <w:lang w:val="sr-Latn-CS"/>
              </w:rPr>
              <w:t>2024</w:t>
            </w:r>
          </w:p>
        </w:tc>
      </w:tr>
      <w:tr w:rsidR="00C33FB1" w:rsidRPr="00117ACD" w14:paraId="525DE7A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D8D986"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1DD67A" w14:textId="77777777" w:rsidR="00C33FB1" w:rsidRPr="00117ACD" w:rsidRDefault="00C33FB1">
            <w:pPr>
              <w:rPr>
                <w:rFonts w:ascii="Times New Roman" w:hAnsi="Times New Roman" w:cs="Times New Roman"/>
                <w:sz w:val="24"/>
                <w:szCs w:val="24"/>
                <w:lang w:val="sr-Latn-CS"/>
              </w:rPr>
            </w:pPr>
            <w:r w:rsidRPr="00117ACD">
              <w:rPr>
                <w:lang w:val="sr-Latn-CS"/>
              </w:rPr>
              <w:t>10.900.000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B9D644" w14:textId="77777777" w:rsidR="00C33FB1" w:rsidRPr="00117ACD" w:rsidRDefault="00C33FB1">
            <w:pPr>
              <w:rPr>
                <w:rFonts w:ascii="Times New Roman" w:hAnsi="Times New Roman" w:cs="Times New Roman"/>
                <w:sz w:val="24"/>
                <w:szCs w:val="24"/>
                <w:lang w:val="sr-Latn-CS"/>
              </w:rPr>
            </w:pPr>
            <w:r w:rsidRPr="00117ACD">
              <w:rPr>
                <w:lang w:val="sr-Latn-CS"/>
              </w:rPr>
              <w:t> </w:t>
            </w:r>
          </w:p>
        </w:tc>
      </w:tr>
      <w:tr w:rsidR="00C33FB1" w:rsidRPr="00117ACD" w14:paraId="46D907F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8C38A5"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660960"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829665"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D07775"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83AA61"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2C3422"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r>
      <w:tr w:rsidR="00C33FB1" w:rsidRPr="00117ACD" w14:paraId="60A3D0E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1291AE"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6B6D9E" w14:textId="77777777" w:rsidR="00C33FB1" w:rsidRPr="00117ACD" w:rsidRDefault="00C33FB1">
            <w:pPr>
              <w:rPr>
                <w:rFonts w:ascii="Times New Roman" w:hAnsi="Times New Roman" w:cs="Times New Roman"/>
                <w:sz w:val="24"/>
                <w:szCs w:val="24"/>
                <w:lang w:val="sr-Latn-CS"/>
              </w:rPr>
            </w:pPr>
            <w:r w:rsidRPr="00117ACD">
              <w:rPr>
                <w:lang w:val="sr-Latn-CS"/>
              </w:rPr>
              <w:t>-10.900.000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592315"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r>
      <w:tr w:rsidR="00C33FB1" w:rsidRPr="00117ACD" w14:paraId="414A9F1B"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929D9E"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B56C80" w14:textId="77777777" w:rsidR="00C33FB1" w:rsidRPr="00117ACD" w:rsidRDefault="00C33FB1">
            <w:pPr>
              <w:rPr>
                <w:rFonts w:ascii="Times New Roman" w:hAnsi="Times New Roman" w:cs="Times New Roman"/>
                <w:sz w:val="24"/>
                <w:szCs w:val="24"/>
                <w:lang w:val="sr-Latn-CS"/>
              </w:rPr>
            </w:pPr>
            <w:r w:rsidRPr="00117ACD">
              <w:rPr>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102386" w14:textId="77777777" w:rsidR="00C33FB1" w:rsidRPr="00117ACD" w:rsidRDefault="00C33FB1">
            <w:pPr>
              <w:rPr>
                <w:rFonts w:ascii="Times New Roman" w:hAnsi="Times New Roman" w:cs="Times New Roman"/>
                <w:sz w:val="24"/>
                <w:szCs w:val="24"/>
                <w:lang w:val="sr-Latn-CS"/>
              </w:rPr>
            </w:pPr>
            <w:r w:rsidRPr="00117ACD">
              <w:rPr>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2F87EC" w14:textId="77777777" w:rsidR="00C33FB1" w:rsidRPr="00117ACD" w:rsidRDefault="00C33FB1">
            <w:pPr>
              <w:rPr>
                <w:rFonts w:ascii="Times New Roman" w:hAnsi="Times New Roman" w:cs="Times New Roman"/>
                <w:sz w:val="24"/>
                <w:szCs w:val="24"/>
                <w:lang w:val="sr-Latn-CS"/>
              </w:rPr>
            </w:pPr>
            <w:r w:rsidRPr="00117ACD">
              <w:rPr>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7E4412" w14:textId="77777777" w:rsidR="00C33FB1" w:rsidRPr="00117ACD" w:rsidRDefault="00C33FB1">
            <w:pPr>
              <w:rPr>
                <w:rFonts w:ascii="Times New Roman" w:hAnsi="Times New Roman" w:cs="Times New Roman"/>
                <w:sz w:val="24"/>
                <w:szCs w:val="24"/>
                <w:lang w:val="sr-Latn-CS"/>
              </w:rPr>
            </w:pPr>
            <w:r w:rsidRPr="00117ACD">
              <w:rPr>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06507D" w14:textId="77777777" w:rsidR="00C33FB1" w:rsidRPr="00117ACD" w:rsidRDefault="00C33FB1">
            <w:pPr>
              <w:rPr>
                <w:rFonts w:ascii="Times New Roman" w:hAnsi="Times New Roman" w:cs="Times New Roman"/>
                <w:sz w:val="24"/>
                <w:szCs w:val="24"/>
                <w:lang w:val="sr-Latn-CS"/>
              </w:rPr>
            </w:pPr>
            <w:r w:rsidRPr="00117ACD">
              <w:rPr>
                <w:lang w:val="sr-Latn-CS"/>
              </w:rPr>
              <w:t>2029</w:t>
            </w:r>
          </w:p>
        </w:tc>
      </w:tr>
      <w:tr w:rsidR="00C33FB1" w:rsidRPr="00117ACD" w14:paraId="19A1B85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6C6A486"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A2A116"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0AC53A"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3CFBD8"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9642AC"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88729C" w14:textId="77777777" w:rsidR="00C33FB1" w:rsidRPr="00117ACD" w:rsidRDefault="00C33FB1">
            <w:pPr>
              <w:rPr>
                <w:rFonts w:ascii="Times New Roman" w:hAnsi="Times New Roman" w:cs="Times New Roman"/>
                <w:sz w:val="24"/>
                <w:szCs w:val="24"/>
                <w:lang w:val="sr-Latn-CS"/>
              </w:rPr>
            </w:pPr>
            <w:r w:rsidRPr="00117ACD">
              <w:rPr>
                <w:lang w:val="sr-Latn-CS"/>
              </w:rPr>
              <w:t> </w:t>
            </w:r>
          </w:p>
        </w:tc>
      </w:tr>
      <w:tr w:rsidR="00C33FB1" w:rsidRPr="00117ACD" w14:paraId="502CB18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2AD087"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8EB7D7"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2F830E"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C382A9"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784750"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54B190" w14:textId="77777777" w:rsidR="00C33FB1" w:rsidRPr="00117ACD" w:rsidRDefault="00C33FB1">
            <w:pPr>
              <w:rPr>
                <w:rFonts w:ascii="Times New Roman" w:hAnsi="Times New Roman" w:cs="Times New Roman"/>
                <w:sz w:val="24"/>
                <w:szCs w:val="24"/>
                <w:lang w:val="sr-Latn-CS"/>
              </w:rPr>
            </w:pPr>
            <w:r w:rsidRPr="00117ACD">
              <w:rPr>
                <w:lang w:val="sr-Latn-CS"/>
              </w:rPr>
              <w:t>6.617.979</w:t>
            </w:r>
          </w:p>
        </w:tc>
      </w:tr>
      <w:tr w:rsidR="00C33FB1" w:rsidRPr="00117ACD" w14:paraId="06061A7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A4A964"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03577E"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404168"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1A1B4E"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966816" w14:textId="77777777" w:rsidR="00C33FB1" w:rsidRPr="00117ACD" w:rsidRDefault="00C33FB1">
            <w:pPr>
              <w:rPr>
                <w:rFonts w:ascii="Times New Roman" w:hAnsi="Times New Roman" w:cs="Times New Roman"/>
                <w:sz w:val="24"/>
                <w:szCs w:val="24"/>
                <w:lang w:val="sr-Latn-CS"/>
              </w:rPr>
            </w:pPr>
            <w:r w:rsidRPr="00117ACD">
              <w:rPr>
                <w:lang w:val="sr-Latn-CS"/>
              </w:rPr>
              <w:t>2.257.979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23EB49" w14:textId="77777777" w:rsidR="00C33FB1" w:rsidRPr="00117ACD" w:rsidRDefault="00C33FB1">
            <w:pPr>
              <w:rPr>
                <w:rFonts w:ascii="Times New Roman" w:hAnsi="Times New Roman" w:cs="Times New Roman"/>
                <w:sz w:val="24"/>
                <w:szCs w:val="24"/>
                <w:lang w:val="sr-Latn-CS"/>
              </w:rPr>
            </w:pPr>
            <w:r w:rsidRPr="00117ACD">
              <w:rPr>
                <w:lang w:val="sr-Latn-CS"/>
              </w:rPr>
              <w:t>6.617.979</w:t>
            </w:r>
          </w:p>
        </w:tc>
      </w:tr>
      <w:tr w:rsidR="00C33FB1" w:rsidRPr="00117ACD" w14:paraId="1B1D920D"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3179D5"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1BA1DF" w14:textId="77777777" w:rsidR="00C33FB1" w:rsidRPr="00117ACD" w:rsidRDefault="00C33FB1">
            <w:pPr>
              <w:rPr>
                <w:rFonts w:ascii="Times New Roman" w:hAnsi="Times New Roman" w:cs="Times New Roman"/>
                <w:sz w:val="24"/>
                <w:szCs w:val="24"/>
                <w:lang w:val="sr-Latn-CS"/>
              </w:rPr>
            </w:pPr>
            <w:r w:rsidRPr="00117ACD">
              <w:rPr>
                <w:lang w:val="sr-Latn-CS"/>
              </w:rPr>
              <w:t>2.442.779</w:t>
            </w:r>
          </w:p>
        </w:tc>
      </w:tr>
      <w:tr w:rsidR="00C33FB1" w:rsidRPr="00117ACD" w14:paraId="63B2737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78AC60"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79CCCC" w14:textId="77777777" w:rsidR="00C33FB1" w:rsidRPr="00117ACD" w:rsidRDefault="00C33FB1">
            <w:pPr>
              <w:rPr>
                <w:rFonts w:ascii="Times New Roman" w:hAnsi="Times New Roman" w:cs="Times New Roman"/>
                <w:sz w:val="24"/>
                <w:szCs w:val="24"/>
                <w:lang w:val="sr-Latn-CS"/>
              </w:rPr>
            </w:pPr>
            <w:r w:rsidRPr="00117ACD">
              <w:rPr>
                <w:lang w:val="sr-Latn-CS"/>
              </w:rPr>
              <w:t>1.52</w:t>
            </w:r>
          </w:p>
        </w:tc>
      </w:tr>
    </w:tbl>
    <w:p w14:paraId="50058A41" w14:textId="77777777" w:rsidR="00C33FB1" w:rsidRPr="00117ACD" w:rsidRDefault="00C33FB1" w:rsidP="00C33FB1">
      <w:pPr>
        <w:rPr>
          <w:rFonts w:ascii="Times New Roman" w:eastAsia="Times New Roman" w:hAnsi="Times New Roman" w:cs="Times New Roman"/>
          <w:sz w:val="24"/>
          <w:szCs w:val="24"/>
          <w:lang w:val="sr-Latn-CS"/>
        </w:rPr>
      </w:pPr>
    </w:p>
    <w:p w14:paraId="7F95C583" w14:textId="77777777" w:rsidR="00C33FB1" w:rsidRPr="00117ACD" w:rsidRDefault="00C33FB1" w:rsidP="00C33FB1">
      <w:pPr>
        <w:jc w:val="both"/>
        <w:rPr>
          <w:lang w:val="sr-Latn-CS"/>
        </w:rPr>
      </w:pPr>
      <w:r w:rsidRPr="00117ACD">
        <w:rPr>
          <w:lang w:val="sr-Latn-CS"/>
        </w:rPr>
        <w:t xml:space="preserve">Neto sadašnja vrijednost ove mjere je utvrđena na nivou od 82.562.542 €, odnos koristi i troškova je 1,52, što znači da su ukupne diskontovane koristi ove mjere veće od ukupnih troškova njene primjene. </w:t>
      </w:r>
    </w:p>
    <w:p w14:paraId="2FC733FE" w14:textId="77777777" w:rsidR="00C33FB1" w:rsidRPr="00117ACD" w:rsidRDefault="00C33FB1" w:rsidP="00C33FB1">
      <w:pPr>
        <w:jc w:val="both"/>
        <w:rPr>
          <w:rFonts w:ascii="Times New Roman" w:hAnsi="Times New Roman" w:cs="Times New Roman"/>
          <w:lang w:val="sr-Latn-CS"/>
        </w:rPr>
      </w:pPr>
    </w:p>
    <w:p w14:paraId="0822656D" w14:textId="77777777" w:rsidR="00C33FB1" w:rsidRPr="00117ACD" w:rsidRDefault="00C33FB1" w:rsidP="00C33FB1">
      <w:pPr>
        <w:pStyle w:val="Heading4"/>
        <w:jc w:val="both"/>
        <w:rPr>
          <w:rFonts w:ascii="Times New Roman" w:eastAsia="Times New Roman" w:hAnsi="Times New Roman" w:cs="Times New Roman"/>
          <w:color w:val="auto"/>
          <w:lang w:val="sr-Latn-CS"/>
        </w:rPr>
      </w:pPr>
      <w:r w:rsidRPr="00117ACD">
        <w:rPr>
          <w:rFonts w:eastAsia="Times New Roman"/>
          <w:color w:val="auto"/>
          <w:lang w:val="sr-Latn-CS"/>
        </w:rPr>
        <w:lastRenderedPageBreak/>
        <w:t>Cost-Benefit analiza povećanja korišćenja alternativnih goriva, novih generacija vozila i elektromobilnosti u saobraćaju</w:t>
      </w:r>
    </w:p>
    <w:p w14:paraId="2A99CB62" w14:textId="77777777" w:rsidR="00C33FB1" w:rsidRPr="00117ACD" w:rsidRDefault="00C33FB1" w:rsidP="00C33FB1">
      <w:pPr>
        <w:jc w:val="both"/>
        <w:rPr>
          <w:lang w:val="sr-Latn-CS"/>
        </w:rPr>
      </w:pPr>
    </w:p>
    <w:p w14:paraId="691C3EB3" w14:textId="77777777" w:rsidR="00C33FB1" w:rsidRPr="00117ACD" w:rsidRDefault="00C33FB1" w:rsidP="00C33FB1">
      <w:pPr>
        <w:jc w:val="both"/>
        <w:rPr>
          <w:rFonts w:ascii="Times New Roman" w:hAnsi="Times New Roman" w:cs="Times New Roman"/>
          <w:lang w:val="sr-Latn-CS"/>
        </w:rPr>
      </w:pPr>
      <w:r w:rsidRPr="00117ACD">
        <w:rPr>
          <w:lang w:val="sr-Latn-CS"/>
        </w:rPr>
        <w:t>Troškovi sprovođenja ove mjere iznose od 9,8 mil. € u 2020. godini do 88 mil. € u 2029. godini, što čini ukupno oko 520 mil. € u periodu 2020-2029. godina. Projekcija godišnjih smanjenja emisija gasova je prikazana u prethodnoj tački ovog Programa. Realizacijom ove mjere dolazi do smanjenja emisije azotnih oksida (NOx), čija je jedinična vrijednost utvrđena u vrijednosti od 3.011 €. Na osnovu ovih parametara urađena je projekcija ekonomskog toka realizacije ove mjere i to je prikazano u sljedećoj tabeli.</w:t>
      </w:r>
    </w:p>
    <w:p w14:paraId="7B9E3988" w14:textId="77777777" w:rsidR="00C33FB1" w:rsidRPr="00117ACD" w:rsidRDefault="00C33FB1" w:rsidP="00C33FB1">
      <w:pPr>
        <w:rPr>
          <w:rFonts w:ascii="Times New Roman" w:eastAsia="Times New Roman" w:hAnsi="Times New Roman" w:cs="Times New Roman"/>
          <w:sz w:val="24"/>
          <w:szCs w:val="24"/>
          <w:lang w:val="sr-Latn-CS"/>
        </w:rPr>
      </w:pPr>
    </w:p>
    <w:p w14:paraId="001214D1" w14:textId="77777777" w:rsidR="00C33FB1" w:rsidRPr="00117ACD" w:rsidRDefault="00C33FB1" w:rsidP="00C33FB1">
      <w:pPr>
        <w:pStyle w:val="Caption"/>
        <w:keepNext/>
        <w:jc w:val="center"/>
        <w:rPr>
          <w:color w:val="auto"/>
          <w:lang w:val="sr-Latn-CS"/>
        </w:rPr>
      </w:pPr>
      <w:bookmarkStart w:id="64" w:name="_Toc45017463"/>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30</w:t>
      </w:r>
      <w:r w:rsidRPr="00117ACD">
        <w:rPr>
          <w:color w:val="auto"/>
          <w:lang w:val="sr-Latn-CS"/>
        </w:rPr>
        <w:fldChar w:fldCharType="end"/>
      </w:r>
      <w:r w:rsidRPr="00117ACD">
        <w:rPr>
          <w:color w:val="auto"/>
          <w:lang w:val="sr-Latn-CS"/>
        </w:rPr>
        <w:t xml:space="preserve"> - Projekcija ekonomskog toka realizacije mjere povećanja korišćenja alternativnih goriva, novih generacija vozila i elektromobilnosti u saobraćaju (€)</w:t>
      </w:r>
      <w:bookmarkEnd w:id="64"/>
    </w:p>
    <w:p w14:paraId="50B53386" w14:textId="77777777" w:rsidR="00C33FB1" w:rsidRPr="00117ACD" w:rsidRDefault="00C33FB1" w:rsidP="00C33FB1">
      <w:pPr>
        <w:rPr>
          <w:lang w:val="sr-Latn-CS" w:bidi="hi-IN"/>
        </w:rPr>
      </w:pPr>
    </w:p>
    <w:tbl>
      <w:tblPr>
        <w:tblW w:w="0" w:type="auto"/>
        <w:jc w:val="center"/>
        <w:tblLook w:val="00A0" w:firstRow="1" w:lastRow="0" w:firstColumn="1" w:lastColumn="0" w:noHBand="0" w:noVBand="0"/>
      </w:tblPr>
      <w:tblGrid>
        <w:gridCol w:w="2495"/>
        <w:gridCol w:w="1301"/>
        <w:gridCol w:w="1301"/>
        <w:gridCol w:w="1301"/>
        <w:gridCol w:w="1301"/>
        <w:gridCol w:w="1301"/>
      </w:tblGrid>
      <w:tr w:rsidR="00C33FB1" w:rsidRPr="00117ACD" w14:paraId="77C84F4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866BDB"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E47F50"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F4CFDF"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D74D24"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B74196"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5BD35C"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464976A8"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965558"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55093A" w14:textId="77777777" w:rsidR="00C33FB1" w:rsidRPr="00117ACD" w:rsidRDefault="00C33FB1">
            <w:pPr>
              <w:rPr>
                <w:rFonts w:ascii="Times New Roman" w:hAnsi="Times New Roman" w:cs="Times New Roman"/>
                <w:sz w:val="24"/>
                <w:szCs w:val="24"/>
                <w:lang w:val="sr-Latn-CS"/>
              </w:rPr>
            </w:pPr>
            <w:r w:rsidRPr="00117ACD">
              <w:rPr>
                <w:lang w:val="sr-Latn-CS"/>
              </w:rPr>
              <w:t>9.831.000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4FE45D" w14:textId="77777777" w:rsidR="00C33FB1" w:rsidRPr="00117ACD" w:rsidRDefault="00C33FB1">
            <w:pPr>
              <w:rPr>
                <w:rFonts w:ascii="Times New Roman" w:hAnsi="Times New Roman" w:cs="Times New Roman"/>
                <w:sz w:val="24"/>
                <w:szCs w:val="24"/>
                <w:lang w:val="sr-Latn-CS"/>
              </w:rPr>
            </w:pPr>
            <w:r w:rsidRPr="00117ACD">
              <w:rPr>
                <w:lang w:val="sr-Latn-CS"/>
              </w:rPr>
              <w:t>13.887.250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F8AC02" w14:textId="77777777" w:rsidR="00C33FB1" w:rsidRPr="00117ACD" w:rsidRDefault="00C33FB1">
            <w:pPr>
              <w:rPr>
                <w:rFonts w:ascii="Times New Roman" w:hAnsi="Times New Roman" w:cs="Times New Roman"/>
                <w:sz w:val="24"/>
                <w:szCs w:val="24"/>
                <w:lang w:val="sr-Latn-CS"/>
              </w:rPr>
            </w:pPr>
            <w:r w:rsidRPr="00117ACD">
              <w:rPr>
                <w:lang w:val="sr-Latn-CS"/>
              </w:rPr>
              <w:t>25.376.750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EBBBF7" w14:textId="77777777" w:rsidR="00C33FB1" w:rsidRPr="00117ACD" w:rsidRDefault="00C33FB1">
            <w:pPr>
              <w:rPr>
                <w:rFonts w:ascii="Times New Roman" w:hAnsi="Times New Roman" w:cs="Times New Roman"/>
                <w:sz w:val="24"/>
                <w:szCs w:val="24"/>
                <w:lang w:val="sr-Latn-CS"/>
              </w:rPr>
            </w:pPr>
            <w:r w:rsidRPr="00117ACD">
              <w:rPr>
                <w:lang w:val="sr-Latn-CS"/>
              </w:rPr>
              <w:t>39.264.000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96DA81" w14:textId="77777777" w:rsidR="00C33FB1" w:rsidRPr="00117ACD" w:rsidRDefault="00C33FB1">
            <w:pPr>
              <w:rPr>
                <w:rFonts w:ascii="Times New Roman" w:hAnsi="Times New Roman" w:cs="Times New Roman"/>
                <w:sz w:val="24"/>
                <w:szCs w:val="24"/>
                <w:lang w:val="sr-Latn-CS"/>
              </w:rPr>
            </w:pPr>
            <w:r w:rsidRPr="00117ACD">
              <w:rPr>
                <w:lang w:val="sr-Latn-CS"/>
              </w:rPr>
              <w:t>52.352.000</w:t>
            </w:r>
          </w:p>
        </w:tc>
      </w:tr>
      <w:tr w:rsidR="00C33FB1" w:rsidRPr="00117ACD" w14:paraId="59C0728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59E52C"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B9902B"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DC8A86" w14:textId="77777777" w:rsidR="00C33FB1" w:rsidRPr="00117ACD" w:rsidRDefault="00C33FB1">
            <w:pPr>
              <w:rPr>
                <w:rFonts w:ascii="Times New Roman" w:hAnsi="Times New Roman" w:cs="Times New Roman"/>
                <w:sz w:val="24"/>
                <w:szCs w:val="24"/>
                <w:lang w:val="sr-Latn-CS"/>
              </w:rPr>
            </w:pPr>
            <w:r w:rsidRPr="00117ACD">
              <w:rPr>
                <w:lang w:val="sr-Latn-CS"/>
              </w:rPr>
              <w:t>112.899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BB2CC4" w14:textId="77777777" w:rsidR="00C33FB1" w:rsidRPr="00117ACD" w:rsidRDefault="00C33FB1">
            <w:pPr>
              <w:rPr>
                <w:rFonts w:ascii="Times New Roman" w:hAnsi="Times New Roman" w:cs="Times New Roman"/>
                <w:sz w:val="24"/>
                <w:szCs w:val="24"/>
                <w:lang w:val="sr-Latn-CS"/>
              </w:rPr>
            </w:pPr>
            <w:r w:rsidRPr="00117ACD">
              <w:rPr>
                <w:lang w:val="sr-Latn-CS"/>
              </w:rPr>
              <w:t>225.798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B13F3C" w14:textId="77777777" w:rsidR="00C33FB1" w:rsidRPr="00117ACD" w:rsidRDefault="00C33FB1">
            <w:pPr>
              <w:rPr>
                <w:rFonts w:ascii="Times New Roman" w:hAnsi="Times New Roman" w:cs="Times New Roman"/>
                <w:sz w:val="24"/>
                <w:szCs w:val="24"/>
                <w:lang w:val="sr-Latn-CS"/>
              </w:rPr>
            </w:pPr>
            <w:r w:rsidRPr="00117ACD">
              <w:rPr>
                <w:lang w:val="sr-Latn-CS"/>
              </w:rPr>
              <w:t>338.697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D3A728" w14:textId="77777777" w:rsidR="00C33FB1" w:rsidRPr="00117ACD" w:rsidRDefault="00C33FB1">
            <w:pPr>
              <w:rPr>
                <w:rFonts w:ascii="Times New Roman" w:hAnsi="Times New Roman" w:cs="Times New Roman"/>
                <w:sz w:val="24"/>
                <w:szCs w:val="24"/>
                <w:lang w:val="sr-Latn-CS"/>
              </w:rPr>
            </w:pPr>
            <w:r w:rsidRPr="00117ACD">
              <w:rPr>
                <w:lang w:val="sr-Latn-CS"/>
              </w:rPr>
              <w:t>451.596</w:t>
            </w:r>
          </w:p>
        </w:tc>
      </w:tr>
      <w:tr w:rsidR="00C33FB1" w:rsidRPr="00117ACD" w14:paraId="0CFE498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F5E248"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1F6C410" w14:textId="77777777" w:rsidR="00C33FB1" w:rsidRPr="00117ACD" w:rsidRDefault="00C33FB1">
            <w:pPr>
              <w:rPr>
                <w:rFonts w:ascii="Times New Roman" w:hAnsi="Times New Roman" w:cs="Times New Roman"/>
                <w:sz w:val="24"/>
                <w:szCs w:val="24"/>
                <w:lang w:val="sr-Latn-CS"/>
              </w:rPr>
            </w:pPr>
            <w:r w:rsidRPr="00117ACD">
              <w:rPr>
                <w:lang w:val="sr-Latn-CS"/>
              </w:rPr>
              <w:t>-9.831.000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CC86D5" w14:textId="77777777" w:rsidR="00C33FB1" w:rsidRPr="00117ACD" w:rsidRDefault="00C33FB1">
            <w:pPr>
              <w:rPr>
                <w:rFonts w:ascii="Times New Roman" w:hAnsi="Times New Roman" w:cs="Times New Roman"/>
                <w:sz w:val="24"/>
                <w:szCs w:val="24"/>
                <w:lang w:val="sr-Latn-CS"/>
              </w:rPr>
            </w:pPr>
            <w:r w:rsidRPr="00117ACD">
              <w:rPr>
                <w:lang w:val="sr-Latn-CS"/>
              </w:rPr>
              <w:t>-13.774.351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5D7E3C" w14:textId="77777777" w:rsidR="00C33FB1" w:rsidRPr="00117ACD" w:rsidRDefault="00C33FB1">
            <w:pPr>
              <w:rPr>
                <w:rFonts w:ascii="Times New Roman" w:hAnsi="Times New Roman" w:cs="Times New Roman"/>
                <w:sz w:val="24"/>
                <w:szCs w:val="24"/>
                <w:lang w:val="sr-Latn-CS"/>
              </w:rPr>
            </w:pPr>
            <w:r w:rsidRPr="00117ACD">
              <w:rPr>
                <w:lang w:val="sr-Latn-CS"/>
              </w:rPr>
              <w:t>-25.150.952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C08A02" w14:textId="77777777" w:rsidR="00C33FB1" w:rsidRPr="00117ACD" w:rsidRDefault="00C33FB1">
            <w:pPr>
              <w:rPr>
                <w:rFonts w:ascii="Times New Roman" w:hAnsi="Times New Roman" w:cs="Times New Roman"/>
                <w:sz w:val="24"/>
                <w:szCs w:val="24"/>
                <w:lang w:val="sr-Latn-CS"/>
              </w:rPr>
            </w:pPr>
            <w:r w:rsidRPr="00117ACD">
              <w:rPr>
                <w:lang w:val="sr-Latn-CS"/>
              </w:rPr>
              <w:t>-38.925.303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7B29C6" w14:textId="77777777" w:rsidR="00C33FB1" w:rsidRPr="00117ACD" w:rsidRDefault="00C33FB1">
            <w:pPr>
              <w:rPr>
                <w:rFonts w:ascii="Times New Roman" w:hAnsi="Times New Roman" w:cs="Times New Roman"/>
                <w:sz w:val="24"/>
                <w:szCs w:val="24"/>
                <w:lang w:val="sr-Latn-CS"/>
              </w:rPr>
            </w:pPr>
            <w:r w:rsidRPr="00117ACD">
              <w:rPr>
                <w:lang w:val="sr-Latn-CS"/>
              </w:rPr>
              <w:t>-51.900.404</w:t>
            </w:r>
          </w:p>
        </w:tc>
      </w:tr>
      <w:tr w:rsidR="00C33FB1" w:rsidRPr="00117ACD" w14:paraId="2E11D0B6"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5692A9"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452B1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931F6B"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2934B2"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D76EED"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C740E8"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2029</w:t>
            </w:r>
          </w:p>
        </w:tc>
      </w:tr>
      <w:tr w:rsidR="00C33FB1" w:rsidRPr="00117ACD" w14:paraId="2E51768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809414"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BDCBC8" w14:textId="77777777" w:rsidR="00C33FB1" w:rsidRPr="00117ACD" w:rsidRDefault="00C33FB1">
            <w:pPr>
              <w:rPr>
                <w:rFonts w:ascii="Times New Roman" w:hAnsi="Times New Roman" w:cs="Times New Roman"/>
                <w:sz w:val="24"/>
                <w:szCs w:val="24"/>
                <w:lang w:val="sr-Latn-CS"/>
              </w:rPr>
            </w:pPr>
            <w:r w:rsidRPr="00117ACD">
              <w:rPr>
                <w:lang w:val="sr-Latn-CS"/>
              </w:rPr>
              <w:t>64.145.215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3FB60F" w14:textId="77777777" w:rsidR="00C33FB1" w:rsidRPr="00117ACD" w:rsidRDefault="00C33FB1">
            <w:pPr>
              <w:rPr>
                <w:rFonts w:ascii="Times New Roman" w:hAnsi="Times New Roman" w:cs="Times New Roman"/>
                <w:sz w:val="24"/>
                <w:szCs w:val="24"/>
                <w:lang w:val="sr-Latn-CS"/>
              </w:rPr>
            </w:pPr>
            <w:r w:rsidRPr="00117ACD">
              <w:rPr>
                <w:lang w:val="sr-Latn-CS"/>
              </w:rPr>
              <w:t>71.941.755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3847C7" w14:textId="77777777" w:rsidR="00C33FB1" w:rsidRPr="00117ACD" w:rsidRDefault="00C33FB1">
            <w:pPr>
              <w:rPr>
                <w:rFonts w:ascii="Times New Roman" w:hAnsi="Times New Roman" w:cs="Times New Roman"/>
                <w:sz w:val="24"/>
                <w:szCs w:val="24"/>
                <w:lang w:val="sr-Latn-CS"/>
              </w:rPr>
            </w:pPr>
            <w:r w:rsidRPr="00117ACD">
              <w:rPr>
                <w:lang w:val="sr-Latn-CS"/>
              </w:rPr>
              <w:t>75.461.090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26472E" w14:textId="77777777" w:rsidR="00C33FB1" w:rsidRPr="00117ACD" w:rsidRDefault="00C33FB1">
            <w:pPr>
              <w:rPr>
                <w:rFonts w:ascii="Times New Roman" w:hAnsi="Times New Roman" w:cs="Times New Roman"/>
                <w:sz w:val="24"/>
                <w:szCs w:val="24"/>
                <w:lang w:val="sr-Latn-CS"/>
              </w:rPr>
            </w:pPr>
            <w:r w:rsidRPr="00117ACD">
              <w:rPr>
                <w:lang w:val="sr-Latn-CS"/>
              </w:rPr>
              <w:t>79.618.816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8577CB" w14:textId="77777777" w:rsidR="00C33FB1" w:rsidRPr="00117ACD" w:rsidRDefault="00C33FB1">
            <w:pPr>
              <w:rPr>
                <w:rFonts w:ascii="Times New Roman" w:hAnsi="Times New Roman" w:cs="Times New Roman"/>
                <w:sz w:val="24"/>
                <w:szCs w:val="24"/>
                <w:lang w:val="sr-Latn-CS"/>
              </w:rPr>
            </w:pPr>
            <w:r w:rsidRPr="00117ACD">
              <w:rPr>
                <w:lang w:val="sr-Latn-CS"/>
              </w:rPr>
              <w:t>87.999.744</w:t>
            </w:r>
          </w:p>
        </w:tc>
      </w:tr>
      <w:tr w:rsidR="00C33FB1" w:rsidRPr="00117ACD" w14:paraId="5419800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3D9D7F"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4CFD34D" w14:textId="77777777" w:rsidR="00C33FB1" w:rsidRPr="00117ACD" w:rsidRDefault="00C33FB1">
            <w:pPr>
              <w:rPr>
                <w:rFonts w:ascii="Times New Roman" w:hAnsi="Times New Roman" w:cs="Times New Roman"/>
                <w:sz w:val="24"/>
                <w:szCs w:val="24"/>
                <w:lang w:val="sr-Latn-CS"/>
              </w:rPr>
            </w:pPr>
            <w:r w:rsidRPr="00117ACD">
              <w:rPr>
                <w:lang w:val="sr-Latn-CS"/>
              </w:rPr>
              <w:t>564.495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E9F35C" w14:textId="77777777" w:rsidR="00C33FB1" w:rsidRPr="00117ACD" w:rsidRDefault="00C33FB1">
            <w:pPr>
              <w:rPr>
                <w:rFonts w:ascii="Times New Roman" w:hAnsi="Times New Roman" w:cs="Times New Roman"/>
                <w:sz w:val="24"/>
                <w:szCs w:val="24"/>
                <w:lang w:val="sr-Latn-CS"/>
              </w:rPr>
            </w:pPr>
            <w:r w:rsidRPr="00117ACD">
              <w:rPr>
                <w:lang w:val="sr-Latn-CS"/>
              </w:rPr>
              <w:t>677.394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29E7B7" w14:textId="77777777" w:rsidR="00C33FB1" w:rsidRPr="00117ACD" w:rsidRDefault="00C33FB1">
            <w:pPr>
              <w:rPr>
                <w:rFonts w:ascii="Times New Roman" w:hAnsi="Times New Roman" w:cs="Times New Roman"/>
                <w:sz w:val="24"/>
                <w:szCs w:val="24"/>
                <w:lang w:val="sr-Latn-CS"/>
              </w:rPr>
            </w:pPr>
            <w:r w:rsidRPr="00117ACD">
              <w:rPr>
                <w:lang w:val="sr-Latn-CS"/>
              </w:rPr>
              <w:t>790.293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AB2269" w14:textId="77777777" w:rsidR="00C33FB1" w:rsidRPr="00117ACD" w:rsidRDefault="00C33FB1">
            <w:pPr>
              <w:rPr>
                <w:rFonts w:ascii="Times New Roman" w:hAnsi="Times New Roman" w:cs="Times New Roman"/>
                <w:sz w:val="24"/>
                <w:szCs w:val="24"/>
                <w:lang w:val="sr-Latn-CS"/>
              </w:rPr>
            </w:pPr>
            <w:r w:rsidRPr="00117ACD">
              <w:rPr>
                <w:lang w:val="sr-Latn-CS"/>
              </w:rPr>
              <w:t>903.191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53E232" w14:textId="77777777" w:rsidR="00C33FB1" w:rsidRPr="00117ACD" w:rsidRDefault="00C33FB1">
            <w:pPr>
              <w:rPr>
                <w:rFonts w:ascii="Times New Roman" w:hAnsi="Times New Roman" w:cs="Times New Roman"/>
                <w:sz w:val="24"/>
                <w:szCs w:val="24"/>
                <w:lang w:val="sr-Latn-CS"/>
              </w:rPr>
            </w:pPr>
            <w:r w:rsidRPr="00117ACD">
              <w:rPr>
                <w:lang w:val="sr-Latn-CS"/>
              </w:rPr>
              <w:t>1.016.090</w:t>
            </w:r>
          </w:p>
        </w:tc>
      </w:tr>
      <w:tr w:rsidR="00C33FB1" w:rsidRPr="00117ACD" w14:paraId="1828271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50E9D9"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282636" w14:textId="77777777" w:rsidR="00C33FB1" w:rsidRPr="00117ACD" w:rsidRDefault="00C33FB1">
            <w:pPr>
              <w:rPr>
                <w:rFonts w:ascii="Times New Roman" w:hAnsi="Times New Roman" w:cs="Times New Roman"/>
                <w:sz w:val="24"/>
                <w:szCs w:val="24"/>
                <w:lang w:val="sr-Latn-CS"/>
              </w:rPr>
            </w:pPr>
            <w:r w:rsidRPr="00117ACD">
              <w:rPr>
                <w:lang w:val="sr-Latn-CS"/>
              </w:rPr>
              <w:t>-63.580.720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4ED389" w14:textId="77777777" w:rsidR="00C33FB1" w:rsidRPr="00117ACD" w:rsidRDefault="00C33FB1">
            <w:pPr>
              <w:rPr>
                <w:rFonts w:ascii="Times New Roman" w:hAnsi="Times New Roman" w:cs="Times New Roman"/>
                <w:sz w:val="24"/>
                <w:szCs w:val="24"/>
                <w:lang w:val="sr-Latn-CS"/>
              </w:rPr>
            </w:pPr>
            <w:r w:rsidRPr="00117ACD">
              <w:rPr>
                <w:lang w:val="sr-Latn-CS"/>
              </w:rPr>
              <w:t>-71.264.361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161A84" w14:textId="77777777" w:rsidR="00C33FB1" w:rsidRPr="00117ACD" w:rsidRDefault="00C33FB1">
            <w:pPr>
              <w:rPr>
                <w:rFonts w:ascii="Times New Roman" w:hAnsi="Times New Roman" w:cs="Times New Roman"/>
                <w:sz w:val="24"/>
                <w:szCs w:val="24"/>
                <w:lang w:val="sr-Latn-CS"/>
              </w:rPr>
            </w:pPr>
            <w:r w:rsidRPr="00117ACD">
              <w:rPr>
                <w:lang w:val="sr-Latn-CS"/>
              </w:rPr>
              <w:t>-74.670.797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041B70" w14:textId="77777777" w:rsidR="00C33FB1" w:rsidRPr="00117ACD" w:rsidRDefault="00C33FB1">
            <w:pPr>
              <w:rPr>
                <w:rFonts w:ascii="Times New Roman" w:hAnsi="Times New Roman" w:cs="Times New Roman"/>
                <w:sz w:val="24"/>
                <w:szCs w:val="24"/>
                <w:lang w:val="sr-Latn-CS"/>
              </w:rPr>
            </w:pPr>
            <w:r w:rsidRPr="00117ACD">
              <w:rPr>
                <w:lang w:val="sr-Latn-CS"/>
              </w:rPr>
              <w:t>-78.715.625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9D5739" w14:textId="77777777" w:rsidR="00C33FB1" w:rsidRPr="00117ACD" w:rsidRDefault="00C33FB1">
            <w:pPr>
              <w:rPr>
                <w:rFonts w:ascii="Times New Roman" w:hAnsi="Times New Roman" w:cs="Times New Roman"/>
                <w:sz w:val="24"/>
                <w:szCs w:val="24"/>
                <w:lang w:val="sr-Latn-CS"/>
              </w:rPr>
            </w:pPr>
            <w:r w:rsidRPr="00117ACD">
              <w:rPr>
                <w:lang w:val="sr-Latn-CS"/>
              </w:rPr>
              <w:t>-86.983.654</w:t>
            </w:r>
          </w:p>
        </w:tc>
      </w:tr>
      <w:tr w:rsidR="00C33FB1" w:rsidRPr="00117ACD" w14:paraId="7AAA6E48"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712B52"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97D3F0" w14:textId="77777777" w:rsidR="00C33FB1" w:rsidRPr="00117ACD" w:rsidRDefault="00C33FB1">
            <w:pPr>
              <w:rPr>
                <w:rFonts w:ascii="Times New Roman" w:hAnsi="Times New Roman" w:cs="Times New Roman"/>
                <w:sz w:val="24"/>
                <w:szCs w:val="24"/>
                <w:lang w:val="sr-Latn-CS"/>
              </w:rPr>
            </w:pPr>
            <w:r w:rsidRPr="00117ACD">
              <w:rPr>
                <w:lang w:val="sr-Latn-CS"/>
              </w:rPr>
              <w:t>-369.044.715</w:t>
            </w:r>
          </w:p>
        </w:tc>
      </w:tr>
      <w:tr w:rsidR="00C33FB1" w:rsidRPr="00117ACD" w14:paraId="7E4B517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55C706"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C12F96" w14:textId="77777777" w:rsidR="00C33FB1" w:rsidRPr="00117ACD" w:rsidRDefault="00C33FB1">
            <w:pPr>
              <w:rPr>
                <w:rFonts w:ascii="Times New Roman" w:hAnsi="Times New Roman" w:cs="Times New Roman"/>
                <w:sz w:val="24"/>
                <w:szCs w:val="24"/>
                <w:lang w:val="sr-Latn-CS"/>
              </w:rPr>
            </w:pPr>
            <w:r w:rsidRPr="00117ACD">
              <w:rPr>
                <w:lang w:val="sr-Latn-CS"/>
              </w:rPr>
              <w:t>0.01</w:t>
            </w:r>
          </w:p>
        </w:tc>
      </w:tr>
    </w:tbl>
    <w:p w14:paraId="2A809F51" w14:textId="77777777" w:rsidR="00C33FB1" w:rsidRPr="00117ACD" w:rsidRDefault="00C33FB1" w:rsidP="00C33FB1">
      <w:pPr>
        <w:rPr>
          <w:rFonts w:ascii="Times New Roman" w:eastAsia="Times New Roman" w:hAnsi="Times New Roman" w:cs="Times New Roman"/>
          <w:sz w:val="24"/>
          <w:szCs w:val="24"/>
          <w:lang w:val="sr-Latn-CS"/>
        </w:rPr>
      </w:pPr>
    </w:p>
    <w:p w14:paraId="236CA7B1"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-369.044.715 €, odnos koristi i troškova je 0,01, što znači da su ukupne diskontovane koristi ove mjere manje od ukupnih troškova njene primjene.</w:t>
      </w:r>
    </w:p>
    <w:p w14:paraId="1A69ECCC" w14:textId="77777777" w:rsidR="00C33FB1" w:rsidRPr="00117ACD" w:rsidRDefault="00C33FB1" w:rsidP="00C33FB1">
      <w:pPr>
        <w:pStyle w:val="Heading4"/>
        <w:jc w:val="both"/>
        <w:rPr>
          <w:rFonts w:ascii="Times New Roman" w:eastAsia="Times New Roman" w:hAnsi="Times New Roman" w:cs="Times New Roman"/>
          <w:color w:val="auto"/>
          <w:lang w:val="sr-Latn-CS"/>
        </w:rPr>
      </w:pPr>
      <w:r w:rsidRPr="00117ACD">
        <w:rPr>
          <w:rFonts w:eastAsia="Times New Roman"/>
          <w:color w:val="auto"/>
          <w:lang w:val="sr-Latn-CS"/>
        </w:rPr>
        <w:t>Cost-Benefit analiza zamjene uređaja za grijanje i mjere energetske efikasnosti u individualnim stambenim objektima</w:t>
      </w:r>
    </w:p>
    <w:p w14:paraId="6CAE0A20" w14:textId="77777777" w:rsidR="00C33FB1" w:rsidRPr="00117ACD" w:rsidRDefault="00C33FB1" w:rsidP="00C33FB1">
      <w:pPr>
        <w:rPr>
          <w:rFonts w:ascii="Times New Roman" w:eastAsia="Times New Roman" w:hAnsi="Times New Roman" w:cs="Times New Roman"/>
          <w:sz w:val="24"/>
          <w:szCs w:val="24"/>
          <w:lang w:val="sr-Latn-CS"/>
        </w:rPr>
      </w:pPr>
    </w:p>
    <w:p w14:paraId="6BC75A6B" w14:textId="77777777" w:rsidR="00C33FB1" w:rsidRPr="00117ACD" w:rsidRDefault="00C33FB1" w:rsidP="00C33FB1">
      <w:pPr>
        <w:jc w:val="both"/>
        <w:rPr>
          <w:rFonts w:ascii="Times New Roman" w:hAnsi="Times New Roman" w:cs="Times New Roman"/>
          <w:lang w:val="sr-Latn-CS"/>
        </w:rPr>
      </w:pPr>
      <w:r w:rsidRPr="00117ACD">
        <w:rPr>
          <w:lang w:val="sr-Latn-CS"/>
        </w:rPr>
        <w:t>Troškovi primjene ove mjere iznose ukupno 428,7 mil. € u periodu od 2020. do 2029. godine. Projekcija godišnjih smanjenja emisija gasova je prikazana u prethodnoj tački ovog Programa. Realizacijom ove mjere dolazi do smanjenja emisije suspendovanih čestica (PM</w:t>
      </w:r>
      <w:r w:rsidRPr="00117ACD">
        <w:rPr>
          <w:vertAlign w:val="subscript"/>
          <w:lang w:val="sr-Latn-CS"/>
        </w:rPr>
        <w:t>2.5</w:t>
      </w:r>
      <w:r w:rsidRPr="00117ACD">
        <w:rPr>
          <w:lang w:val="sr-Latn-CS"/>
        </w:rPr>
        <w:t>) i neorganskih lako isparljivih jedinjenja (VOC), čije su jedinične vrijednosti utvrđene u vrijednosti od 24.755 €, odnosno 607 €. Na osnovu ovih parametara urađena je projekcija ekonomskog toka realizacije ove mjere i to je prikazano u sljedećoj Tabeli.</w:t>
      </w:r>
    </w:p>
    <w:p w14:paraId="59E4B12E" w14:textId="77777777" w:rsidR="00C33FB1" w:rsidRPr="00117ACD" w:rsidRDefault="00C33FB1" w:rsidP="00C33FB1">
      <w:pPr>
        <w:pStyle w:val="Caption"/>
        <w:keepNext/>
        <w:jc w:val="center"/>
        <w:rPr>
          <w:color w:val="auto"/>
          <w:lang w:val="sr-Latn-CS"/>
        </w:rPr>
      </w:pPr>
      <w:bookmarkStart w:id="65" w:name="_Toc45017464"/>
      <w:r w:rsidRPr="00117ACD">
        <w:rPr>
          <w:color w:val="auto"/>
          <w:lang w:val="sr-Latn-CS"/>
        </w:rPr>
        <w:lastRenderedPageBreak/>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31</w:t>
      </w:r>
      <w:r w:rsidRPr="00117ACD">
        <w:rPr>
          <w:color w:val="auto"/>
          <w:lang w:val="sr-Latn-CS"/>
        </w:rPr>
        <w:fldChar w:fldCharType="end"/>
      </w:r>
      <w:r w:rsidRPr="00117ACD">
        <w:rPr>
          <w:color w:val="auto"/>
          <w:lang w:val="sr-Latn-CS"/>
        </w:rPr>
        <w:t xml:space="preserve"> - Projekcija ekonomskog toka realizacije mjere zamjene uređaja za grijanje i mjere energetske efikasnosti u individualnim stambenim objektima (€)</w:t>
      </w:r>
      <w:bookmarkEnd w:id="65"/>
    </w:p>
    <w:tbl>
      <w:tblPr>
        <w:tblW w:w="0" w:type="auto"/>
        <w:jc w:val="center"/>
        <w:tblLook w:val="00A0" w:firstRow="1" w:lastRow="0" w:firstColumn="1" w:lastColumn="0" w:noHBand="0" w:noVBand="0"/>
      </w:tblPr>
      <w:tblGrid>
        <w:gridCol w:w="2495"/>
        <w:gridCol w:w="1301"/>
        <w:gridCol w:w="1301"/>
        <w:gridCol w:w="1301"/>
        <w:gridCol w:w="1301"/>
        <w:gridCol w:w="1301"/>
      </w:tblGrid>
      <w:tr w:rsidR="00C33FB1" w:rsidRPr="00117ACD" w14:paraId="2AEDF945"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6E2AB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69BC18"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61CA1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92F1B4"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4F7150"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BAEB9E"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21A3360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80A310"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FC4BDF"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F7602F"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31D16E"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3C2116"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CDFE57"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r>
      <w:tr w:rsidR="00C33FB1" w:rsidRPr="00117ACD" w14:paraId="33663CE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D5CB65D"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CCBF04"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C8BCE5" w14:textId="77777777" w:rsidR="00C33FB1" w:rsidRPr="00117ACD" w:rsidRDefault="00C33FB1">
            <w:pPr>
              <w:rPr>
                <w:rFonts w:ascii="Times New Roman" w:hAnsi="Times New Roman" w:cs="Times New Roman"/>
                <w:sz w:val="24"/>
                <w:szCs w:val="24"/>
                <w:lang w:val="sr-Latn-CS"/>
              </w:rPr>
            </w:pPr>
            <w:r w:rsidRPr="00117ACD">
              <w:rPr>
                <w:lang w:val="sr-Latn-CS"/>
              </w:rPr>
              <w:t>-39.977.345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D0358C3" w14:textId="77777777" w:rsidR="00C33FB1" w:rsidRPr="00117ACD" w:rsidRDefault="00C33FB1">
            <w:pPr>
              <w:rPr>
                <w:rFonts w:ascii="Times New Roman" w:hAnsi="Times New Roman" w:cs="Times New Roman"/>
                <w:sz w:val="24"/>
                <w:szCs w:val="24"/>
                <w:lang w:val="sr-Latn-CS"/>
              </w:rPr>
            </w:pPr>
            <w:r w:rsidRPr="00117ACD">
              <w:rPr>
                <w:lang w:val="sr-Latn-CS"/>
              </w:rPr>
              <w:t>-37.084.689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70F3D3" w14:textId="77777777" w:rsidR="00C33FB1" w:rsidRPr="00117ACD" w:rsidRDefault="00C33FB1">
            <w:pPr>
              <w:rPr>
                <w:rFonts w:ascii="Times New Roman" w:hAnsi="Times New Roman" w:cs="Times New Roman"/>
                <w:sz w:val="24"/>
                <w:szCs w:val="24"/>
                <w:lang w:val="sr-Latn-CS"/>
              </w:rPr>
            </w:pPr>
            <w:r w:rsidRPr="00117ACD">
              <w:rPr>
                <w:lang w:val="sr-Latn-CS"/>
              </w:rPr>
              <w:t>-34.192.034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46CE54" w14:textId="77777777" w:rsidR="00C33FB1" w:rsidRPr="00117ACD" w:rsidRDefault="00C33FB1">
            <w:pPr>
              <w:rPr>
                <w:rFonts w:ascii="Times New Roman" w:hAnsi="Times New Roman" w:cs="Times New Roman"/>
                <w:sz w:val="24"/>
                <w:szCs w:val="24"/>
                <w:lang w:val="sr-Latn-CS"/>
              </w:rPr>
            </w:pPr>
            <w:r w:rsidRPr="00117ACD">
              <w:rPr>
                <w:lang w:val="sr-Latn-CS"/>
              </w:rPr>
              <w:t>11.570.621</w:t>
            </w:r>
          </w:p>
        </w:tc>
      </w:tr>
      <w:tr w:rsidR="00C33FB1" w:rsidRPr="00117ACD" w14:paraId="7676A2C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3BB306"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4FDB1A"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9539E7" w14:textId="77777777" w:rsidR="00C33FB1" w:rsidRPr="00117ACD" w:rsidRDefault="00C33FB1">
            <w:pPr>
              <w:rPr>
                <w:rFonts w:ascii="Times New Roman" w:hAnsi="Times New Roman" w:cs="Times New Roman"/>
                <w:sz w:val="24"/>
                <w:szCs w:val="24"/>
                <w:lang w:val="sr-Latn-CS"/>
              </w:rPr>
            </w:pPr>
            <w:r w:rsidRPr="00117ACD">
              <w:rPr>
                <w:lang w:val="sr-Latn-CS"/>
              </w:rPr>
              <w:t>-39.977.345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DB3B5D" w14:textId="77777777" w:rsidR="00C33FB1" w:rsidRPr="00117ACD" w:rsidRDefault="00C33FB1">
            <w:pPr>
              <w:rPr>
                <w:rFonts w:ascii="Times New Roman" w:hAnsi="Times New Roman" w:cs="Times New Roman"/>
                <w:sz w:val="24"/>
                <w:szCs w:val="24"/>
                <w:lang w:val="sr-Latn-CS"/>
              </w:rPr>
            </w:pPr>
            <w:r w:rsidRPr="00117ACD">
              <w:rPr>
                <w:lang w:val="sr-Latn-CS"/>
              </w:rPr>
              <w:t>-37.084.689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8166EE" w14:textId="77777777" w:rsidR="00C33FB1" w:rsidRPr="00117ACD" w:rsidRDefault="00C33FB1">
            <w:pPr>
              <w:rPr>
                <w:rFonts w:ascii="Times New Roman" w:hAnsi="Times New Roman" w:cs="Times New Roman"/>
                <w:sz w:val="24"/>
                <w:szCs w:val="24"/>
                <w:lang w:val="sr-Latn-CS"/>
              </w:rPr>
            </w:pPr>
            <w:r w:rsidRPr="00117ACD">
              <w:rPr>
                <w:lang w:val="sr-Latn-CS"/>
              </w:rPr>
              <w:t>-34.192.034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5693F3" w14:textId="77777777" w:rsidR="00C33FB1" w:rsidRPr="00117ACD" w:rsidRDefault="00C33FB1">
            <w:pPr>
              <w:rPr>
                <w:rFonts w:ascii="Times New Roman" w:hAnsi="Times New Roman" w:cs="Times New Roman"/>
                <w:sz w:val="24"/>
                <w:szCs w:val="24"/>
                <w:lang w:val="sr-Latn-CS"/>
              </w:rPr>
            </w:pPr>
            <w:r w:rsidRPr="00117ACD">
              <w:rPr>
                <w:lang w:val="sr-Latn-CS"/>
              </w:rPr>
              <w:t>-31.299.379</w:t>
            </w:r>
          </w:p>
        </w:tc>
      </w:tr>
      <w:tr w:rsidR="00C33FB1" w:rsidRPr="00117ACD" w14:paraId="4A14C14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505DED"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63023A3"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D41C8C"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581C1F"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3BB55E"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A9A467"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2029</w:t>
            </w:r>
          </w:p>
        </w:tc>
      </w:tr>
      <w:tr w:rsidR="00C33FB1" w:rsidRPr="00117ACD" w14:paraId="3316BD8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48CEE4"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35B67B"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A64242"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48B2F2"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05C700"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B04A15" w14:textId="77777777" w:rsidR="00C33FB1" w:rsidRPr="00117ACD" w:rsidRDefault="00C33FB1">
            <w:pPr>
              <w:rPr>
                <w:rFonts w:ascii="Times New Roman" w:hAnsi="Times New Roman" w:cs="Times New Roman"/>
                <w:sz w:val="24"/>
                <w:szCs w:val="24"/>
                <w:lang w:val="sr-Latn-CS"/>
              </w:rPr>
            </w:pPr>
            <w:r w:rsidRPr="00117ACD">
              <w:rPr>
                <w:lang w:val="sr-Latn-CS"/>
              </w:rPr>
              <w:t>42.870.000</w:t>
            </w:r>
          </w:p>
        </w:tc>
      </w:tr>
      <w:tr w:rsidR="00C33FB1" w:rsidRPr="00117ACD" w14:paraId="3F46E33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70C858"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C2A094" w14:textId="77777777" w:rsidR="00C33FB1" w:rsidRPr="00117ACD" w:rsidRDefault="00C33FB1">
            <w:pPr>
              <w:rPr>
                <w:rFonts w:ascii="Times New Roman" w:hAnsi="Times New Roman" w:cs="Times New Roman"/>
                <w:sz w:val="24"/>
                <w:szCs w:val="24"/>
                <w:lang w:val="sr-Latn-CS"/>
              </w:rPr>
            </w:pPr>
            <w:r w:rsidRPr="00117ACD">
              <w:rPr>
                <w:lang w:val="sr-Latn-CS"/>
              </w:rPr>
              <w:t>14.463.276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97019D" w14:textId="77777777" w:rsidR="00C33FB1" w:rsidRPr="00117ACD" w:rsidRDefault="00C33FB1">
            <w:pPr>
              <w:rPr>
                <w:rFonts w:ascii="Times New Roman" w:hAnsi="Times New Roman" w:cs="Times New Roman"/>
                <w:sz w:val="24"/>
                <w:szCs w:val="24"/>
                <w:lang w:val="sr-Latn-CS"/>
              </w:rPr>
            </w:pPr>
            <w:r w:rsidRPr="00117ACD">
              <w:rPr>
                <w:lang w:val="sr-Latn-CS"/>
              </w:rPr>
              <w:t>17.355.932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25D88C" w14:textId="77777777" w:rsidR="00C33FB1" w:rsidRPr="00117ACD" w:rsidRDefault="00C33FB1">
            <w:pPr>
              <w:rPr>
                <w:rFonts w:ascii="Times New Roman" w:hAnsi="Times New Roman" w:cs="Times New Roman"/>
                <w:sz w:val="24"/>
                <w:szCs w:val="24"/>
                <w:lang w:val="sr-Latn-CS"/>
              </w:rPr>
            </w:pPr>
            <w:r w:rsidRPr="00117ACD">
              <w:rPr>
                <w:lang w:val="sr-Latn-CS"/>
              </w:rPr>
              <w:t>20.248.587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F15E14" w14:textId="77777777" w:rsidR="00C33FB1" w:rsidRPr="00117ACD" w:rsidRDefault="00C33FB1">
            <w:pPr>
              <w:rPr>
                <w:rFonts w:ascii="Times New Roman" w:hAnsi="Times New Roman" w:cs="Times New Roman"/>
                <w:sz w:val="24"/>
                <w:szCs w:val="24"/>
                <w:lang w:val="sr-Latn-CS"/>
              </w:rPr>
            </w:pPr>
            <w:r w:rsidRPr="00117ACD">
              <w:rPr>
                <w:lang w:val="sr-Latn-CS"/>
              </w:rPr>
              <w:t>23.141.242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B322B2" w14:textId="77777777" w:rsidR="00C33FB1" w:rsidRPr="00117ACD" w:rsidRDefault="00C33FB1">
            <w:pPr>
              <w:rPr>
                <w:rFonts w:ascii="Times New Roman" w:hAnsi="Times New Roman" w:cs="Times New Roman"/>
                <w:sz w:val="24"/>
                <w:szCs w:val="24"/>
                <w:lang w:val="sr-Latn-CS"/>
              </w:rPr>
            </w:pPr>
            <w:r w:rsidRPr="00117ACD">
              <w:rPr>
                <w:lang w:val="sr-Latn-CS"/>
              </w:rPr>
              <w:t>26.033.898</w:t>
            </w:r>
          </w:p>
        </w:tc>
      </w:tr>
      <w:tr w:rsidR="00C33FB1" w:rsidRPr="00117ACD" w14:paraId="5003221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8701E2"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5FF339" w14:textId="77777777" w:rsidR="00C33FB1" w:rsidRPr="00117ACD" w:rsidRDefault="00C33FB1">
            <w:pPr>
              <w:rPr>
                <w:rFonts w:ascii="Times New Roman" w:hAnsi="Times New Roman" w:cs="Times New Roman"/>
                <w:sz w:val="24"/>
                <w:szCs w:val="24"/>
                <w:lang w:val="sr-Latn-CS"/>
              </w:rPr>
            </w:pPr>
            <w:r w:rsidRPr="00117ACD">
              <w:rPr>
                <w:lang w:val="sr-Latn-CS"/>
              </w:rPr>
              <w:t>-28.406.724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02AD6A" w14:textId="77777777" w:rsidR="00C33FB1" w:rsidRPr="00117ACD" w:rsidRDefault="00C33FB1">
            <w:pPr>
              <w:rPr>
                <w:rFonts w:ascii="Times New Roman" w:hAnsi="Times New Roman" w:cs="Times New Roman"/>
                <w:sz w:val="24"/>
                <w:szCs w:val="24"/>
                <w:lang w:val="sr-Latn-CS"/>
              </w:rPr>
            </w:pPr>
            <w:r w:rsidRPr="00117ACD">
              <w:rPr>
                <w:lang w:val="sr-Latn-CS"/>
              </w:rPr>
              <w:t>-25.514.068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C3C84D" w14:textId="77777777" w:rsidR="00C33FB1" w:rsidRPr="00117ACD" w:rsidRDefault="00C33FB1">
            <w:pPr>
              <w:rPr>
                <w:rFonts w:ascii="Times New Roman" w:hAnsi="Times New Roman" w:cs="Times New Roman"/>
                <w:sz w:val="24"/>
                <w:szCs w:val="24"/>
                <w:lang w:val="sr-Latn-CS"/>
              </w:rPr>
            </w:pPr>
            <w:r w:rsidRPr="00117ACD">
              <w:rPr>
                <w:lang w:val="sr-Latn-CS"/>
              </w:rPr>
              <w:t>-22.621.413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E7F124" w14:textId="77777777" w:rsidR="00C33FB1" w:rsidRPr="00117ACD" w:rsidRDefault="00C33FB1">
            <w:pPr>
              <w:rPr>
                <w:rFonts w:ascii="Times New Roman" w:hAnsi="Times New Roman" w:cs="Times New Roman"/>
                <w:sz w:val="24"/>
                <w:szCs w:val="24"/>
                <w:lang w:val="sr-Latn-CS"/>
              </w:rPr>
            </w:pPr>
            <w:r w:rsidRPr="00117ACD">
              <w:rPr>
                <w:lang w:val="sr-Latn-CS"/>
              </w:rPr>
              <w:t>-19.728.758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E1AAA47" w14:textId="77777777" w:rsidR="00C33FB1" w:rsidRPr="00117ACD" w:rsidRDefault="00C33FB1">
            <w:pPr>
              <w:rPr>
                <w:rFonts w:ascii="Times New Roman" w:hAnsi="Times New Roman" w:cs="Times New Roman"/>
                <w:sz w:val="24"/>
                <w:szCs w:val="24"/>
                <w:lang w:val="sr-Latn-CS"/>
              </w:rPr>
            </w:pPr>
            <w:r w:rsidRPr="00117ACD">
              <w:rPr>
                <w:lang w:val="sr-Latn-CS"/>
              </w:rPr>
              <w:t>-16.836.102</w:t>
            </w:r>
          </w:p>
        </w:tc>
      </w:tr>
      <w:tr w:rsidR="00C33FB1" w:rsidRPr="00117ACD" w14:paraId="670699D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406E7B"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DB2425" w14:textId="77777777" w:rsidR="00C33FB1" w:rsidRPr="00117ACD" w:rsidRDefault="00C33FB1">
            <w:pPr>
              <w:rPr>
                <w:rFonts w:ascii="Times New Roman" w:hAnsi="Times New Roman" w:cs="Times New Roman"/>
                <w:sz w:val="24"/>
                <w:szCs w:val="24"/>
                <w:lang w:val="sr-Latn-CS"/>
              </w:rPr>
            </w:pPr>
            <w:r w:rsidRPr="00117ACD">
              <w:rPr>
                <w:lang w:val="sr-Latn-CS"/>
              </w:rPr>
              <w:t>-239.472.313</w:t>
            </w:r>
          </w:p>
        </w:tc>
      </w:tr>
      <w:tr w:rsidR="00C33FB1" w:rsidRPr="00117ACD" w14:paraId="359EF5F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49F8BA"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D79C96" w14:textId="77777777" w:rsidR="00C33FB1" w:rsidRPr="00117ACD" w:rsidRDefault="00C33FB1">
            <w:pPr>
              <w:rPr>
                <w:rFonts w:ascii="Times New Roman" w:hAnsi="Times New Roman" w:cs="Times New Roman"/>
                <w:sz w:val="24"/>
                <w:szCs w:val="24"/>
                <w:lang w:val="sr-Latn-CS"/>
              </w:rPr>
            </w:pPr>
            <w:r w:rsidRPr="00117ACD">
              <w:rPr>
                <w:lang w:val="sr-Latn-CS"/>
              </w:rPr>
              <w:t>0.29</w:t>
            </w:r>
          </w:p>
        </w:tc>
      </w:tr>
    </w:tbl>
    <w:p w14:paraId="2E4FF767" w14:textId="77777777" w:rsidR="00C33FB1" w:rsidRPr="00117ACD" w:rsidRDefault="00C33FB1" w:rsidP="00C33FB1">
      <w:pPr>
        <w:rPr>
          <w:rFonts w:ascii="Times New Roman" w:eastAsia="Times New Roman" w:hAnsi="Times New Roman" w:cs="Times New Roman"/>
          <w:sz w:val="24"/>
          <w:szCs w:val="24"/>
          <w:lang w:val="sr-Latn-CS"/>
        </w:rPr>
      </w:pPr>
    </w:p>
    <w:p w14:paraId="4CD2F3FF"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-239.472.313 €, odnos koristi i troškova je 0,29, što znači da su ukupne diskontovane koristi ove mjere manje od ukupnih troškova njene primjene.</w:t>
      </w:r>
    </w:p>
    <w:p w14:paraId="53E765B6" w14:textId="77777777" w:rsidR="00C33FB1" w:rsidRPr="00117ACD" w:rsidRDefault="00C33FB1" w:rsidP="00C33FB1">
      <w:pPr>
        <w:pStyle w:val="Heading4"/>
        <w:rPr>
          <w:rFonts w:ascii="Times New Roman" w:eastAsia="Times New Roman" w:hAnsi="Times New Roman" w:cs="Times New Roman"/>
          <w:color w:val="auto"/>
          <w:lang w:val="sr-Latn-CS"/>
        </w:rPr>
      </w:pPr>
      <w:r w:rsidRPr="00117ACD">
        <w:rPr>
          <w:rFonts w:eastAsia="Times New Roman"/>
          <w:color w:val="auto"/>
          <w:lang w:val="sr-Latn-CS"/>
        </w:rPr>
        <w:t>Cost-Benefit analiza izgradnje sistema za daljinsko grijanje u Pljevljima</w:t>
      </w:r>
    </w:p>
    <w:p w14:paraId="6F35DC6B" w14:textId="77777777" w:rsidR="00C33FB1" w:rsidRPr="00117ACD" w:rsidRDefault="00C33FB1" w:rsidP="00C33FB1">
      <w:pPr>
        <w:rPr>
          <w:rFonts w:ascii="Times New Roman" w:eastAsia="Times New Roman" w:hAnsi="Times New Roman" w:cs="Times New Roman"/>
          <w:sz w:val="24"/>
          <w:szCs w:val="24"/>
          <w:lang w:val="sr-Latn-CS"/>
        </w:rPr>
      </w:pPr>
    </w:p>
    <w:p w14:paraId="0055E4E5" w14:textId="77777777" w:rsidR="00C33FB1" w:rsidRPr="00117ACD" w:rsidRDefault="00C33FB1" w:rsidP="00C33FB1">
      <w:pPr>
        <w:jc w:val="both"/>
        <w:rPr>
          <w:rFonts w:ascii="Times New Roman" w:eastAsia="Times New Roman" w:hAnsi="Times New Roman" w:cs="Times New Roman"/>
          <w:sz w:val="24"/>
          <w:szCs w:val="24"/>
          <w:lang w:val="sr-Latn-CS"/>
        </w:rPr>
      </w:pPr>
      <w:r w:rsidRPr="00117ACD">
        <w:rPr>
          <w:lang w:val="sr-Latn-CS"/>
        </w:rPr>
        <w:t>Troškovi izgradnje sistema za daljinsko grijanje u Pljevljima kalkulisani u vrijednosti od 23 mil. €. Ulaganja se realizuju u periodu 2020-2023. godina Projekcija godišnjih smanjenja emisija gasova je prikazana u prethodnoj tački ovog Programa. Realizacijom ove mjere dolazi do smanjenja emisija suspendovanih čestica (PM</w:t>
      </w:r>
      <w:r w:rsidRPr="00117ACD">
        <w:rPr>
          <w:vertAlign w:val="subscript"/>
          <w:lang w:val="sr-Latn-CS"/>
        </w:rPr>
        <w:t>2.5</w:t>
      </w:r>
      <w:r w:rsidRPr="00117ACD">
        <w:rPr>
          <w:lang w:val="sr-Latn-CS"/>
        </w:rPr>
        <w:t>) i neorganskih lako isparljivih jedinjenja (VOC), čije su jedinične vrijednosti utvrđene u vrijednosti od 24.755 € odnosno 607 €. Takođe, u određenoj mjeri, smanjiče se i emisije sumpor-dioksida (SO</w:t>
      </w:r>
      <w:r w:rsidRPr="00117ACD">
        <w:rPr>
          <w:vertAlign w:val="subscript"/>
          <w:lang w:val="sr-Latn-CS"/>
        </w:rPr>
        <w:t>2</w:t>
      </w:r>
      <w:r w:rsidRPr="00117ACD">
        <w:rPr>
          <w:lang w:val="sr-Latn-CS"/>
        </w:rPr>
        <w:t>) i azot oksida (NOx), čije su jedinične vrijednosti utvrđene u vrijednosti od 3.755 €, odnosno 3.011 €. Na osnovu ovih parametara urađena je projekcija ekonomskog toka realizacije ove mjere i to je prikazano u sljedećoj Tabeli</w:t>
      </w:r>
      <w:r w:rsidRPr="00117ACD">
        <w:rPr>
          <w:rFonts w:ascii="Arial" w:eastAsia="Times New Roman" w:hAnsi="Arial" w:cs="Arial"/>
          <w:sz w:val="24"/>
          <w:szCs w:val="24"/>
          <w:lang w:val="sr-Latn-CS"/>
        </w:rPr>
        <w:t>.</w:t>
      </w:r>
    </w:p>
    <w:p w14:paraId="7A3AC795" w14:textId="77777777" w:rsidR="00C33FB1" w:rsidRPr="00117ACD" w:rsidRDefault="00C33FB1" w:rsidP="00C33FB1">
      <w:pPr>
        <w:rPr>
          <w:rFonts w:ascii="Times New Roman" w:eastAsia="Times New Roman" w:hAnsi="Times New Roman" w:cs="Times New Roman"/>
          <w:sz w:val="24"/>
          <w:szCs w:val="24"/>
          <w:lang w:val="sr-Latn-CS"/>
        </w:rPr>
      </w:pPr>
    </w:p>
    <w:p w14:paraId="3C078748" w14:textId="77777777" w:rsidR="00C33FB1" w:rsidRPr="00117ACD" w:rsidRDefault="00C33FB1" w:rsidP="00C33FB1">
      <w:pPr>
        <w:pStyle w:val="Caption"/>
        <w:keepNext/>
        <w:jc w:val="center"/>
        <w:rPr>
          <w:color w:val="auto"/>
          <w:lang w:val="sr-Latn-CS"/>
        </w:rPr>
      </w:pPr>
      <w:bookmarkStart w:id="66" w:name="_Toc45017465"/>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32</w:t>
      </w:r>
      <w:r w:rsidRPr="00117ACD">
        <w:rPr>
          <w:color w:val="auto"/>
          <w:lang w:val="sr-Latn-CS"/>
        </w:rPr>
        <w:fldChar w:fldCharType="end"/>
      </w:r>
      <w:r w:rsidRPr="00117ACD">
        <w:rPr>
          <w:color w:val="auto"/>
          <w:lang w:val="sr-Latn-CS"/>
        </w:rPr>
        <w:t xml:space="preserve"> - Projekcija ekonomskog toka realizacije mjere zamjene uređaja za grijanje i mjere energetske efikasnosti u individualnim stambenim objektima (€)</w:t>
      </w:r>
      <w:bookmarkEnd w:id="66"/>
    </w:p>
    <w:p w14:paraId="07DDA974" w14:textId="77777777" w:rsidR="00C33FB1" w:rsidRPr="00117ACD" w:rsidRDefault="00C33FB1" w:rsidP="00C33FB1">
      <w:pPr>
        <w:rPr>
          <w:lang w:val="sr-Latn-CS" w:bidi="hi-IN"/>
        </w:rPr>
      </w:pPr>
    </w:p>
    <w:tbl>
      <w:tblPr>
        <w:tblW w:w="8800" w:type="dxa"/>
        <w:jc w:val="center"/>
        <w:tblLook w:val="00A0" w:firstRow="1" w:lastRow="0" w:firstColumn="1" w:lastColumn="0" w:noHBand="0" w:noVBand="0"/>
      </w:tblPr>
      <w:tblGrid>
        <w:gridCol w:w="2860"/>
        <w:gridCol w:w="1240"/>
        <w:gridCol w:w="1220"/>
        <w:gridCol w:w="1120"/>
        <w:gridCol w:w="1120"/>
        <w:gridCol w:w="1240"/>
      </w:tblGrid>
      <w:tr w:rsidR="00C33FB1" w:rsidRPr="00117ACD" w14:paraId="0C183D05" w14:textId="77777777" w:rsidTr="00C33FB1">
        <w:trPr>
          <w:trHeight w:val="255"/>
          <w:jc w:val="center"/>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5DBA87E1" w14:textId="77777777" w:rsidR="00C33FB1" w:rsidRPr="00117ACD" w:rsidRDefault="00C33FB1">
            <w:pPr>
              <w:jc w:val="center"/>
              <w:rPr>
                <w:b/>
                <w:lang w:val="sr-Latn-CS"/>
              </w:rPr>
            </w:pPr>
            <w:r w:rsidRPr="00117ACD">
              <w:rPr>
                <w:b/>
                <w:lang w:val="sr-Latn-CS"/>
              </w:rPr>
              <w:t>Mjera 5</w:t>
            </w:r>
          </w:p>
        </w:tc>
        <w:tc>
          <w:tcPr>
            <w:tcW w:w="1240" w:type="dxa"/>
            <w:tcBorders>
              <w:top w:val="single" w:sz="4" w:space="0" w:color="auto"/>
              <w:left w:val="nil"/>
              <w:bottom w:val="single" w:sz="4" w:space="0" w:color="auto"/>
              <w:right w:val="single" w:sz="4" w:space="0" w:color="auto"/>
            </w:tcBorders>
            <w:noWrap/>
            <w:vAlign w:val="bottom"/>
            <w:hideMark/>
          </w:tcPr>
          <w:p w14:paraId="57FB9A2E" w14:textId="77777777" w:rsidR="00C33FB1" w:rsidRPr="00117ACD" w:rsidRDefault="00C33FB1">
            <w:pPr>
              <w:jc w:val="center"/>
              <w:rPr>
                <w:b/>
                <w:lang w:val="sr-Latn-CS"/>
              </w:rPr>
            </w:pPr>
            <w:r w:rsidRPr="00117ACD">
              <w:rPr>
                <w:b/>
                <w:lang w:val="sr-Latn-CS"/>
              </w:rPr>
              <w:t>2020</w:t>
            </w:r>
          </w:p>
        </w:tc>
        <w:tc>
          <w:tcPr>
            <w:tcW w:w="1220" w:type="dxa"/>
            <w:tcBorders>
              <w:top w:val="single" w:sz="4" w:space="0" w:color="auto"/>
              <w:left w:val="nil"/>
              <w:bottom w:val="single" w:sz="4" w:space="0" w:color="auto"/>
              <w:right w:val="single" w:sz="4" w:space="0" w:color="auto"/>
            </w:tcBorders>
            <w:noWrap/>
            <w:vAlign w:val="bottom"/>
            <w:hideMark/>
          </w:tcPr>
          <w:p w14:paraId="6A56AF93" w14:textId="77777777" w:rsidR="00C33FB1" w:rsidRPr="00117ACD" w:rsidRDefault="00C33FB1">
            <w:pPr>
              <w:jc w:val="center"/>
              <w:rPr>
                <w:b/>
                <w:lang w:val="sr-Latn-CS"/>
              </w:rPr>
            </w:pPr>
            <w:r w:rsidRPr="00117ACD">
              <w:rPr>
                <w:b/>
                <w:lang w:val="sr-Latn-CS"/>
              </w:rPr>
              <w:t>2021</w:t>
            </w:r>
          </w:p>
        </w:tc>
        <w:tc>
          <w:tcPr>
            <w:tcW w:w="1120" w:type="dxa"/>
            <w:tcBorders>
              <w:top w:val="single" w:sz="4" w:space="0" w:color="auto"/>
              <w:left w:val="nil"/>
              <w:bottom w:val="single" w:sz="4" w:space="0" w:color="auto"/>
              <w:right w:val="single" w:sz="4" w:space="0" w:color="auto"/>
            </w:tcBorders>
            <w:noWrap/>
            <w:vAlign w:val="bottom"/>
            <w:hideMark/>
          </w:tcPr>
          <w:p w14:paraId="1A9A8494" w14:textId="77777777" w:rsidR="00C33FB1" w:rsidRPr="00117ACD" w:rsidRDefault="00C33FB1">
            <w:pPr>
              <w:jc w:val="center"/>
              <w:rPr>
                <w:b/>
                <w:lang w:val="sr-Latn-CS"/>
              </w:rPr>
            </w:pPr>
            <w:r w:rsidRPr="00117ACD">
              <w:rPr>
                <w:b/>
                <w:lang w:val="sr-Latn-CS"/>
              </w:rPr>
              <w:t>2022</w:t>
            </w:r>
          </w:p>
        </w:tc>
        <w:tc>
          <w:tcPr>
            <w:tcW w:w="1120" w:type="dxa"/>
            <w:tcBorders>
              <w:top w:val="single" w:sz="4" w:space="0" w:color="auto"/>
              <w:left w:val="nil"/>
              <w:bottom w:val="single" w:sz="4" w:space="0" w:color="auto"/>
              <w:right w:val="single" w:sz="4" w:space="0" w:color="auto"/>
            </w:tcBorders>
            <w:noWrap/>
            <w:vAlign w:val="bottom"/>
            <w:hideMark/>
          </w:tcPr>
          <w:p w14:paraId="34DCE401" w14:textId="77777777" w:rsidR="00C33FB1" w:rsidRPr="00117ACD" w:rsidRDefault="00C33FB1">
            <w:pPr>
              <w:jc w:val="center"/>
              <w:rPr>
                <w:b/>
                <w:lang w:val="sr-Latn-CS"/>
              </w:rPr>
            </w:pPr>
            <w:r w:rsidRPr="00117ACD">
              <w:rPr>
                <w:b/>
                <w:lang w:val="sr-Latn-CS"/>
              </w:rPr>
              <w:t>2023</w:t>
            </w:r>
          </w:p>
        </w:tc>
        <w:tc>
          <w:tcPr>
            <w:tcW w:w="1240" w:type="dxa"/>
            <w:tcBorders>
              <w:top w:val="single" w:sz="4" w:space="0" w:color="auto"/>
              <w:left w:val="nil"/>
              <w:bottom w:val="single" w:sz="4" w:space="0" w:color="auto"/>
              <w:right w:val="single" w:sz="4" w:space="0" w:color="auto"/>
            </w:tcBorders>
            <w:noWrap/>
            <w:vAlign w:val="bottom"/>
            <w:hideMark/>
          </w:tcPr>
          <w:p w14:paraId="1923C3B9" w14:textId="77777777" w:rsidR="00C33FB1" w:rsidRPr="00117ACD" w:rsidRDefault="00C33FB1">
            <w:pPr>
              <w:jc w:val="center"/>
              <w:rPr>
                <w:b/>
                <w:lang w:val="sr-Latn-CS"/>
              </w:rPr>
            </w:pPr>
            <w:r w:rsidRPr="00117ACD">
              <w:rPr>
                <w:b/>
                <w:lang w:val="sr-Latn-CS"/>
              </w:rPr>
              <w:t>2024</w:t>
            </w:r>
          </w:p>
        </w:tc>
      </w:tr>
      <w:tr w:rsidR="00C33FB1" w:rsidRPr="00117ACD" w14:paraId="2AD419BB"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18E98DC2" w14:textId="77777777" w:rsidR="00C33FB1" w:rsidRPr="00117ACD" w:rsidRDefault="00C33FB1">
            <w:pPr>
              <w:rPr>
                <w:b/>
                <w:lang w:val="sr-Latn-CS"/>
              </w:rPr>
            </w:pPr>
            <w:r w:rsidRPr="00117ACD">
              <w:rPr>
                <w:b/>
                <w:lang w:val="sr-Latn-CS"/>
              </w:rPr>
              <w:t>Troškovi primjene mjere</w:t>
            </w:r>
          </w:p>
        </w:tc>
        <w:tc>
          <w:tcPr>
            <w:tcW w:w="4700" w:type="dxa"/>
            <w:gridSpan w:val="4"/>
            <w:tcBorders>
              <w:top w:val="single" w:sz="4" w:space="0" w:color="auto"/>
              <w:left w:val="nil"/>
              <w:bottom w:val="single" w:sz="4" w:space="0" w:color="auto"/>
              <w:right w:val="single" w:sz="4" w:space="0" w:color="000000"/>
            </w:tcBorders>
            <w:noWrap/>
            <w:vAlign w:val="bottom"/>
            <w:hideMark/>
          </w:tcPr>
          <w:p w14:paraId="52F01402" w14:textId="77777777" w:rsidR="00C33FB1" w:rsidRPr="00117ACD" w:rsidRDefault="00C33FB1">
            <w:pPr>
              <w:rPr>
                <w:lang w:val="sr-Latn-CS"/>
              </w:rPr>
            </w:pPr>
            <w:r w:rsidRPr="00117ACD">
              <w:rPr>
                <w:lang w:val="sr-Latn-CS"/>
              </w:rPr>
              <w:t>23.000.000</w:t>
            </w:r>
          </w:p>
        </w:tc>
        <w:tc>
          <w:tcPr>
            <w:tcW w:w="1240" w:type="dxa"/>
            <w:tcBorders>
              <w:top w:val="nil"/>
              <w:left w:val="nil"/>
              <w:bottom w:val="single" w:sz="4" w:space="0" w:color="auto"/>
              <w:right w:val="single" w:sz="4" w:space="0" w:color="auto"/>
            </w:tcBorders>
            <w:noWrap/>
            <w:vAlign w:val="bottom"/>
            <w:hideMark/>
          </w:tcPr>
          <w:p w14:paraId="5F3C63F8" w14:textId="77777777" w:rsidR="00C33FB1" w:rsidRPr="00117ACD" w:rsidRDefault="00C33FB1">
            <w:pPr>
              <w:rPr>
                <w:lang w:val="sr-Latn-CS"/>
              </w:rPr>
            </w:pPr>
            <w:r w:rsidRPr="00117ACD">
              <w:rPr>
                <w:lang w:val="sr-Latn-CS"/>
              </w:rPr>
              <w:t> </w:t>
            </w:r>
          </w:p>
        </w:tc>
      </w:tr>
      <w:tr w:rsidR="00C33FB1" w:rsidRPr="00117ACD" w14:paraId="086E2369"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25EBDF58" w14:textId="77777777" w:rsidR="00C33FB1" w:rsidRPr="00117ACD" w:rsidRDefault="00C33FB1">
            <w:pPr>
              <w:rPr>
                <w:b/>
                <w:lang w:val="sr-Latn-CS"/>
              </w:rPr>
            </w:pPr>
            <w:r w:rsidRPr="00117ACD">
              <w:rPr>
                <w:b/>
                <w:lang w:val="sr-Latn-CS"/>
              </w:rPr>
              <w:t>Ekonomski efekti</w:t>
            </w:r>
          </w:p>
        </w:tc>
        <w:tc>
          <w:tcPr>
            <w:tcW w:w="1240" w:type="dxa"/>
            <w:tcBorders>
              <w:top w:val="nil"/>
              <w:left w:val="nil"/>
              <w:bottom w:val="single" w:sz="4" w:space="0" w:color="auto"/>
              <w:right w:val="single" w:sz="4" w:space="0" w:color="auto"/>
            </w:tcBorders>
            <w:noWrap/>
            <w:vAlign w:val="bottom"/>
            <w:hideMark/>
          </w:tcPr>
          <w:p w14:paraId="64E40696" w14:textId="77777777" w:rsidR="00C33FB1" w:rsidRPr="00117ACD" w:rsidRDefault="00C33FB1">
            <w:pPr>
              <w:rPr>
                <w:lang w:val="sr-Latn-CS"/>
              </w:rPr>
            </w:pPr>
            <w:r w:rsidRPr="00117ACD">
              <w:rPr>
                <w:lang w:val="sr-Latn-CS"/>
              </w:rPr>
              <w:t> </w:t>
            </w:r>
          </w:p>
        </w:tc>
        <w:tc>
          <w:tcPr>
            <w:tcW w:w="1220" w:type="dxa"/>
            <w:tcBorders>
              <w:top w:val="nil"/>
              <w:left w:val="nil"/>
              <w:bottom w:val="single" w:sz="4" w:space="0" w:color="auto"/>
              <w:right w:val="single" w:sz="4" w:space="0" w:color="auto"/>
            </w:tcBorders>
            <w:noWrap/>
            <w:vAlign w:val="bottom"/>
            <w:hideMark/>
          </w:tcPr>
          <w:p w14:paraId="1ADD9D9C" w14:textId="77777777" w:rsidR="00C33FB1" w:rsidRPr="00117ACD" w:rsidRDefault="00C33FB1">
            <w:pPr>
              <w:rPr>
                <w:lang w:val="sr-Latn-CS"/>
              </w:rPr>
            </w:pPr>
            <w:r w:rsidRPr="00117ACD">
              <w:rPr>
                <w:lang w:val="sr-Latn-CS"/>
              </w:rPr>
              <w:t> </w:t>
            </w:r>
          </w:p>
        </w:tc>
        <w:tc>
          <w:tcPr>
            <w:tcW w:w="1120" w:type="dxa"/>
            <w:tcBorders>
              <w:top w:val="nil"/>
              <w:left w:val="nil"/>
              <w:bottom w:val="single" w:sz="4" w:space="0" w:color="auto"/>
              <w:right w:val="single" w:sz="4" w:space="0" w:color="auto"/>
            </w:tcBorders>
            <w:noWrap/>
            <w:vAlign w:val="bottom"/>
            <w:hideMark/>
          </w:tcPr>
          <w:p w14:paraId="42F4197A" w14:textId="77777777" w:rsidR="00C33FB1" w:rsidRPr="00117ACD" w:rsidRDefault="00C33FB1">
            <w:pPr>
              <w:rPr>
                <w:lang w:val="sr-Latn-CS"/>
              </w:rPr>
            </w:pPr>
            <w:r w:rsidRPr="00117ACD">
              <w:rPr>
                <w:lang w:val="sr-Latn-CS"/>
              </w:rPr>
              <w:t> </w:t>
            </w:r>
          </w:p>
        </w:tc>
        <w:tc>
          <w:tcPr>
            <w:tcW w:w="1120" w:type="dxa"/>
            <w:tcBorders>
              <w:top w:val="nil"/>
              <w:left w:val="nil"/>
              <w:bottom w:val="single" w:sz="4" w:space="0" w:color="auto"/>
              <w:right w:val="single" w:sz="4" w:space="0" w:color="auto"/>
            </w:tcBorders>
            <w:noWrap/>
            <w:vAlign w:val="bottom"/>
            <w:hideMark/>
          </w:tcPr>
          <w:p w14:paraId="298232D1" w14:textId="77777777" w:rsidR="00C33FB1" w:rsidRPr="00117ACD" w:rsidRDefault="00C33FB1">
            <w:pPr>
              <w:rPr>
                <w:lang w:val="sr-Latn-CS"/>
              </w:rPr>
            </w:pPr>
            <w:r w:rsidRPr="00117ACD">
              <w:rPr>
                <w:lang w:val="sr-Latn-CS"/>
              </w:rPr>
              <w:t> </w:t>
            </w:r>
          </w:p>
        </w:tc>
        <w:tc>
          <w:tcPr>
            <w:tcW w:w="1240" w:type="dxa"/>
            <w:tcBorders>
              <w:top w:val="nil"/>
              <w:left w:val="nil"/>
              <w:bottom w:val="single" w:sz="4" w:space="0" w:color="auto"/>
              <w:right w:val="single" w:sz="4" w:space="0" w:color="auto"/>
            </w:tcBorders>
            <w:noWrap/>
            <w:vAlign w:val="bottom"/>
            <w:hideMark/>
          </w:tcPr>
          <w:p w14:paraId="02E43912" w14:textId="77777777" w:rsidR="00C33FB1" w:rsidRPr="00117ACD" w:rsidRDefault="00C33FB1">
            <w:pPr>
              <w:rPr>
                <w:lang w:val="sr-Latn-CS"/>
              </w:rPr>
            </w:pPr>
            <w:r w:rsidRPr="00117ACD">
              <w:rPr>
                <w:lang w:val="sr-Latn-CS"/>
              </w:rPr>
              <w:t>8.763.383</w:t>
            </w:r>
          </w:p>
        </w:tc>
      </w:tr>
      <w:tr w:rsidR="00C33FB1" w:rsidRPr="00117ACD" w14:paraId="289D6180"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04512BA6" w14:textId="77777777" w:rsidR="00C33FB1" w:rsidRPr="00117ACD" w:rsidRDefault="00C33FB1">
            <w:pPr>
              <w:rPr>
                <w:b/>
                <w:lang w:val="sr-Latn-CS"/>
              </w:rPr>
            </w:pPr>
            <w:r w:rsidRPr="00117ACD">
              <w:rPr>
                <w:b/>
                <w:lang w:val="sr-Latn-CS"/>
              </w:rPr>
              <w:t>Neto efekti</w:t>
            </w:r>
          </w:p>
        </w:tc>
        <w:tc>
          <w:tcPr>
            <w:tcW w:w="4700" w:type="dxa"/>
            <w:gridSpan w:val="4"/>
            <w:tcBorders>
              <w:top w:val="single" w:sz="4" w:space="0" w:color="auto"/>
              <w:left w:val="nil"/>
              <w:bottom w:val="single" w:sz="4" w:space="0" w:color="auto"/>
              <w:right w:val="single" w:sz="4" w:space="0" w:color="000000"/>
            </w:tcBorders>
            <w:noWrap/>
            <w:vAlign w:val="bottom"/>
            <w:hideMark/>
          </w:tcPr>
          <w:p w14:paraId="390421C3" w14:textId="77777777" w:rsidR="00C33FB1" w:rsidRPr="00117ACD" w:rsidRDefault="00C33FB1">
            <w:pPr>
              <w:rPr>
                <w:lang w:val="sr-Latn-CS"/>
              </w:rPr>
            </w:pPr>
            <w:r w:rsidRPr="00117ACD">
              <w:rPr>
                <w:lang w:val="sr-Latn-CS"/>
              </w:rPr>
              <w:t>-23.000.000</w:t>
            </w:r>
          </w:p>
        </w:tc>
        <w:tc>
          <w:tcPr>
            <w:tcW w:w="1240" w:type="dxa"/>
            <w:tcBorders>
              <w:top w:val="nil"/>
              <w:left w:val="nil"/>
              <w:bottom w:val="single" w:sz="4" w:space="0" w:color="auto"/>
              <w:right w:val="single" w:sz="4" w:space="0" w:color="auto"/>
            </w:tcBorders>
            <w:noWrap/>
            <w:vAlign w:val="bottom"/>
            <w:hideMark/>
          </w:tcPr>
          <w:p w14:paraId="6E9015B3" w14:textId="77777777" w:rsidR="00C33FB1" w:rsidRPr="00117ACD" w:rsidRDefault="00C33FB1">
            <w:pPr>
              <w:rPr>
                <w:lang w:val="sr-Latn-CS"/>
              </w:rPr>
            </w:pPr>
            <w:r w:rsidRPr="00117ACD">
              <w:rPr>
                <w:lang w:val="sr-Latn-CS"/>
              </w:rPr>
              <w:t>8.763.383</w:t>
            </w:r>
          </w:p>
        </w:tc>
      </w:tr>
      <w:tr w:rsidR="00C33FB1" w:rsidRPr="00117ACD" w14:paraId="03FECCA1"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38B22D83" w14:textId="77777777" w:rsidR="00C33FB1" w:rsidRPr="00117ACD" w:rsidRDefault="00C33FB1">
            <w:pPr>
              <w:rPr>
                <w:b/>
                <w:lang w:val="sr-Latn-CS"/>
              </w:rPr>
            </w:pPr>
            <w:r w:rsidRPr="00117ACD">
              <w:rPr>
                <w:b/>
                <w:lang w:val="sr-Latn-CS"/>
              </w:rPr>
              <w:lastRenderedPageBreak/>
              <w:t> </w:t>
            </w:r>
          </w:p>
        </w:tc>
        <w:tc>
          <w:tcPr>
            <w:tcW w:w="1240" w:type="dxa"/>
            <w:tcBorders>
              <w:top w:val="nil"/>
              <w:left w:val="nil"/>
              <w:bottom w:val="single" w:sz="4" w:space="0" w:color="auto"/>
              <w:right w:val="single" w:sz="4" w:space="0" w:color="auto"/>
            </w:tcBorders>
            <w:noWrap/>
            <w:vAlign w:val="bottom"/>
            <w:hideMark/>
          </w:tcPr>
          <w:p w14:paraId="2688D568" w14:textId="77777777" w:rsidR="00C33FB1" w:rsidRPr="00117ACD" w:rsidRDefault="00C33FB1">
            <w:pPr>
              <w:jc w:val="center"/>
              <w:rPr>
                <w:b/>
                <w:lang w:val="sr-Latn-CS"/>
              </w:rPr>
            </w:pPr>
            <w:r w:rsidRPr="00117ACD">
              <w:rPr>
                <w:b/>
                <w:lang w:val="sr-Latn-CS"/>
              </w:rPr>
              <w:t>2025</w:t>
            </w:r>
          </w:p>
        </w:tc>
        <w:tc>
          <w:tcPr>
            <w:tcW w:w="1220" w:type="dxa"/>
            <w:tcBorders>
              <w:top w:val="nil"/>
              <w:left w:val="nil"/>
              <w:bottom w:val="single" w:sz="4" w:space="0" w:color="auto"/>
              <w:right w:val="single" w:sz="4" w:space="0" w:color="auto"/>
            </w:tcBorders>
            <w:noWrap/>
            <w:vAlign w:val="bottom"/>
            <w:hideMark/>
          </w:tcPr>
          <w:p w14:paraId="6A6FAFF3" w14:textId="77777777" w:rsidR="00C33FB1" w:rsidRPr="00117ACD" w:rsidRDefault="00C33FB1">
            <w:pPr>
              <w:jc w:val="center"/>
              <w:rPr>
                <w:b/>
                <w:lang w:val="sr-Latn-CS"/>
              </w:rPr>
            </w:pPr>
            <w:r w:rsidRPr="00117ACD">
              <w:rPr>
                <w:b/>
                <w:lang w:val="sr-Latn-CS"/>
              </w:rPr>
              <w:t>2026</w:t>
            </w:r>
          </w:p>
        </w:tc>
        <w:tc>
          <w:tcPr>
            <w:tcW w:w="1120" w:type="dxa"/>
            <w:tcBorders>
              <w:top w:val="nil"/>
              <w:left w:val="nil"/>
              <w:bottom w:val="single" w:sz="4" w:space="0" w:color="auto"/>
              <w:right w:val="single" w:sz="4" w:space="0" w:color="auto"/>
            </w:tcBorders>
            <w:noWrap/>
            <w:vAlign w:val="bottom"/>
            <w:hideMark/>
          </w:tcPr>
          <w:p w14:paraId="59BDEDD2" w14:textId="77777777" w:rsidR="00C33FB1" w:rsidRPr="00117ACD" w:rsidRDefault="00C33FB1">
            <w:pPr>
              <w:jc w:val="center"/>
              <w:rPr>
                <w:b/>
                <w:lang w:val="sr-Latn-CS"/>
              </w:rPr>
            </w:pPr>
            <w:r w:rsidRPr="00117ACD">
              <w:rPr>
                <w:b/>
                <w:lang w:val="sr-Latn-CS"/>
              </w:rPr>
              <w:t>2027</w:t>
            </w:r>
          </w:p>
        </w:tc>
        <w:tc>
          <w:tcPr>
            <w:tcW w:w="1120" w:type="dxa"/>
            <w:tcBorders>
              <w:top w:val="nil"/>
              <w:left w:val="nil"/>
              <w:bottom w:val="single" w:sz="4" w:space="0" w:color="auto"/>
              <w:right w:val="single" w:sz="4" w:space="0" w:color="auto"/>
            </w:tcBorders>
            <w:noWrap/>
            <w:vAlign w:val="bottom"/>
            <w:hideMark/>
          </w:tcPr>
          <w:p w14:paraId="66596462" w14:textId="77777777" w:rsidR="00C33FB1" w:rsidRPr="00117ACD" w:rsidRDefault="00C33FB1">
            <w:pPr>
              <w:jc w:val="center"/>
              <w:rPr>
                <w:b/>
                <w:lang w:val="sr-Latn-CS"/>
              </w:rPr>
            </w:pPr>
            <w:r w:rsidRPr="00117ACD">
              <w:rPr>
                <w:b/>
                <w:lang w:val="sr-Latn-CS"/>
              </w:rPr>
              <w:t>2028</w:t>
            </w:r>
          </w:p>
        </w:tc>
        <w:tc>
          <w:tcPr>
            <w:tcW w:w="1240" w:type="dxa"/>
            <w:tcBorders>
              <w:top w:val="nil"/>
              <w:left w:val="nil"/>
              <w:bottom w:val="single" w:sz="4" w:space="0" w:color="auto"/>
              <w:right w:val="single" w:sz="4" w:space="0" w:color="auto"/>
            </w:tcBorders>
            <w:noWrap/>
            <w:vAlign w:val="bottom"/>
            <w:hideMark/>
          </w:tcPr>
          <w:p w14:paraId="0E6CEE4E" w14:textId="77777777" w:rsidR="00C33FB1" w:rsidRPr="00117ACD" w:rsidRDefault="00C33FB1">
            <w:pPr>
              <w:jc w:val="center"/>
              <w:rPr>
                <w:b/>
                <w:lang w:val="sr-Latn-CS"/>
              </w:rPr>
            </w:pPr>
            <w:r w:rsidRPr="00117ACD">
              <w:rPr>
                <w:b/>
                <w:lang w:val="sr-Latn-CS"/>
              </w:rPr>
              <w:t>2029</w:t>
            </w:r>
          </w:p>
        </w:tc>
      </w:tr>
      <w:tr w:rsidR="00C33FB1" w:rsidRPr="00117ACD" w14:paraId="70486477"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60FCE8FE" w14:textId="77777777" w:rsidR="00C33FB1" w:rsidRPr="00117ACD" w:rsidRDefault="00C33FB1">
            <w:pPr>
              <w:rPr>
                <w:b/>
                <w:lang w:val="sr-Latn-CS"/>
              </w:rPr>
            </w:pPr>
            <w:r w:rsidRPr="00117ACD">
              <w:rPr>
                <w:b/>
                <w:lang w:val="sr-Latn-CS"/>
              </w:rPr>
              <w:t>Troškovi primjene mjere</w:t>
            </w:r>
          </w:p>
        </w:tc>
        <w:tc>
          <w:tcPr>
            <w:tcW w:w="1240" w:type="dxa"/>
            <w:tcBorders>
              <w:top w:val="nil"/>
              <w:left w:val="nil"/>
              <w:bottom w:val="single" w:sz="4" w:space="0" w:color="auto"/>
              <w:right w:val="single" w:sz="4" w:space="0" w:color="auto"/>
            </w:tcBorders>
            <w:noWrap/>
            <w:vAlign w:val="bottom"/>
            <w:hideMark/>
          </w:tcPr>
          <w:p w14:paraId="6183546E" w14:textId="77777777" w:rsidR="00C33FB1" w:rsidRPr="00117ACD" w:rsidRDefault="00C33FB1">
            <w:pPr>
              <w:rPr>
                <w:lang w:val="sr-Latn-CS"/>
              </w:rPr>
            </w:pPr>
            <w:r w:rsidRPr="00117ACD">
              <w:rPr>
                <w:lang w:val="sr-Latn-CS"/>
              </w:rPr>
              <w:t> </w:t>
            </w:r>
          </w:p>
        </w:tc>
        <w:tc>
          <w:tcPr>
            <w:tcW w:w="1220" w:type="dxa"/>
            <w:tcBorders>
              <w:top w:val="nil"/>
              <w:left w:val="nil"/>
              <w:bottom w:val="single" w:sz="4" w:space="0" w:color="auto"/>
              <w:right w:val="single" w:sz="4" w:space="0" w:color="auto"/>
            </w:tcBorders>
            <w:noWrap/>
            <w:vAlign w:val="bottom"/>
            <w:hideMark/>
          </w:tcPr>
          <w:p w14:paraId="064AD8FB" w14:textId="77777777" w:rsidR="00C33FB1" w:rsidRPr="00117ACD" w:rsidRDefault="00C33FB1">
            <w:pPr>
              <w:rPr>
                <w:lang w:val="sr-Latn-CS"/>
              </w:rPr>
            </w:pPr>
            <w:r w:rsidRPr="00117ACD">
              <w:rPr>
                <w:lang w:val="sr-Latn-CS"/>
              </w:rPr>
              <w:t> </w:t>
            </w:r>
          </w:p>
        </w:tc>
        <w:tc>
          <w:tcPr>
            <w:tcW w:w="1120" w:type="dxa"/>
            <w:tcBorders>
              <w:top w:val="nil"/>
              <w:left w:val="nil"/>
              <w:bottom w:val="single" w:sz="4" w:space="0" w:color="auto"/>
              <w:right w:val="single" w:sz="4" w:space="0" w:color="auto"/>
            </w:tcBorders>
            <w:noWrap/>
            <w:vAlign w:val="bottom"/>
            <w:hideMark/>
          </w:tcPr>
          <w:p w14:paraId="0072C092" w14:textId="77777777" w:rsidR="00C33FB1" w:rsidRPr="00117ACD" w:rsidRDefault="00C33FB1">
            <w:pPr>
              <w:rPr>
                <w:lang w:val="sr-Latn-CS"/>
              </w:rPr>
            </w:pPr>
            <w:r w:rsidRPr="00117ACD">
              <w:rPr>
                <w:lang w:val="sr-Latn-CS"/>
              </w:rPr>
              <w:t> </w:t>
            </w:r>
          </w:p>
        </w:tc>
        <w:tc>
          <w:tcPr>
            <w:tcW w:w="1120" w:type="dxa"/>
            <w:tcBorders>
              <w:top w:val="nil"/>
              <w:left w:val="nil"/>
              <w:bottom w:val="single" w:sz="4" w:space="0" w:color="auto"/>
              <w:right w:val="single" w:sz="4" w:space="0" w:color="auto"/>
            </w:tcBorders>
            <w:noWrap/>
            <w:vAlign w:val="bottom"/>
            <w:hideMark/>
          </w:tcPr>
          <w:p w14:paraId="4D525B08" w14:textId="77777777" w:rsidR="00C33FB1" w:rsidRPr="00117ACD" w:rsidRDefault="00C33FB1">
            <w:pPr>
              <w:rPr>
                <w:lang w:val="sr-Latn-CS"/>
              </w:rPr>
            </w:pPr>
            <w:r w:rsidRPr="00117ACD">
              <w:rPr>
                <w:lang w:val="sr-Latn-CS"/>
              </w:rPr>
              <w:t> </w:t>
            </w:r>
          </w:p>
        </w:tc>
        <w:tc>
          <w:tcPr>
            <w:tcW w:w="1240" w:type="dxa"/>
            <w:tcBorders>
              <w:top w:val="nil"/>
              <w:left w:val="nil"/>
              <w:bottom w:val="single" w:sz="4" w:space="0" w:color="auto"/>
              <w:right w:val="single" w:sz="4" w:space="0" w:color="auto"/>
            </w:tcBorders>
            <w:noWrap/>
            <w:vAlign w:val="bottom"/>
            <w:hideMark/>
          </w:tcPr>
          <w:p w14:paraId="6B7B325F" w14:textId="77777777" w:rsidR="00C33FB1" w:rsidRPr="00117ACD" w:rsidRDefault="00C33FB1">
            <w:pPr>
              <w:rPr>
                <w:lang w:val="sr-Latn-CS"/>
              </w:rPr>
            </w:pPr>
            <w:r w:rsidRPr="00117ACD">
              <w:rPr>
                <w:lang w:val="sr-Latn-CS"/>
              </w:rPr>
              <w:t> </w:t>
            </w:r>
          </w:p>
        </w:tc>
      </w:tr>
      <w:tr w:rsidR="00C33FB1" w:rsidRPr="00117ACD" w14:paraId="09BD9288"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2443101C" w14:textId="77777777" w:rsidR="00C33FB1" w:rsidRPr="00117ACD" w:rsidRDefault="00C33FB1">
            <w:pPr>
              <w:rPr>
                <w:b/>
                <w:lang w:val="sr-Latn-CS"/>
              </w:rPr>
            </w:pPr>
            <w:r w:rsidRPr="00117ACD">
              <w:rPr>
                <w:b/>
                <w:lang w:val="sr-Latn-CS"/>
              </w:rPr>
              <w:t>Ekonomski efekti</w:t>
            </w:r>
          </w:p>
        </w:tc>
        <w:tc>
          <w:tcPr>
            <w:tcW w:w="1240" w:type="dxa"/>
            <w:tcBorders>
              <w:top w:val="nil"/>
              <w:left w:val="nil"/>
              <w:bottom w:val="single" w:sz="4" w:space="0" w:color="auto"/>
              <w:right w:val="single" w:sz="4" w:space="0" w:color="auto"/>
            </w:tcBorders>
            <w:noWrap/>
            <w:vAlign w:val="bottom"/>
            <w:hideMark/>
          </w:tcPr>
          <w:p w14:paraId="3BCDC4C9" w14:textId="77777777" w:rsidR="00C33FB1" w:rsidRPr="00117ACD" w:rsidRDefault="00C33FB1">
            <w:pPr>
              <w:rPr>
                <w:lang w:val="sr-Latn-CS"/>
              </w:rPr>
            </w:pPr>
            <w:r w:rsidRPr="00117ACD">
              <w:rPr>
                <w:lang w:val="sr-Latn-CS"/>
              </w:rPr>
              <w:t>8.763.383</w:t>
            </w:r>
          </w:p>
        </w:tc>
        <w:tc>
          <w:tcPr>
            <w:tcW w:w="1220" w:type="dxa"/>
            <w:tcBorders>
              <w:top w:val="nil"/>
              <w:left w:val="nil"/>
              <w:bottom w:val="single" w:sz="4" w:space="0" w:color="auto"/>
              <w:right w:val="single" w:sz="4" w:space="0" w:color="auto"/>
            </w:tcBorders>
            <w:noWrap/>
            <w:vAlign w:val="bottom"/>
            <w:hideMark/>
          </w:tcPr>
          <w:p w14:paraId="600318DA" w14:textId="77777777" w:rsidR="00C33FB1" w:rsidRPr="00117ACD" w:rsidRDefault="00C33FB1">
            <w:pPr>
              <w:rPr>
                <w:lang w:val="sr-Latn-CS"/>
              </w:rPr>
            </w:pPr>
            <w:r w:rsidRPr="00117ACD">
              <w:rPr>
                <w:lang w:val="sr-Latn-CS"/>
              </w:rPr>
              <w:t>8.763.383</w:t>
            </w:r>
          </w:p>
        </w:tc>
        <w:tc>
          <w:tcPr>
            <w:tcW w:w="1120" w:type="dxa"/>
            <w:tcBorders>
              <w:top w:val="nil"/>
              <w:left w:val="nil"/>
              <w:bottom w:val="single" w:sz="4" w:space="0" w:color="auto"/>
              <w:right w:val="single" w:sz="4" w:space="0" w:color="auto"/>
            </w:tcBorders>
            <w:noWrap/>
            <w:vAlign w:val="bottom"/>
            <w:hideMark/>
          </w:tcPr>
          <w:p w14:paraId="71DD481F" w14:textId="77777777" w:rsidR="00C33FB1" w:rsidRPr="00117ACD" w:rsidRDefault="00C33FB1">
            <w:pPr>
              <w:rPr>
                <w:lang w:val="sr-Latn-CS"/>
              </w:rPr>
            </w:pPr>
            <w:r w:rsidRPr="00117ACD">
              <w:rPr>
                <w:lang w:val="sr-Latn-CS"/>
              </w:rPr>
              <w:t>8.763.383</w:t>
            </w:r>
          </w:p>
        </w:tc>
        <w:tc>
          <w:tcPr>
            <w:tcW w:w="1120" w:type="dxa"/>
            <w:tcBorders>
              <w:top w:val="nil"/>
              <w:left w:val="nil"/>
              <w:bottom w:val="single" w:sz="4" w:space="0" w:color="auto"/>
              <w:right w:val="single" w:sz="4" w:space="0" w:color="auto"/>
            </w:tcBorders>
            <w:noWrap/>
            <w:vAlign w:val="bottom"/>
            <w:hideMark/>
          </w:tcPr>
          <w:p w14:paraId="5124C0CD" w14:textId="77777777" w:rsidR="00C33FB1" w:rsidRPr="00117ACD" w:rsidRDefault="00C33FB1">
            <w:pPr>
              <w:rPr>
                <w:lang w:val="sr-Latn-CS"/>
              </w:rPr>
            </w:pPr>
            <w:r w:rsidRPr="00117ACD">
              <w:rPr>
                <w:lang w:val="sr-Latn-CS"/>
              </w:rPr>
              <w:t>8.763.383</w:t>
            </w:r>
          </w:p>
        </w:tc>
        <w:tc>
          <w:tcPr>
            <w:tcW w:w="1240" w:type="dxa"/>
            <w:tcBorders>
              <w:top w:val="nil"/>
              <w:left w:val="nil"/>
              <w:bottom w:val="single" w:sz="4" w:space="0" w:color="auto"/>
              <w:right w:val="single" w:sz="4" w:space="0" w:color="auto"/>
            </w:tcBorders>
            <w:noWrap/>
            <w:vAlign w:val="bottom"/>
            <w:hideMark/>
          </w:tcPr>
          <w:p w14:paraId="0A0555E9" w14:textId="77777777" w:rsidR="00C33FB1" w:rsidRPr="00117ACD" w:rsidRDefault="00C33FB1">
            <w:pPr>
              <w:rPr>
                <w:lang w:val="sr-Latn-CS"/>
              </w:rPr>
            </w:pPr>
            <w:r w:rsidRPr="00117ACD">
              <w:rPr>
                <w:lang w:val="sr-Latn-CS"/>
              </w:rPr>
              <w:t>17.963.383</w:t>
            </w:r>
          </w:p>
        </w:tc>
      </w:tr>
      <w:tr w:rsidR="00C33FB1" w:rsidRPr="00117ACD" w14:paraId="18121F09"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48AB1870" w14:textId="77777777" w:rsidR="00C33FB1" w:rsidRPr="00117ACD" w:rsidRDefault="00C33FB1">
            <w:pPr>
              <w:rPr>
                <w:b/>
                <w:lang w:val="sr-Latn-CS"/>
              </w:rPr>
            </w:pPr>
            <w:r w:rsidRPr="00117ACD">
              <w:rPr>
                <w:b/>
                <w:lang w:val="sr-Latn-CS"/>
              </w:rPr>
              <w:t>Neto efekti</w:t>
            </w:r>
          </w:p>
        </w:tc>
        <w:tc>
          <w:tcPr>
            <w:tcW w:w="1240" w:type="dxa"/>
            <w:tcBorders>
              <w:top w:val="nil"/>
              <w:left w:val="nil"/>
              <w:bottom w:val="single" w:sz="4" w:space="0" w:color="auto"/>
              <w:right w:val="single" w:sz="4" w:space="0" w:color="auto"/>
            </w:tcBorders>
            <w:noWrap/>
            <w:vAlign w:val="bottom"/>
            <w:hideMark/>
          </w:tcPr>
          <w:p w14:paraId="66D560E5" w14:textId="77777777" w:rsidR="00C33FB1" w:rsidRPr="00117ACD" w:rsidRDefault="00C33FB1">
            <w:pPr>
              <w:rPr>
                <w:lang w:val="sr-Latn-CS"/>
              </w:rPr>
            </w:pPr>
            <w:r w:rsidRPr="00117ACD">
              <w:rPr>
                <w:lang w:val="sr-Latn-CS"/>
              </w:rPr>
              <w:t>8.763.383</w:t>
            </w:r>
          </w:p>
        </w:tc>
        <w:tc>
          <w:tcPr>
            <w:tcW w:w="1220" w:type="dxa"/>
            <w:tcBorders>
              <w:top w:val="nil"/>
              <w:left w:val="nil"/>
              <w:bottom w:val="single" w:sz="4" w:space="0" w:color="auto"/>
              <w:right w:val="single" w:sz="4" w:space="0" w:color="auto"/>
            </w:tcBorders>
            <w:noWrap/>
            <w:vAlign w:val="bottom"/>
            <w:hideMark/>
          </w:tcPr>
          <w:p w14:paraId="22F313B9" w14:textId="77777777" w:rsidR="00C33FB1" w:rsidRPr="00117ACD" w:rsidRDefault="00C33FB1">
            <w:pPr>
              <w:rPr>
                <w:lang w:val="sr-Latn-CS"/>
              </w:rPr>
            </w:pPr>
            <w:r w:rsidRPr="00117ACD">
              <w:rPr>
                <w:lang w:val="sr-Latn-CS"/>
              </w:rPr>
              <w:t>8.763.383</w:t>
            </w:r>
          </w:p>
        </w:tc>
        <w:tc>
          <w:tcPr>
            <w:tcW w:w="1120" w:type="dxa"/>
            <w:tcBorders>
              <w:top w:val="nil"/>
              <w:left w:val="nil"/>
              <w:bottom w:val="single" w:sz="4" w:space="0" w:color="auto"/>
              <w:right w:val="single" w:sz="4" w:space="0" w:color="auto"/>
            </w:tcBorders>
            <w:noWrap/>
            <w:vAlign w:val="bottom"/>
            <w:hideMark/>
          </w:tcPr>
          <w:p w14:paraId="62487493" w14:textId="77777777" w:rsidR="00C33FB1" w:rsidRPr="00117ACD" w:rsidRDefault="00C33FB1">
            <w:pPr>
              <w:rPr>
                <w:lang w:val="sr-Latn-CS"/>
              </w:rPr>
            </w:pPr>
            <w:r w:rsidRPr="00117ACD">
              <w:rPr>
                <w:lang w:val="sr-Latn-CS"/>
              </w:rPr>
              <w:t>8.763.383</w:t>
            </w:r>
          </w:p>
        </w:tc>
        <w:tc>
          <w:tcPr>
            <w:tcW w:w="1120" w:type="dxa"/>
            <w:tcBorders>
              <w:top w:val="nil"/>
              <w:left w:val="nil"/>
              <w:bottom w:val="single" w:sz="4" w:space="0" w:color="auto"/>
              <w:right w:val="single" w:sz="4" w:space="0" w:color="auto"/>
            </w:tcBorders>
            <w:noWrap/>
            <w:vAlign w:val="bottom"/>
            <w:hideMark/>
          </w:tcPr>
          <w:p w14:paraId="10AD197A" w14:textId="77777777" w:rsidR="00C33FB1" w:rsidRPr="00117ACD" w:rsidRDefault="00C33FB1">
            <w:pPr>
              <w:rPr>
                <w:lang w:val="sr-Latn-CS"/>
              </w:rPr>
            </w:pPr>
            <w:r w:rsidRPr="00117ACD">
              <w:rPr>
                <w:lang w:val="sr-Latn-CS"/>
              </w:rPr>
              <w:t>8.763.383</w:t>
            </w:r>
          </w:p>
        </w:tc>
        <w:tc>
          <w:tcPr>
            <w:tcW w:w="1240" w:type="dxa"/>
            <w:tcBorders>
              <w:top w:val="nil"/>
              <w:left w:val="nil"/>
              <w:bottom w:val="single" w:sz="4" w:space="0" w:color="auto"/>
              <w:right w:val="single" w:sz="4" w:space="0" w:color="auto"/>
            </w:tcBorders>
            <w:noWrap/>
            <w:vAlign w:val="bottom"/>
            <w:hideMark/>
          </w:tcPr>
          <w:p w14:paraId="5BB70A47" w14:textId="77777777" w:rsidR="00C33FB1" w:rsidRPr="00117ACD" w:rsidRDefault="00C33FB1">
            <w:pPr>
              <w:rPr>
                <w:lang w:val="sr-Latn-CS"/>
              </w:rPr>
            </w:pPr>
            <w:r w:rsidRPr="00117ACD">
              <w:rPr>
                <w:lang w:val="sr-Latn-CS"/>
              </w:rPr>
              <w:t>17.963.383</w:t>
            </w:r>
          </w:p>
        </w:tc>
      </w:tr>
      <w:tr w:rsidR="00C33FB1" w:rsidRPr="00117ACD" w14:paraId="0761E825"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0A3D5C90" w14:textId="77777777" w:rsidR="00C33FB1" w:rsidRPr="00117ACD" w:rsidRDefault="00C33FB1">
            <w:pPr>
              <w:rPr>
                <w:b/>
                <w:lang w:val="sr-Latn-CS"/>
              </w:rPr>
            </w:pPr>
            <w:r w:rsidRPr="00117ACD">
              <w:rPr>
                <w:b/>
                <w:lang w:val="sr-Latn-CS"/>
              </w:rPr>
              <w:t>Neto sadašnja vrijednost</w:t>
            </w:r>
          </w:p>
        </w:tc>
        <w:tc>
          <w:tcPr>
            <w:tcW w:w="5940" w:type="dxa"/>
            <w:gridSpan w:val="5"/>
            <w:tcBorders>
              <w:top w:val="nil"/>
              <w:left w:val="nil"/>
              <w:bottom w:val="single" w:sz="4" w:space="0" w:color="auto"/>
              <w:right w:val="single" w:sz="4" w:space="0" w:color="auto"/>
            </w:tcBorders>
            <w:noWrap/>
            <w:vAlign w:val="bottom"/>
            <w:hideMark/>
          </w:tcPr>
          <w:p w14:paraId="6F14ADF1" w14:textId="77777777" w:rsidR="00C33FB1" w:rsidRPr="00117ACD" w:rsidRDefault="00C33FB1">
            <w:pPr>
              <w:rPr>
                <w:lang w:val="sr-Latn-CS"/>
              </w:rPr>
            </w:pPr>
            <w:r w:rsidRPr="00117ACD">
              <w:rPr>
                <w:lang w:val="sr-Latn-CS"/>
              </w:rPr>
              <w:t>21.852.785</w:t>
            </w:r>
          </w:p>
        </w:tc>
      </w:tr>
      <w:tr w:rsidR="00C33FB1" w:rsidRPr="00117ACD" w14:paraId="6DCFBDD4" w14:textId="77777777" w:rsidTr="00C33FB1">
        <w:trPr>
          <w:trHeight w:val="255"/>
          <w:jc w:val="center"/>
        </w:trPr>
        <w:tc>
          <w:tcPr>
            <w:tcW w:w="2860" w:type="dxa"/>
            <w:tcBorders>
              <w:top w:val="nil"/>
              <w:left w:val="single" w:sz="4" w:space="0" w:color="auto"/>
              <w:bottom w:val="single" w:sz="4" w:space="0" w:color="auto"/>
              <w:right w:val="single" w:sz="4" w:space="0" w:color="auto"/>
            </w:tcBorders>
            <w:noWrap/>
            <w:vAlign w:val="bottom"/>
            <w:hideMark/>
          </w:tcPr>
          <w:p w14:paraId="52139501" w14:textId="77777777" w:rsidR="00C33FB1" w:rsidRPr="00117ACD" w:rsidRDefault="00C33FB1">
            <w:pPr>
              <w:rPr>
                <w:rFonts w:ascii="Times New Roman" w:hAnsi="Times New Roman" w:cs="Times New Roman"/>
                <w:b/>
                <w:sz w:val="24"/>
                <w:szCs w:val="24"/>
                <w:lang w:val="sr-Latn-CS"/>
              </w:rPr>
            </w:pPr>
            <w:r w:rsidRPr="00117ACD">
              <w:rPr>
                <w:b/>
                <w:bCs/>
                <w:lang w:val="sr-Latn-CS"/>
              </w:rPr>
              <w:t>Odnos koristi i troškova</w:t>
            </w:r>
          </w:p>
        </w:tc>
        <w:tc>
          <w:tcPr>
            <w:tcW w:w="5940" w:type="dxa"/>
            <w:gridSpan w:val="5"/>
            <w:tcBorders>
              <w:top w:val="single" w:sz="4" w:space="0" w:color="auto"/>
              <w:left w:val="nil"/>
              <w:bottom w:val="single" w:sz="4" w:space="0" w:color="auto"/>
              <w:right w:val="single" w:sz="4" w:space="0" w:color="auto"/>
            </w:tcBorders>
            <w:noWrap/>
            <w:vAlign w:val="bottom"/>
            <w:hideMark/>
          </w:tcPr>
          <w:p w14:paraId="54481EBB" w14:textId="77777777" w:rsidR="00C33FB1" w:rsidRPr="00117ACD" w:rsidRDefault="00C33FB1">
            <w:pPr>
              <w:rPr>
                <w:rFonts w:ascii="Times New Roman" w:hAnsi="Times New Roman" w:cs="Times New Roman"/>
                <w:sz w:val="24"/>
                <w:szCs w:val="24"/>
                <w:lang w:val="sr-Latn-CS"/>
              </w:rPr>
            </w:pPr>
            <w:r w:rsidRPr="00117ACD">
              <w:rPr>
                <w:bCs/>
                <w:lang w:val="sr-Latn-CS"/>
              </w:rPr>
              <w:t>2.52</w:t>
            </w:r>
          </w:p>
        </w:tc>
      </w:tr>
    </w:tbl>
    <w:p w14:paraId="55B25C4F" w14:textId="77777777" w:rsidR="00C33FB1" w:rsidRPr="00117ACD" w:rsidRDefault="00C33FB1" w:rsidP="00C33FB1">
      <w:pPr>
        <w:rPr>
          <w:rFonts w:ascii="Times New Roman" w:eastAsia="Times New Roman" w:hAnsi="Times New Roman" w:cs="Times New Roman"/>
          <w:sz w:val="24"/>
          <w:szCs w:val="24"/>
          <w:lang w:val="sr-Latn-CS"/>
        </w:rPr>
      </w:pPr>
    </w:p>
    <w:p w14:paraId="368C2AED"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21.852.785 €, odnos koristi i troškova je 2,52, što znači da su ukupne diskontovane koristi ove mjere veće od ukupnih troškova njene primjene.</w:t>
      </w:r>
    </w:p>
    <w:p w14:paraId="3A5792FA" w14:textId="77777777" w:rsidR="00C33FB1" w:rsidRPr="00117ACD" w:rsidRDefault="00C33FB1" w:rsidP="00C33FB1">
      <w:pPr>
        <w:pStyle w:val="Heading4"/>
        <w:rPr>
          <w:rFonts w:ascii="Times New Roman" w:eastAsia="Times New Roman" w:hAnsi="Times New Roman" w:cs="Times New Roman"/>
          <w:color w:val="auto"/>
          <w:lang w:val="sr-Latn-CS"/>
        </w:rPr>
      </w:pPr>
      <w:r w:rsidRPr="00117ACD">
        <w:rPr>
          <w:rFonts w:eastAsia="Times New Roman"/>
          <w:color w:val="auto"/>
          <w:lang w:val="sr-Latn-CS"/>
        </w:rPr>
        <w:t>Cost-Benefit analiza zabrane paljenja žetve i poljoprivrednog otpada</w:t>
      </w:r>
    </w:p>
    <w:p w14:paraId="4CAE423B" w14:textId="77777777" w:rsidR="00C33FB1" w:rsidRPr="00117ACD" w:rsidRDefault="00C33FB1" w:rsidP="00C33FB1">
      <w:pPr>
        <w:rPr>
          <w:rFonts w:ascii="Times New Roman" w:eastAsia="Times New Roman" w:hAnsi="Times New Roman" w:cs="Times New Roman"/>
          <w:sz w:val="24"/>
          <w:szCs w:val="24"/>
          <w:lang w:val="sr-Latn-CS"/>
        </w:rPr>
      </w:pPr>
    </w:p>
    <w:p w14:paraId="542FC13A" w14:textId="77777777" w:rsidR="00C33FB1" w:rsidRPr="00117ACD" w:rsidRDefault="00C33FB1" w:rsidP="00C33FB1">
      <w:pPr>
        <w:jc w:val="both"/>
        <w:rPr>
          <w:rFonts w:ascii="Times New Roman" w:hAnsi="Times New Roman" w:cs="Times New Roman"/>
          <w:lang w:val="sr-Latn-CS"/>
        </w:rPr>
      </w:pPr>
      <w:r w:rsidRPr="00117ACD">
        <w:rPr>
          <w:lang w:val="sr-Latn-CS"/>
        </w:rPr>
        <w:t>Troškovi primjene ove mjere iznose ukupno 0,5 mil. € u periodu od 2020. do 2029. godine. Projekcija godišnjih smanjenja emisija gasova je prikazana u prethodnoj tački ovog Programa. Realizacijom ove mjere dolazi do smanjenja emisije suspendovanih čestica (PM</w:t>
      </w:r>
      <w:r w:rsidRPr="00117ACD">
        <w:rPr>
          <w:vertAlign w:val="subscript"/>
          <w:lang w:val="sr-Latn-CS"/>
        </w:rPr>
        <w:t>2.5</w:t>
      </w:r>
      <w:r w:rsidRPr="00117ACD">
        <w:rPr>
          <w:lang w:val="sr-Latn-CS"/>
        </w:rPr>
        <w:t>), čija je jedinična vrijednost utvrđena u vrijednosti od 24.755 €. Na osnovu ovih parametara urađena je projekcija ekonomskog toka realizacije ove mjere i to je prikazano u sljedećoj Tabeli.</w:t>
      </w:r>
    </w:p>
    <w:p w14:paraId="4714A835" w14:textId="77777777" w:rsidR="00C33FB1" w:rsidRPr="00117ACD" w:rsidRDefault="00C33FB1" w:rsidP="00C33FB1">
      <w:pPr>
        <w:jc w:val="both"/>
        <w:rPr>
          <w:rFonts w:ascii="Times New Roman" w:hAnsi="Times New Roman" w:cs="Times New Roman"/>
          <w:lang w:val="sr-Latn-CS"/>
        </w:rPr>
      </w:pPr>
    </w:p>
    <w:p w14:paraId="7E85E6CC" w14:textId="77777777" w:rsidR="00C33FB1" w:rsidRPr="00117ACD" w:rsidRDefault="00C33FB1" w:rsidP="00C33FB1">
      <w:pPr>
        <w:jc w:val="center"/>
        <w:rPr>
          <w:rFonts w:eastAsiaTheme="minorEastAsia"/>
          <w:bCs/>
          <w:smallCaps/>
          <w:spacing w:val="6"/>
          <w:szCs w:val="18"/>
          <w:lang w:val="sr-Latn-CS" w:bidi="hi-IN"/>
        </w:rPr>
      </w:pPr>
      <w:bookmarkStart w:id="67" w:name="_Toc45017466"/>
      <w:r w:rsidRPr="00117ACD">
        <w:rPr>
          <w:rFonts w:eastAsiaTheme="minorEastAsia"/>
          <w:bCs/>
          <w:smallCaps/>
          <w:spacing w:val="6"/>
          <w:szCs w:val="18"/>
          <w:lang w:val="sr-Latn-CS" w:bidi="hi-IN"/>
        </w:rPr>
        <w:t xml:space="preserve">Tabela </w:t>
      </w:r>
      <w:r w:rsidRPr="00117ACD">
        <w:rPr>
          <w:lang w:val="sr-Latn-CS"/>
        </w:rPr>
        <w:fldChar w:fldCharType="begin"/>
      </w:r>
      <w:r w:rsidRPr="00117ACD">
        <w:rPr>
          <w:rFonts w:eastAsiaTheme="minorEastAsia"/>
          <w:bCs/>
          <w:smallCaps/>
          <w:spacing w:val="6"/>
          <w:szCs w:val="18"/>
          <w:lang w:val="sr-Latn-CS" w:bidi="hi-IN"/>
        </w:rPr>
        <w:instrText xml:space="preserve"> SEQ Tabela \* ARABIC </w:instrText>
      </w:r>
      <w:r w:rsidRPr="00117ACD">
        <w:rPr>
          <w:lang w:val="sr-Latn-CS"/>
        </w:rPr>
        <w:fldChar w:fldCharType="separate"/>
      </w:r>
      <w:r w:rsidRPr="00117ACD">
        <w:rPr>
          <w:rFonts w:eastAsiaTheme="minorEastAsia"/>
          <w:bCs/>
          <w:smallCaps/>
          <w:noProof/>
          <w:spacing w:val="6"/>
          <w:szCs w:val="18"/>
          <w:lang w:val="sr-Latn-CS" w:bidi="hi-IN"/>
        </w:rPr>
        <w:t>33</w:t>
      </w:r>
      <w:r w:rsidRPr="00117ACD">
        <w:rPr>
          <w:lang w:val="sr-Latn-CS"/>
        </w:rPr>
        <w:fldChar w:fldCharType="end"/>
      </w:r>
      <w:r w:rsidRPr="00117ACD">
        <w:rPr>
          <w:rFonts w:eastAsiaTheme="minorEastAsia"/>
          <w:bCs/>
          <w:smallCaps/>
          <w:spacing w:val="6"/>
          <w:szCs w:val="18"/>
          <w:lang w:val="sr-Latn-CS" w:bidi="hi-IN"/>
        </w:rPr>
        <w:t xml:space="preserve"> - Projekcija ekonomskog toka realizacije mjere zabrane paljenja žetve i poljoprivrednog otpada (€)</w:t>
      </w:r>
      <w:bookmarkEnd w:id="67"/>
    </w:p>
    <w:p w14:paraId="71F40F60" w14:textId="77777777" w:rsidR="00C33FB1" w:rsidRPr="00117ACD" w:rsidRDefault="00C33FB1" w:rsidP="00C33FB1">
      <w:pPr>
        <w:pStyle w:val="Caption"/>
        <w:keepNext/>
        <w:rPr>
          <w:b w:val="0"/>
          <w:color w:val="auto"/>
          <w:lang w:val="sr-Latn-CS"/>
        </w:rPr>
      </w:pPr>
    </w:p>
    <w:tbl>
      <w:tblPr>
        <w:tblW w:w="0" w:type="auto"/>
        <w:jc w:val="center"/>
        <w:tblLook w:val="00A0" w:firstRow="1" w:lastRow="0" w:firstColumn="1" w:lastColumn="0" w:noHBand="0" w:noVBand="0"/>
      </w:tblPr>
      <w:tblGrid>
        <w:gridCol w:w="2495"/>
        <w:gridCol w:w="955"/>
        <w:gridCol w:w="955"/>
        <w:gridCol w:w="955"/>
        <w:gridCol w:w="955"/>
        <w:gridCol w:w="955"/>
      </w:tblGrid>
      <w:tr w:rsidR="00C33FB1" w:rsidRPr="00117ACD" w14:paraId="0093DE6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FECC0A"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E66057"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0AD91A"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3778B6"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1EB5C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30A76D"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35778D1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3C82581"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053AB04"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D4A5FF"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F1170D"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0E51BF"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62E852"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441DF172"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6DB75A"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1FD068"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8B2862" w14:textId="77777777" w:rsidR="00C33FB1" w:rsidRPr="00117ACD" w:rsidRDefault="00C33FB1">
            <w:pPr>
              <w:rPr>
                <w:rFonts w:ascii="Times New Roman" w:hAnsi="Times New Roman" w:cs="Times New Roman"/>
                <w:sz w:val="24"/>
                <w:szCs w:val="24"/>
                <w:lang w:val="sr-Latn-CS"/>
              </w:rPr>
            </w:pPr>
            <w:r w:rsidRPr="00117ACD">
              <w:rPr>
                <w:lang w:val="sr-Latn-CS"/>
              </w:rPr>
              <w:t>37.579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990228" w14:textId="77777777" w:rsidR="00C33FB1" w:rsidRPr="00117ACD" w:rsidRDefault="00C33FB1">
            <w:pPr>
              <w:rPr>
                <w:rFonts w:ascii="Times New Roman" w:hAnsi="Times New Roman" w:cs="Times New Roman"/>
                <w:sz w:val="24"/>
                <w:szCs w:val="24"/>
                <w:lang w:val="sr-Latn-CS"/>
              </w:rPr>
            </w:pPr>
            <w:r w:rsidRPr="00117ACD">
              <w:rPr>
                <w:lang w:val="sr-Latn-CS"/>
              </w:rPr>
              <w:t>75.157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F4881C" w14:textId="77777777" w:rsidR="00C33FB1" w:rsidRPr="00117ACD" w:rsidRDefault="00C33FB1">
            <w:pPr>
              <w:rPr>
                <w:rFonts w:ascii="Times New Roman" w:hAnsi="Times New Roman" w:cs="Times New Roman"/>
                <w:sz w:val="24"/>
                <w:szCs w:val="24"/>
                <w:lang w:val="sr-Latn-CS"/>
              </w:rPr>
            </w:pPr>
            <w:r w:rsidRPr="00117ACD">
              <w:rPr>
                <w:lang w:val="sr-Latn-CS"/>
              </w:rPr>
              <w:t>112.736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1649E6" w14:textId="77777777" w:rsidR="00C33FB1" w:rsidRPr="00117ACD" w:rsidRDefault="00C33FB1">
            <w:pPr>
              <w:rPr>
                <w:rFonts w:ascii="Times New Roman" w:hAnsi="Times New Roman" w:cs="Times New Roman"/>
                <w:sz w:val="24"/>
                <w:szCs w:val="24"/>
                <w:lang w:val="sr-Latn-CS"/>
              </w:rPr>
            </w:pPr>
            <w:r w:rsidRPr="00117ACD">
              <w:rPr>
                <w:lang w:val="sr-Latn-CS"/>
              </w:rPr>
              <w:t>150.314</w:t>
            </w:r>
          </w:p>
        </w:tc>
      </w:tr>
      <w:tr w:rsidR="00C33FB1" w:rsidRPr="00117ACD" w14:paraId="731DF780"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C47AC1"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A61DDF"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D4D319" w14:textId="77777777" w:rsidR="00C33FB1" w:rsidRPr="00117ACD" w:rsidRDefault="00C33FB1">
            <w:pPr>
              <w:rPr>
                <w:rFonts w:ascii="Times New Roman" w:hAnsi="Times New Roman" w:cs="Times New Roman"/>
                <w:sz w:val="24"/>
                <w:szCs w:val="24"/>
                <w:lang w:val="sr-Latn-CS"/>
              </w:rPr>
            </w:pPr>
            <w:r w:rsidRPr="00117ACD">
              <w:rPr>
                <w:lang w:val="sr-Latn-CS"/>
              </w:rPr>
              <w:t>-12.421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B32CD1" w14:textId="77777777" w:rsidR="00C33FB1" w:rsidRPr="00117ACD" w:rsidRDefault="00C33FB1">
            <w:pPr>
              <w:rPr>
                <w:rFonts w:ascii="Times New Roman" w:hAnsi="Times New Roman" w:cs="Times New Roman"/>
                <w:sz w:val="24"/>
                <w:szCs w:val="24"/>
                <w:lang w:val="sr-Latn-CS"/>
              </w:rPr>
            </w:pPr>
            <w:r w:rsidRPr="00117ACD">
              <w:rPr>
                <w:lang w:val="sr-Latn-CS"/>
              </w:rPr>
              <w:t>25.157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5CB1362" w14:textId="77777777" w:rsidR="00C33FB1" w:rsidRPr="00117ACD" w:rsidRDefault="00C33FB1">
            <w:pPr>
              <w:rPr>
                <w:rFonts w:ascii="Times New Roman" w:hAnsi="Times New Roman" w:cs="Times New Roman"/>
                <w:sz w:val="24"/>
                <w:szCs w:val="24"/>
                <w:lang w:val="sr-Latn-CS"/>
              </w:rPr>
            </w:pPr>
            <w:r w:rsidRPr="00117ACD">
              <w:rPr>
                <w:lang w:val="sr-Latn-CS"/>
              </w:rPr>
              <w:t>62.736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B37F0E" w14:textId="77777777" w:rsidR="00C33FB1" w:rsidRPr="00117ACD" w:rsidRDefault="00C33FB1">
            <w:pPr>
              <w:rPr>
                <w:rFonts w:ascii="Times New Roman" w:hAnsi="Times New Roman" w:cs="Times New Roman"/>
                <w:sz w:val="24"/>
                <w:szCs w:val="24"/>
                <w:lang w:val="sr-Latn-CS"/>
              </w:rPr>
            </w:pPr>
            <w:r w:rsidRPr="00117ACD">
              <w:rPr>
                <w:lang w:val="sr-Latn-CS"/>
              </w:rPr>
              <w:t>100.314</w:t>
            </w:r>
          </w:p>
        </w:tc>
      </w:tr>
      <w:tr w:rsidR="00C33FB1" w:rsidRPr="00117ACD" w14:paraId="74CFDE10"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ACEB46"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CACD5A" w14:textId="77777777" w:rsidR="00C33FB1" w:rsidRPr="00117ACD" w:rsidRDefault="00C33FB1">
            <w:pPr>
              <w:rPr>
                <w:rFonts w:ascii="Times New Roman" w:hAnsi="Times New Roman" w:cs="Times New Roman"/>
                <w:sz w:val="24"/>
                <w:szCs w:val="24"/>
                <w:lang w:val="sr-Latn-CS"/>
              </w:rPr>
            </w:pPr>
            <w:r w:rsidRPr="00117ACD">
              <w:rPr>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349EE9" w14:textId="77777777" w:rsidR="00C33FB1" w:rsidRPr="00117ACD" w:rsidRDefault="00C33FB1">
            <w:pPr>
              <w:rPr>
                <w:rFonts w:ascii="Times New Roman" w:hAnsi="Times New Roman" w:cs="Times New Roman"/>
                <w:sz w:val="24"/>
                <w:szCs w:val="24"/>
                <w:lang w:val="sr-Latn-CS"/>
              </w:rPr>
            </w:pPr>
            <w:r w:rsidRPr="00117ACD">
              <w:rPr>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C10060" w14:textId="77777777" w:rsidR="00C33FB1" w:rsidRPr="00117ACD" w:rsidRDefault="00C33FB1">
            <w:pPr>
              <w:rPr>
                <w:rFonts w:ascii="Times New Roman" w:hAnsi="Times New Roman" w:cs="Times New Roman"/>
                <w:sz w:val="24"/>
                <w:szCs w:val="24"/>
                <w:lang w:val="sr-Latn-CS"/>
              </w:rPr>
            </w:pPr>
            <w:r w:rsidRPr="00117ACD">
              <w:rPr>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383166" w14:textId="77777777" w:rsidR="00C33FB1" w:rsidRPr="00117ACD" w:rsidRDefault="00C33FB1">
            <w:pPr>
              <w:rPr>
                <w:rFonts w:ascii="Times New Roman" w:hAnsi="Times New Roman" w:cs="Times New Roman"/>
                <w:sz w:val="24"/>
                <w:szCs w:val="24"/>
                <w:lang w:val="sr-Latn-CS"/>
              </w:rPr>
            </w:pPr>
            <w:r w:rsidRPr="00117ACD">
              <w:rPr>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CBFDAE" w14:textId="77777777" w:rsidR="00C33FB1" w:rsidRPr="00117ACD" w:rsidRDefault="00C33FB1">
            <w:pPr>
              <w:rPr>
                <w:rFonts w:ascii="Times New Roman" w:hAnsi="Times New Roman" w:cs="Times New Roman"/>
                <w:sz w:val="24"/>
                <w:szCs w:val="24"/>
                <w:lang w:val="sr-Latn-CS"/>
              </w:rPr>
            </w:pPr>
            <w:r w:rsidRPr="00117ACD">
              <w:rPr>
                <w:lang w:val="sr-Latn-CS"/>
              </w:rPr>
              <w:t>2029</w:t>
            </w:r>
          </w:p>
        </w:tc>
      </w:tr>
      <w:tr w:rsidR="00C33FB1" w:rsidRPr="00117ACD" w14:paraId="557E4926"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587148E"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2C7876"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15F76B"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C1B8AF"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D6F23C"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17A768"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2305E6B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C9271F"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EEB4D2" w14:textId="77777777" w:rsidR="00C33FB1" w:rsidRPr="00117ACD" w:rsidRDefault="00C33FB1">
            <w:pPr>
              <w:rPr>
                <w:rFonts w:ascii="Times New Roman" w:hAnsi="Times New Roman" w:cs="Times New Roman"/>
                <w:sz w:val="24"/>
                <w:szCs w:val="24"/>
                <w:lang w:val="sr-Latn-CS"/>
              </w:rPr>
            </w:pPr>
            <w:r w:rsidRPr="00117ACD">
              <w:rPr>
                <w:lang w:val="sr-Latn-CS"/>
              </w:rPr>
              <w:t>187.893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9B869F" w14:textId="77777777" w:rsidR="00C33FB1" w:rsidRPr="00117ACD" w:rsidRDefault="00C33FB1">
            <w:pPr>
              <w:rPr>
                <w:rFonts w:ascii="Times New Roman" w:hAnsi="Times New Roman" w:cs="Times New Roman"/>
                <w:sz w:val="24"/>
                <w:szCs w:val="24"/>
                <w:lang w:val="sr-Latn-CS"/>
              </w:rPr>
            </w:pPr>
            <w:r w:rsidRPr="00117ACD">
              <w:rPr>
                <w:lang w:val="sr-Latn-CS"/>
              </w:rPr>
              <w:t>225.471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8873A7" w14:textId="77777777" w:rsidR="00C33FB1" w:rsidRPr="00117ACD" w:rsidRDefault="00C33FB1">
            <w:pPr>
              <w:rPr>
                <w:rFonts w:ascii="Times New Roman" w:hAnsi="Times New Roman" w:cs="Times New Roman"/>
                <w:sz w:val="24"/>
                <w:szCs w:val="24"/>
                <w:lang w:val="sr-Latn-CS"/>
              </w:rPr>
            </w:pPr>
            <w:r w:rsidRPr="00117ACD">
              <w:rPr>
                <w:lang w:val="sr-Latn-CS"/>
              </w:rPr>
              <w:t>263.050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C9AB1B" w14:textId="77777777" w:rsidR="00C33FB1" w:rsidRPr="00117ACD" w:rsidRDefault="00C33FB1">
            <w:pPr>
              <w:rPr>
                <w:rFonts w:ascii="Times New Roman" w:hAnsi="Times New Roman" w:cs="Times New Roman"/>
                <w:sz w:val="24"/>
                <w:szCs w:val="24"/>
                <w:lang w:val="sr-Latn-CS"/>
              </w:rPr>
            </w:pPr>
            <w:r w:rsidRPr="00117ACD">
              <w:rPr>
                <w:lang w:val="sr-Latn-CS"/>
              </w:rPr>
              <w:t>300.629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B5F1B2" w14:textId="77777777" w:rsidR="00C33FB1" w:rsidRPr="00117ACD" w:rsidRDefault="00C33FB1">
            <w:pPr>
              <w:rPr>
                <w:rFonts w:ascii="Times New Roman" w:hAnsi="Times New Roman" w:cs="Times New Roman"/>
                <w:sz w:val="24"/>
                <w:szCs w:val="24"/>
                <w:lang w:val="sr-Latn-CS"/>
              </w:rPr>
            </w:pPr>
            <w:r w:rsidRPr="00117ACD">
              <w:rPr>
                <w:lang w:val="sr-Latn-CS"/>
              </w:rPr>
              <w:t>338.207</w:t>
            </w:r>
          </w:p>
        </w:tc>
      </w:tr>
      <w:tr w:rsidR="00C33FB1" w:rsidRPr="00117ACD" w14:paraId="2C56A5F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701ADF"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C3BF8B" w14:textId="77777777" w:rsidR="00C33FB1" w:rsidRPr="00117ACD" w:rsidRDefault="00C33FB1">
            <w:pPr>
              <w:rPr>
                <w:rFonts w:ascii="Times New Roman" w:hAnsi="Times New Roman" w:cs="Times New Roman"/>
                <w:sz w:val="24"/>
                <w:szCs w:val="24"/>
                <w:lang w:val="sr-Latn-CS"/>
              </w:rPr>
            </w:pPr>
            <w:r w:rsidRPr="00117ACD">
              <w:rPr>
                <w:lang w:val="sr-Latn-CS"/>
              </w:rPr>
              <w:t>137.893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980BDE" w14:textId="77777777" w:rsidR="00C33FB1" w:rsidRPr="00117ACD" w:rsidRDefault="00C33FB1">
            <w:pPr>
              <w:rPr>
                <w:rFonts w:ascii="Times New Roman" w:hAnsi="Times New Roman" w:cs="Times New Roman"/>
                <w:sz w:val="24"/>
                <w:szCs w:val="24"/>
                <w:lang w:val="sr-Latn-CS"/>
              </w:rPr>
            </w:pPr>
            <w:r w:rsidRPr="00117ACD">
              <w:rPr>
                <w:lang w:val="sr-Latn-CS"/>
              </w:rPr>
              <w:t>175.471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0C0B5A" w14:textId="77777777" w:rsidR="00C33FB1" w:rsidRPr="00117ACD" w:rsidRDefault="00C33FB1">
            <w:pPr>
              <w:rPr>
                <w:rFonts w:ascii="Times New Roman" w:hAnsi="Times New Roman" w:cs="Times New Roman"/>
                <w:sz w:val="24"/>
                <w:szCs w:val="24"/>
                <w:lang w:val="sr-Latn-CS"/>
              </w:rPr>
            </w:pPr>
            <w:r w:rsidRPr="00117ACD">
              <w:rPr>
                <w:lang w:val="sr-Latn-CS"/>
              </w:rPr>
              <w:t>213.050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1C7562" w14:textId="77777777" w:rsidR="00C33FB1" w:rsidRPr="00117ACD" w:rsidRDefault="00C33FB1">
            <w:pPr>
              <w:rPr>
                <w:rFonts w:ascii="Times New Roman" w:hAnsi="Times New Roman" w:cs="Times New Roman"/>
                <w:sz w:val="24"/>
                <w:szCs w:val="24"/>
                <w:lang w:val="sr-Latn-CS"/>
              </w:rPr>
            </w:pPr>
            <w:r w:rsidRPr="00117ACD">
              <w:rPr>
                <w:lang w:val="sr-Latn-CS"/>
              </w:rPr>
              <w:t>250.629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CFE37A" w14:textId="77777777" w:rsidR="00C33FB1" w:rsidRPr="00117ACD" w:rsidRDefault="00C33FB1">
            <w:pPr>
              <w:rPr>
                <w:rFonts w:ascii="Times New Roman" w:hAnsi="Times New Roman" w:cs="Times New Roman"/>
                <w:sz w:val="24"/>
                <w:szCs w:val="24"/>
                <w:lang w:val="sr-Latn-CS"/>
              </w:rPr>
            </w:pPr>
            <w:r w:rsidRPr="00117ACD">
              <w:rPr>
                <w:lang w:val="sr-Latn-CS"/>
              </w:rPr>
              <w:t>288.207</w:t>
            </w:r>
          </w:p>
        </w:tc>
      </w:tr>
      <w:tr w:rsidR="00C33FB1" w:rsidRPr="00117ACD" w14:paraId="14D7A7D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2A159B"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8B8E1C" w14:textId="77777777" w:rsidR="00C33FB1" w:rsidRPr="00117ACD" w:rsidRDefault="00C33FB1">
            <w:pPr>
              <w:rPr>
                <w:rFonts w:ascii="Times New Roman" w:hAnsi="Times New Roman" w:cs="Times New Roman"/>
                <w:sz w:val="24"/>
                <w:szCs w:val="24"/>
                <w:lang w:val="sr-Latn-CS"/>
              </w:rPr>
            </w:pPr>
            <w:r w:rsidRPr="00117ACD">
              <w:rPr>
                <w:lang w:val="sr-Latn-CS"/>
              </w:rPr>
              <w:t>803.352</w:t>
            </w:r>
          </w:p>
        </w:tc>
      </w:tr>
      <w:tr w:rsidR="00C33FB1" w:rsidRPr="00117ACD" w14:paraId="62AF2D7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4F54AD"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703BB3" w14:textId="77777777" w:rsidR="00C33FB1" w:rsidRPr="00117ACD" w:rsidRDefault="00C33FB1">
            <w:pPr>
              <w:rPr>
                <w:rFonts w:ascii="Times New Roman" w:hAnsi="Times New Roman" w:cs="Times New Roman"/>
                <w:sz w:val="24"/>
                <w:szCs w:val="24"/>
                <w:lang w:val="sr-Latn-CS"/>
              </w:rPr>
            </w:pPr>
            <w:r w:rsidRPr="00117ACD">
              <w:rPr>
                <w:lang w:val="sr-Latn-CS"/>
              </w:rPr>
              <w:t>3.23</w:t>
            </w:r>
          </w:p>
        </w:tc>
      </w:tr>
    </w:tbl>
    <w:p w14:paraId="75706713" w14:textId="77777777" w:rsidR="00C33FB1" w:rsidRPr="00117ACD" w:rsidRDefault="00C33FB1" w:rsidP="00C33FB1">
      <w:pPr>
        <w:rPr>
          <w:rFonts w:ascii="Times New Roman" w:eastAsia="Times New Roman" w:hAnsi="Times New Roman" w:cs="Times New Roman"/>
          <w:sz w:val="24"/>
          <w:szCs w:val="24"/>
          <w:lang w:val="sr-Latn-CS"/>
        </w:rPr>
      </w:pPr>
    </w:p>
    <w:p w14:paraId="742F4839" w14:textId="77777777" w:rsidR="00C33FB1" w:rsidRPr="00117ACD" w:rsidRDefault="00C33FB1" w:rsidP="00C33FB1">
      <w:pPr>
        <w:jc w:val="both"/>
        <w:rPr>
          <w:lang w:val="sr-Latn-CS"/>
        </w:rPr>
      </w:pPr>
      <w:r w:rsidRPr="00117ACD">
        <w:rPr>
          <w:lang w:val="sr-Latn-CS"/>
        </w:rPr>
        <w:lastRenderedPageBreak/>
        <w:t>Neto sadašnja vrijednost ove mjere je utvrdjena na nivou od 803.352 €, odnos koristi i troškova je 3,23, što znači da su ukupne diskontovane koristi ove mjere veće od ukupnih troškova njene primjene.</w:t>
      </w:r>
    </w:p>
    <w:p w14:paraId="54F2AA84" w14:textId="77777777" w:rsidR="00C33FB1" w:rsidRPr="00117ACD" w:rsidRDefault="00C33FB1" w:rsidP="00C33FB1">
      <w:pPr>
        <w:jc w:val="both"/>
        <w:rPr>
          <w:rFonts w:ascii="Times New Roman" w:hAnsi="Times New Roman" w:cs="Times New Roman"/>
          <w:lang w:val="sr-Latn-CS"/>
        </w:rPr>
      </w:pPr>
    </w:p>
    <w:p w14:paraId="7C8474DF" w14:textId="77777777" w:rsidR="00C33FB1" w:rsidRPr="00117ACD" w:rsidRDefault="00C33FB1" w:rsidP="00C33FB1">
      <w:pPr>
        <w:jc w:val="both"/>
        <w:rPr>
          <w:rFonts w:ascii="Times New Roman" w:hAnsi="Times New Roman" w:cs="Times New Roman"/>
          <w:lang w:val="sr-Latn-CS"/>
        </w:rPr>
      </w:pPr>
    </w:p>
    <w:p w14:paraId="008496F0" w14:textId="77777777" w:rsidR="00C33FB1" w:rsidRPr="00117ACD" w:rsidRDefault="00C33FB1" w:rsidP="00C33FB1">
      <w:pPr>
        <w:pStyle w:val="Heading4"/>
        <w:jc w:val="both"/>
        <w:rPr>
          <w:rFonts w:ascii="Times New Roman" w:eastAsia="Times New Roman" w:hAnsi="Times New Roman" w:cs="Times New Roman"/>
          <w:color w:val="auto"/>
          <w:lang w:val="sr-Latn-CS"/>
        </w:rPr>
      </w:pPr>
      <w:r w:rsidRPr="00117ACD">
        <w:rPr>
          <w:rFonts w:eastAsia="Times New Roman"/>
          <w:color w:val="auto"/>
          <w:lang w:val="sr-Latn-CS"/>
        </w:rPr>
        <w:t>Cost-Benefit analiza promovisanja organske poljoprivredne proizvodnje i poboljšanja sistema upravljanja stajnjakom</w:t>
      </w:r>
    </w:p>
    <w:p w14:paraId="799F157A" w14:textId="77777777" w:rsidR="00C33FB1" w:rsidRPr="00117ACD" w:rsidRDefault="00C33FB1" w:rsidP="00C33FB1">
      <w:pPr>
        <w:rPr>
          <w:rFonts w:ascii="Times New Roman" w:eastAsia="Times New Roman" w:hAnsi="Times New Roman" w:cs="Times New Roman"/>
          <w:sz w:val="24"/>
          <w:szCs w:val="24"/>
          <w:lang w:val="sr-Latn-CS"/>
        </w:rPr>
      </w:pPr>
    </w:p>
    <w:p w14:paraId="6707F489" w14:textId="77777777" w:rsidR="00C33FB1" w:rsidRPr="00117ACD" w:rsidRDefault="00C33FB1" w:rsidP="00C33FB1">
      <w:pPr>
        <w:jc w:val="both"/>
        <w:rPr>
          <w:rFonts w:ascii="Times New Roman" w:hAnsi="Times New Roman" w:cs="Times New Roman"/>
          <w:lang w:val="sr-Latn-CS"/>
        </w:rPr>
      </w:pPr>
      <w:r w:rsidRPr="00117ACD">
        <w:rPr>
          <w:lang w:val="sr-Latn-CS"/>
        </w:rPr>
        <w:t>Troškovi primjene ove mjere iznose ukupno 18,7 mil. € u periodu 2020-2029. godine. Projekcija godišnjih smanjenja emisija gasova je prikazana u prethodnoj tački ovog Programa. Realizacijom ove mjere dolazi do smanjenja emisije amonijaka (NH</w:t>
      </w:r>
      <w:r w:rsidRPr="00117ACD">
        <w:rPr>
          <w:vertAlign w:val="subscript"/>
          <w:lang w:val="sr-Latn-CS"/>
        </w:rPr>
        <w:t>3</w:t>
      </w:r>
      <w:r w:rsidRPr="00117ACD">
        <w:rPr>
          <w:lang w:val="sr-Latn-CS"/>
        </w:rPr>
        <w:t>), čija je jedinična vrijednost utvrđena u vrijednosti od 10.545 €. Na osnovu ovih parametara urađena je projekcija ekonomskog toka realizacije ove mjere i to je prikazano u sljedećoj Tabeli.</w:t>
      </w:r>
    </w:p>
    <w:p w14:paraId="373D23E1" w14:textId="77777777" w:rsidR="00C33FB1" w:rsidRPr="00117ACD" w:rsidRDefault="00C33FB1" w:rsidP="00C33FB1">
      <w:pPr>
        <w:rPr>
          <w:rFonts w:ascii="Times New Roman" w:eastAsia="Times New Roman" w:hAnsi="Times New Roman" w:cs="Times New Roman"/>
          <w:sz w:val="24"/>
          <w:szCs w:val="24"/>
          <w:lang w:val="sr-Latn-CS"/>
        </w:rPr>
      </w:pPr>
    </w:p>
    <w:p w14:paraId="3F964F19" w14:textId="77777777" w:rsidR="00C33FB1" w:rsidRPr="00117ACD" w:rsidRDefault="00C33FB1" w:rsidP="00C33FB1">
      <w:pPr>
        <w:jc w:val="center"/>
        <w:rPr>
          <w:rFonts w:eastAsiaTheme="minorEastAsia"/>
          <w:bCs/>
          <w:smallCaps/>
          <w:spacing w:val="6"/>
          <w:szCs w:val="18"/>
          <w:lang w:val="sr-Latn-CS" w:bidi="hi-IN"/>
        </w:rPr>
      </w:pPr>
      <w:bookmarkStart w:id="68" w:name="_Toc45017467"/>
      <w:r w:rsidRPr="00117ACD">
        <w:rPr>
          <w:rFonts w:eastAsiaTheme="minorEastAsia"/>
          <w:bCs/>
          <w:smallCaps/>
          <w:spacing w:val="6"/>
          <w:szCs w:val="18"/>
          <w:lang w:val="sr-Latn-CS" w:bidi="hi-IN"/>
        </w:rPr>
        <w:t xml:space="preserve">Tabela </w:t>
      </w:r>
      <w:r w:rsidRPr="00117ACD">
        <w:rPr>
          <w:lang w:val="sr-Latn-CS"/>
        </w:rPr>
        <w:fldChar w:fldCharType="begin"/>
      </w:r>
      <w:r w:rsidRPr="00117ACD">
        <w:rPr>
          <w:rFonts w:eastAsiaTheme="minorEastAsia"/>
          <w:bCs/>
          <w:smallCaps/>
          <w:spacing w:val="6"/>
          <w:szCs w:val="18"/>
          <w:lang w:val="sr-Latn-CS" w:bidi="hi-IN"/>
        </w:rPr>
        <w:instrText xml:space="preserve"> SEQ Tabela \* ARABIC </w:instrText>
      </w:r>
      <w:r w:rsidRPr="00117ACD">
        <w:rPr>
          <w:lang w:val="sr-Latn-CS"/>
        </w:rPr>
        <w:fldChar w:fldCharType="separate"/>
      </w:r>
      <w:r w:rsidRPr="00117ACD">
        <w:rPr>
          <w:rFonts w:eastAsiaTheme="minorEastAsia"/>
          <w:bCs/>
          <w:smallCaps/>
          <w:noProof/>
          <w:spacing w:val="6"/>
          <w:szCs w:val="18"/>
          <w:lang w:val="sr-Latn-CS" w:bidi="hi-IN"/>
        </w:rPr>
        <w:t>34</w:t>
      </w:r>
      <w:r w:rsidRPr="00117ACD">
        <w:rPr>
          <w:lang w:val="sr-Latn-CS"/>
        </w:rPr>
        <w:fldChar w:fldCharType="end"/>
      </w:r>
      <w:r w:rsidRPr="00117ACD">
        <w:rPr>
          <w:rFonts w:eastAsiaTheme="minorEastAsia"/>
          <w:bCs/>
          <w:smallCaps/>
          <w:spacing w:val="6"/>
          <w:szCs w:val="18"/>
          <w:lang w:val="sr-Latn-CS" w:bidi="hi-IN"/>
        </w:rPr>
        <w:t xml:space="preserve"> - Projekcija ekonomskog toka realizacije mjere promovisanja organske poljoprivredne proizvodnje i poboljšanja sistema upravljanja stajnjakom (€)</w:t>
      </w:r>
      <w:bookmarkEnd w:id="68"/>
    </w:p>
    <w:p w14:paraId="04653C31" w14:textId="77777777" w:rsidR="00C33FB1" w:rsidRPr="00117ACD" w:rsidRDefault="00C33FB1" w:rsidP="00C33FB1">
      <w:pPr>
        <w:pStyle w:val="Caption"/>
        <w:keepNext/>
        <w:jc w:val="center"/>
        <w:rPr>
          <w:color w:val="auto"/>
          <w:lang w:val="sr-Latn-CS"/>
        </w:rPr>
      </w:pPr>
    </w:p>
    <w:tbl>
      <w:tblPr>
        <w:tblW w:w="0" w:type="auto"/>
        <w:jc w:val="center"/>
        <w:tblLook w:val="00A0" w:firstRow="1" w:lastRow="0" w:firstColumn="1" w:lastColumn="0" w:noHBand="0" w:noVBand="0"/>
      </w:tblPr>
      <w:tblGrid>
        <w:gridCol w:w="2439"/>
        <w:gridCol w:w="1189"/>
        <w:gridCol w:w="1122"/>
        <w:gridCol w:w="1122"/>
        <w:gridCol w:w="1122"/>
        <w:gridCol w:w="1122"/>
      </w:tblGrid>
      <w:tr w:rsidR="00C33FB1" w:rsidRPr="00117ACD" w14:paraId="1617CBC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C2C991"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BB8821"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624CA0"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2292E2"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69AC35"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0071B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1D1E1D8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F27295" w14:textId="77777777" w:rsidR="00C33FB1" w:rsidRPr="00117ACD" w:rsidRDefault="00C33FB1">
            <w:pPr>
              <w:rPr>
                <w:rFonts w:ascii="Times New Roman" w:hAnsi="Times New Roman" w:cs="Times New Roman"/>
                <w:sz w:val="24"/>
                <w:szCs w:val="24"/>
                <w:lang w:val="sr-Latn-CS"/>
              </w:rPr>
            </w:pPr>
            <w:r w:rsidRPr="00117ACD">
              <w:rPr>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228250"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E1C24"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A6C30"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568D9"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4069A" w14:textId="77777777" w:rsidR="00C33FB1" w:rsidRPr="00117ACD" w:rsidRDefault="00C33FB1">
            <w:pPr>
              <w:rPr>
                <w:lang w:val="sr-Latn-CS"/>
              </w:rPr>
            </w:pPr>
            <w:r w:rsidRPr="00117ACD">
              <w:rPr>
                <w:lang w:val="sr-Latn-CS"/>
              </w:rPr>
              <w:t>1.000.000</w:t>
            </w:r>
          </w:p>
        </w:tc>
      </w:tr>
      <w:tr w:rsidR="00C33FB1" w:rsidRPr="00117ACD" w14:paraId="5F30555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75EDCB8" w14:textId="77777777" w:rsidR="00C33FB1" w:rsidRPr="00117ACD" w:rsidRDefault="00C33FB1">
            <w:pPr>
              <w:rPr>
                <w:rFonts w:ascii="Times New Roman" w:hAnsi="Times New Roman" w:cs="Times New Roman"/>
                <w:sz w:val="24"/>
                <w:szCs w:val="24"/>
                <w:lang w:val="sr-Latn-CS"/>
              </w:rPr>
            </w:pPr>
            <w:r w:rsidRPr="00117ACD">
              <w:rPr>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6462C" w14:textId="77777777" w:rsidR="00C33FB1" w:rsidRPr="00117ACD" w:rsidRDefault="00C33FB1">
            <w:pPr>
              <w:rPr>
                <w:lang w:val="sr-Latn-C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F0331" w14:textId="77777777" w:rsidR="00C33FB1" w:rsidRPr="00117ACD" w:rsidRDefault="00C33FB1">
            <w:pPr>
              <w:rPr>
                <w:lang w:val="sr-Latn-CS"/>
              </w:rPr>
            </w:pPr>
            <w:r w:rsidRPr="00117ACD">
              <w:rPr>
                <w:lang w:val="sr-Latn-CS"/>
              </w:rPr>
              <w:t>78.245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A365B" w14:textId="77777777" w:rsidR="00C33FB1" w:rsidRPr="00117ACD" w:rsidRDefault="00C33FB1">
            <w:pPr>
              <w:rPr>
                <w:lang w:val="sr-Latn-CS"/>
              </w:rPr>
            </w:pPr>
            <w:r w:rsidRPr="00117ACD">
              <w:rPr>
                <w:lang w:val="sr-Latn-CS"/>
              </w:rPr>
              <w:t>156.491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42CCE" w14:textId="77777777" w:rsidR="00C33FB1" w:rsidRPr="00117ACD" w:rsidRDefault="00C33FB1">
            <w:pPr>
              <w:rPr>
                <w:lang w:val="sr-Latn-CS"/>
              </w:rPr>
            </w:pPr>
            <w:r w:rsidRPr="00117ACD">
              <w:rPr>
                <w:lang w:val="sr-Latn-CS"/>
              </w:rPr>
              <w:t>234.736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7BC52" w14:textId="77777777" w:rsidR="00C33FB1" w:rsidRPr="00117ACD" w:rsidRDefault="00C33FB1">
            <w:pPr>
              <w:rPr>
                <w:lang w:val="sr-Latn-CS"/>
              </w:rPr>
            </w:pPr>
            <w:r w:rsidRPr="00117ACD">
              <w:rPr>
                <w:lang w:val="sr-Latn-CS"/>
              </w:rPr>
              <w:t>312.982</w:t>
            </w:r>
          </w:p>
        </w:tc>
      </w:tr>
      <w:tr w:rsidR="00C33FB1" w:rsidRPr="00117ACD" w14:paraId="4A5DEC9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46528D" w14:textId="77777777" w:rsidR="00C33FB1" w:rsidRPr="00117ACD" w:rsidRDefault="00C33FB1">
            <w:pPr>
              <w:rPr>
                <w:rFonts w:ascii="Times New Roman" w:hAnsi="Times New Roman" w:cs="Times New Roman"/>
                <w:sz w:val="24"/>
                <w:szCs w:val="24"/>
                <w:lang w:val="sr-Latn-CS"/>
              </w:rPr>
            </w:pPr>
            <w:r w:rsidRPr="00117ACD">
              <w:rPr>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9DFAA"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63A94" w14:textId="77777777" w:rsidR="00C33FB1" w:rsidRPr="00117ACD" w:rsidRDefault="00C33FB1">
            <w:pPr>
              <w:rPr>
                <w:lang w:val="sr-Latn-CS"/>
              </w:rPr>
            </w:pPr>
            <w:r w:rsidRPr="00117ACD">
              <w:rPr>
                <w:lang w:val="sr-Latn-CS"/>
              </w:rPr>
              <w:t>-921.755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1EDA0" w14:textId="77777777" w:rsidR="00C33FB1" w:rsidRPr="00117ACD" w:rsidRDefault="00C33FB1">
            <w:pPr>
              <w:rPr>
                <w:lang w:val="sr-Latn-CS"/>
              </w:rPr>
            </w:pPr>
            <w:r w:rsidRPr="00117ACD">
              <w:rPr>
                <w:lang w:val="sr-Latn-CS"/>
              </w:rPr>
              <w:t>-843.509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5CCE6" w14:textId="77777777" w:rsidR="00C33FB1" w:rsidRPr="00117ACD" w:rsidRDefault="00C33FB1">
            <w:pPr>
              <w:rPr>
                <w:lang w:val="sr-Latn-CS"/>
              </w:rPr>
            </w:pPr>
            <w:r w:rsidRPr="00117ACD">
              <w:rPr>
                <w:lang w:val="sr-Latn-CS"/>
              </w:rPr>
              <w:t>-765.264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248C1" w14:textId="77777777" w:rsidR="00C33FB1" w:rsidRPr="00117ACD" w:rsidRDefault="00C33FB1">
            <w:pPr>
              <w:rPr>
                <w:lang w:val="sr-Latn-CS"/>
              </w:rPr>
            </w:pPr>
            <w:r w:rsidRPr="00117ACD">
              <w:rPr>
                <w:lang w:val="sr-Latn-CS"/>
              </w:rPr>
              <w:t>-687.018</w:t>
            </w:r>
          </w:p>
        </w:tc>
      </w:tr>
      <w:tr w:rsidR="00C33FB1" w:rsidRPr="00117ACD" w14:paraId="38B0A205"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4ABDA5"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A136C" w14:textId="77777777" w:rsidR="00C33FB1" w:rsidRPr="00117ACD" w:rsidRDefault="00C33FB1">
            <w:pPr>
              <w:jc w:val="center"/>
              <w:rPr>
                <w:b/>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7DDB8" w14:textId="77777777" w:rsidR="00C33FB1" w:rsidRPr="00117ACD" w:rsidRDefault="00C33FB1">
            <w:pPr>
              <w:jc w:val="center"/>
              <w:rPr>
                <w:b/>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19A42" w14:textId="77777777" w:rsidR="00C33FB1" w:rsidRPr="00117ACD" w:rsidRDefault="00C33FB1">
            <w:pPr>
              <w:jc w:val="center"/>
              <w:rPr>
                <w:b/>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7BB95" w14:textId="77777777" w:rsidR="00C33FB1" w:rsidRPr="00117ACD" w:rsidRDefault="00C33FB1">
            <w:pPr>
              <w:jc w:val="center"/>
              <w:rPr>
                <w:b/>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40DC2" w14:textId="77777777" w:rsidR="00C33FB1" w:rsidRPr="00117ACD" w:rsidRDefault="00C33FB1">
            <w:pPr>
              <w:jc w:val="center"/>
              <w:rPr>
                <w:b/>
                <w:lang w:val="sr-Latn-CS"/>
              </w:rPr>
            </w:pPr>
            <w:r w:rsidRPr="00117ACD">
              <w:rPr>
                <w:b/>
                <w:lang w:val="sr-Latn-CS"/>
              </w:rPr>
              <w:t>2029</w:t>
            </w:r>
          </w:p>
        </w:tc>
      </w:tr>
      <w:tr w:rsidR="00C33FB1" w:rsidRPr="00117ACD" w14:paraId="44E0DAF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446BC9" w14:textId="77777777" w:rsidR="00C33FB1" w:rsidRPr="00117ACD" w:rsidRDefault="00C33FB1">
            <w:pPr>
              <w:rPr>
                <w:rFonts w:ascii="Times New Roman" w:hAnsi="Times New Roman" w:cs="Times New Roman"/>
                <w:sz w:val="24"/>
                <w:szCs w:val="24"/>
                <w:lang w:val="sr-Latn-CS"/>
              </w:rPr>
            </w:pPr>
            <w:r w:rsidRPr="00117ACD">
              <w:rPr>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7F348"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CF555"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CB876"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0D66FF" w14:textId="77777777" w:rsidR="00C33FB1" w:rsidRPr="00117ACD" w:rsidRDefault="00C33FB1">
            <w:pPr>
              <w:rPr>
                <w:lang w:val="sr-Latn-CS"/>
              </w:rPr>
            </w:pPr>
            <w:r w:rsidRPr="00117ACD">
              <w:rPr>
                <w:lang w:val="sr-Latn-CS"/>
              </w:rPr>
              <w:t>1.000.000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54691" w14:textId="77777777" w:rsidR="00C33FB1" w:rsidRPr="00117ACD" w:rsidRDefault="00C33FB1">
            <w:pPr>
              <w:rPr>
                <w:lang w:val="sr-Latn-CS"/>
              </w:rPr>
            </w:pPr>
            <w:r w:rsidRPr="00117ACD">
              <w:rPr>
                <w:lang w:val="sr-Latn-CS"/>
              </w:rPr>
              <w:t>1.000.000</w:t>
            </w:r>
          </w:p>
        </w:tc>
      </w:tr>
      <w:tr w:rsidR="00C33FB1" w:rsidRPr="00117ACD" w14:paraId="65832CCB"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3C97EA" w14:textId="77777777" w:rsidR="00C33FB1" w:rsidRPr="00117ACD" w:rsidRDefault="00C33FB1">
            <w:pPr>
              <w:rPr>
                <w:rFonts w:ascii="Times New Roman" w:hAnsi="Times New Roman" w:cs="Times New Roman"/>
                <w:sz w:val="24"/>
                <w:szCs w:val="24"/>
                <w:lang w:val="sr-Latn-CS"/>
              </w:rPr>
            </w:pPr>
            <w:r w:rsidRPr="00117ACD">
              <w:rPr>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C943F" w14:textId="77777777" w:rsidR="00C33FB1" w:rsidRPr="00117ACD" w:rsidRDefault="00C33FB1">
            <w:pPr>
              <w:rPr>
                <w:lang w:val="sr-Latn-CS"/>
              </w:rPr>
            </w:pPr>
            <w:r w:rsidRPr="00117ACD">
              <w:rPr>
                <w:lang w:val="sr-Latn-CS"/>
              </w:rPr>
              <w:t>391.227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EFFD1E" w14:textId="77777777" w:rsidR="00C33FB1" w:rsidRPr="00117ACD" w:rsidRDefault="00C33FB1">
            <w:pPr>
              <w:rPr>
                <w:lang w:val="sr-Latn-CS"/>
              </w:rPr>
            </w:pPr>
            <w:r w:rsidRPr="00117ACD">
              <w:rPr>
                <w:lang w:val="sr-Latn-CS"/>
              </w:rPr>
              <w:t>469.473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E5123" w14:textId="77777777" w:rsidR="00C33FB1" w:rsidRPr="00117ACD" w:rsidRDefault="00C33FB1">
            <w:pPr>
              <w:rPr>
                <w:lang w:val="sr-Latn-CS"/>
              </w:rPr>
            </w:pPr>
            <w:r w:rsidRPr="00117ACD">
              <w:rPr>
                <w:lang w:val="sr-Latn-CS"/>
              </w:rPr>
              <w:t>547.718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B76DE" w14:textId="77777777" w:rsidR="00C33FB1" w:rsidRPr="00117ACD" w:rsidRDefault="00C33FB1">
            <w:pPr>
              <w:rPr>
                <w:lang w:val="sr-Latn-CS"/>
              </w:rPr>
            </w:pPr>
            <w:r w:rsidRPr="00117ACD">
              <w:rPr>
                <w:lang w:val="sr-Latn-CS"/>
              </w:rPr>
              <w:t>625.964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C039A" w14:textId="77777777" w:rsidR="00C33FB1" w:rsidRPr="00117ACD" w:rsidRDefault="00C33FB1">
            <w:pPr>
              <w:rPr>
                <w:lang w:val="sr-Latn-CS"/>
              </w:rPr>
            </w:pPr>
            <w:r w:rsidRPr="00117ACD">
              <w:rPr>
                <w:lang w:val="sr-Latn-CS"/>
              </w:rPr>
              <w:t>704.209</w:t>
            </w:r>
          </w:p>
        </w:tc>
      </w:tr>
      <w:tr w:rsidR="00C33FB1" w:rsidRPr="00117ACD" w14:paraId="3F710DF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5A5FB4" w14:textId="77777777" w:rsidR="00C33FB1" w:rsidRPr="00117ACD" w:rsidRDefault="00C33FB1">
            <w:pPr>
              <w:rPr>
                <w:rFonts w:ascii="Times New Roman" w:hAnsi="Times New Roman" w:cs="Times New Roman"/>
                <w:sz w:val="24"/>
                <w:szCs w:val="24"/>
                <w:lang w:val="sr-Latn-CS"/>
              </w:rPr>
            </w:pPr>
            <w:r w:rsidRPr="00117ACD">
              <w:rPr>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16752D" w14:textId="77777777" w:rsidR="00C33FB1" w:rsidRPr="00117ACD" w:rsidRDefault="00C33FB1">
            <w:pPr>
              <w:rPr>
                <w:lang w:val="sr-Latn-CS"/>
              </w:rPr>
            </w:pPr>
            <w:r w:rsidRPr="00117ACD">
              <w:rPr>
                <w:lang w:val="sr-Latn-CS"/>
              </w:rPr>
              <w:t>-608.773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A11B1" w14:textId="77777777" w:rsidR="00C33FB1" w:rsidRPr="00117ACD" w:rsidRDefault="00C33FB1">
            <w:pPr>
              <w:rPr>
                <w:lang w:val="sr-Latn-CS"/>
              </w:rPr>
            </w:pPr>
            <w:r w:rsidRPr="00117ACD">
              <w:rPr>
                <w:lang w:val="sr-Latn-CS"/>
              </w:rPr>
              <w:t>-530.527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A5A50A" w14:textId="77777777" w:rsidR="00C33FB1" w:rsidRPr="00117ACD" w:rsidRDefault="00C33FB1">
            <w:pPr>
              <w:rPr>
                <w:lang w:val="sr-Latn-CS"/>
              </w:rPr>
            </w:pPr>
            <w:r w:rsidRPr="00117ACD">
              <w:rPr>
                <w:lang w:val="sr-Latn-CS"/>
              </w:rPr>
              <w:t>-452.282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B9667E" w14:textId="77777777" w:rsidR="00C33FB1" w:rsidRPr="00117ACD" w:rsidRDefault="00C33FB1">
            <w:pPr>
              <w:rPr>
                <w:lang w:val="sr-Latn-CS"/>
              </w:rPr>
            </w:pPr>
            <w:r w:rsidRPr="00117ACD">
              <w:rPr>
                <w:lang w:val="sr-Latn-CS"/>
              </w:rPr>
              <w:t>-374.036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DE543" w14:textId="77777777" w:rsidR="00C33FB1" w:rsidRPr="00117ACD" w:rsidRDefault="00C33FB1">
            <w:pPr>
              <w:rPr>
                <w:lang w:val="sr-Latn-CS"/>
              </w:rPr>
            </w:pPr>
            <w:r w:rsidRPr="00117ACD">
              <w:rPr>
                <w:lang w:val="sr-Latn-CS"/>
              </w:rPr>
              <w:t>-295.791</w:t>
            </w:r>
          </w:p>
        </w:tc>
      </w:tr>
      <w:tr w:rsidR="00C33FB1" w:rsidRPr="00117ACD" w14:paraId="4C3A821C"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F3263CC" w14:textId="77777777" w:rsidR="00C33FB1" w:rsidRPr="00117ACD" w:rsidRDefault="00C33FB1">
            <w:pPr>
              <w:rPr>
                <w:rFonts w:ascii="Times New Roman" w:hAnsi="Times New Roman" w:cs="Times New Roman"/>
                <w:sz w:val="24"/>
                <w:szCs w:val="24"/>
                <w:lang w:val="sr-Latn-CS"/>
              </w:rPr>
            </w:pPr>
            <w:r w:rsidRPr="00117ACD">
              <w:rPr>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2B6E7C" w14:textId="77777777" w:rsidR="00C33FB1" w:rsidRPr="00117ACD" w:rsidRDefault="00C33FB1">
            <w:pPr>
              <w:rPr>
                <w:rFonts w:ascii="Times New Roman" w:hAnsi="Times New Roman" w:cs="Times New Roman"/>
                <w:sz w:val="24"/>
                <w:szCs w:val="24"/>
                <w:lang w:val="sr-Latn-CS"/>
              </w:rPr>
            </w:pPr>
            <w:r w:rsidRPr="00117ACD">
              <w:rPr>
                <w:lang w:val="sr-Latn-CS"/>
              </w:rPr>
              <w:t>-5.245.105</w:t>
            </w:r>
          </w:p>
        </w:tc>
      </w:tr>
      <w:tr w:rsidR="00C33FB1" w:rsidRPr="00117ACD" w14:paraId="31C4250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9E37C5" w14:textId="77777777" w:rsidR="00C33FB1" w:rsidRPr="00117ACD" w:rsidRDefault="00C33FB1">
            <w:pPr>
              <w:rPr>
                <w:rFonts w:ascii="Times New Roman" w:hAnsi="Times New Roman" w:cs="Times New Roman"/>
                <w:sz w:val="24"/>
                <w:szCs w:val="24"/>
                <w:lang w:val="sr-Latn-CS"/>
              </w:rPr>
            </w:pPr>
            <w:r w:rsidRPr="00117ACD">
              <w:rPr>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CE8B54" w14:textId="77777777" w:rsidR="00C33FB1" w:rsidRPr="00117ACD" w:rsidRDefault="00C33FB1">
            <w:pPr>
              <w:rPr>
                <w:rFonts w:ascii="Times New Roman" w:hAnsi="Times New Roman" w:cs="Times New Roman"/>
                <w:sz w:val="24"/>
                <w:szCs w:val="24"/>
                <w:lang w:val="sr-Latn-CS"/>
              </w:rPr>
            </w:pPr>
            <w:r w:rsidRPr="00117ACD">
              <w:rPr>
                <w:lang w:val="sr-Latn-CS"/>
              </w:rPr>
              <w:t>0.34</w:t>
            </w:r>
          </w:p>
        </w:tc>
      </w:tr>
    </w:tbl>
    <w:p w14:paraId="4CCC6B35" w14:textId="77777777" w:rsidR="00C33FB1" w:rsidRPr="00117ACD" w:rsidRDefault="00C33FB1" w:rsidP="00C33FB1">
      <w:pPr>
        <w:rPr>
          <w:rFonts w:ascii="Times New Roman" w:eastAsia="Times New Roman" w:hAnsi="Times New Roman" w:cs="Times New Roman"/>
          <w:sz w:val="24"/>
          <w:szCs w:val="24"/>
          <w:lang w:val="sr-Latn-CS"/>
        </w:rPr>
      </w:pPr>
    </w:p>
    <w:p w14:paraId="5939B3E8" w14:textId="77777777" w:rsidR="00C33FB1" w:rsidRPr="00117ACD" w:rsidRDefault="00C33FB1" w:rsidP="00C33FB1">
      <w:pPr>
        <w:jc w:val="both"/>
        <w:rPr>
          <w:lang w:val="sr-Latn-CS"/>
        </w:rPr>
      </w:pPr>
      <w:r w:rsidRPr="00117ACD">
        <w:rPr>
          <w:lang w:val="sr-Latn-CS"/>
        </w:rPr>
        <w:t>Neto sadašnja vrijednost ove mjere je utvrđena na nivou od -5.245.105 €, odnos koristi i troškova je 0,34, što znači da su ukupne diskontovane koristi ove mjere manje od ukupnih troškova njene primjene.</w:t>
      </w:r>
    </w:p>
    <w:p w14:paraId="15B7BB74" w14:textId="77777777" w:rsidR="00C33FB1" w:rsidRPr="00117ACD" w:rsidRDefault="00C33FB1" w:rsidP="00C33FB1">
      <w:pPr>
        <w:pStyle w:val="Heading4"/>
        <w:jc w:val="both"/>
        <w:rPr>
          <w:rFonts w:ascii="Times New Roman" w:eastAsia="Times New Roman" w:hAnsi="Times New Roman" w:cs="Times New Roman"/>
          <w:color w:val="auto"/>
          <w:lang w:val="sr-Latn-CS"/>
        </w:rPr>
      </w:pPr>
      <w:r w:rsidRPr="00117ACD">
        <w:rPr>
          <w:rFonts w:eastAsia="Times New Roman"/>
          <w:color w:val="auto"/>
          <w:lang w:val="sr-Latn-CS"/>
        </w:rPr>
        <w:t>Cost-Benefit analiza uspostavljanja kodeksa dobre poljoprivredne prakse za kontrolu emisija amonijaka</w:t>
      </w:r>
    </w:p>
    <w:p w14:paraId="449F0165" w14:textId="77777777" w:rsidR="00C33FB1" w:rsidRPr="00117ACD" w:rsidRDefault="00C33FB1" w:rsidP="00C33FB1">
      <w:pPr>
        <w:rPr>
          <w:rFonts w:ascii="Times New Roman" w:eastAsia="Times New Roman" w:hAnsi="Times New Roman" w:cs="Times New Roman"/>
          <w:sz w:val="24"/>
          <w:szCs w:val="24"/>
          <w:lang w:val="sr-Latn-CS"/>
        </w:rPr>
      </w:pPr>
    </w:p>
    <w:p w14:paraId="230558A2" w14:textId="77777777" w:rsidR="00C33FB1" w:rsidRPr="00117ACD" w:rsidRDefault="00C33FB1" w:rsidP="00C33FB1">
      <w:pPr>
        <w:jc w:val="both"/>
        <w:rPr>
          <w:rFonts w:ascii="Times New Roman" w:hAnsi="Times New Roman" w:cs="Times New Roman"/>
          <w:lang w:val="sr-Latn-CS"/>
        </w:rPr>
      </w:pPr>
      <w:r w:rsidRPr="00117ACD">
        <w:rPr>
          <w:lang w:val="sr-Latn-CS"/>
        </w:rPr>
        <w:t xml:space="preserve">Troškovi primjene ove mjere iznose ukupno 0,5 mil. € u periodu od 2020. do 2029. godine. Projekcija godišnjih smanjenja emisija gasova je prikazana u prethodnoj tački ovog Programa. Realizacijom ove mjere </w:t>
      </w:r>
      <w:r w:rsidRPr="00117ACD">
        <w:rPr>
          <w:lang w:val="sr-Latn-CS"/>
        </w:rPr>
        <w:lastRenderedPageBreak/>
        <w:t>dolazi do smanjenja emisije amonijaka (NH</w:t>
      </w:r>
      <w:r w:rsidRPr="00117ACD">
        <w:rPr>
          <w:vertAlign w:val="subscript"/>
          <w:lang w:val="sr-Latn-CS"/>
        </w:rPr>
        <w:t>3</w:t>
      </w:r>
      <w:r w:rsidRPr="00117ACD">
        <w:rPr>
          <w:lang w:val="sr-Latn-CS"/>
        </w:rPr>
        <w:t>), čija je jedinična vrijednost utvrđena u vrijednosti od 10.545 €. Na osnovu ovih parametara urađena je projekcija ekonomskog toka realizacije ove mjere i to je prikazano u sljedećoj Tabeli.</w:t>
      </w:r>
    </w:p>
    <w:p w14:paraId="1F2609A2" w14:textId="77777777" w:rsidR="00C33FB1" w:rsidRPr="00117ACD" w:rsidRDefault="00C33FB1" w:rsidP="00C33FB1">
      <w:pPr>
        <w:rPr>
          <w:rFonts w:ascii="Times New Roman" w:eastAsia="Times New Roman" w:hAnsi="Times New Roman" w:cs="Times New Roman"/>
          <w:sz w:val="24"/>
          <w:szCs w:val="24"/>
          <w:lang w:val="sr-Latn-CS"/>
        </w:rPr>
      </w:pPr>
    </w:p>
    <w:p w14:paraId="114C49F8" w14:textId="77777777" w:rsidR="00C33FB1" w:rsidRPr="00117ACD" w:rsidRDefault="00C33FB1" w:rsidP="00C33FB1">
      <w:pPr>
        <w:pStyle w:val="Caption"/>
        <w:keepNext/>
        <w:jc w:val="center"/>
        <w:rPr>
          <w:color w:val="auto"/>
          <w:lang w:val="sr-Latn-CS"/>
        </w:rPr>
      </w:pPr>
      <w:bookmarkStart w:id="69" w:name="_Toc45017468"/>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35</w:t>
      </w:r>
      <w:r w:rsidRPr="00117ACD">
        <w:rPr>
          <w:color w:val="auto"/>
          <w:lang w:val="sr-Latn-CS"/>
        </w:rPr>
        <w:fldChar w:fldCharType="end"/>
      </w:r>
      <w:r w:rsidRPr="00117ACD">
        <w:rPr>
          <w:color w:val="auto"/>
          <w:lang w:val="sr-Latn-CS"/>
        </w:rPr>
        <w:t xml:space="preserve"> - Projekcija ekonomskog toka realizacije mjere uspostavljanja kodeksa dobre poljoprivredne prakse za kontrolu emisija amonijaka (€)</w:t>
      </w:r>
      <w:bookmarkEnd w:id="69"/>
    </w:p>
    <w:tbl>
      <w:tblPr>
        <w:tblW w:w="0" w:type="auto"/>
        <w:jc w:val="center"/>
        <w:tblLook w:val="00A0" w:firstRow="1" w:lastRow="0" w:firstColumn="1" w:lastColumn="0" w:noHBand="0" w:noVBand="0"/>
      </w:tblPr>
      <w:tblGrid>
        <w:gridCol w:w="2495"/>
        <w:gridCol w:w="911"/>
        <w:gridCol w:w="911"/>
        <w:gridCol w:w="911"/>
        <w:gridCol w:w="955"/>
        <w:gridCol w:w="955"/>
      </w:tblGrid>
      <w:tr w:rsidR="00C33FB1" w:rsidRPr="00117ACD" w14:paraId="0D6E3661"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BE78D3"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2E064D"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B4950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C644AD"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45627C"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E00D61"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0D4D1F3D"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28EFB1"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804BF1"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EE32F2"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2531F2"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FA0E6C"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08024D"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07A0A503"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B423C6"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CD611C"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134483" w14:textId="77777777" w:rsidR="00C33FB1" w:rsidRPr="00117ACD" w:rsidRDefault="00C33FB1">
            <w:pPr>
              <w:rPr>
                <w:rFonts w:ascii="Times New Roman" w:hAnsi="Times New Roman" w:cs="Times New Roman"/>
                <w:sz w:val="24"/>
                <w:szCs w:val="24"/>
                <w:lang w:val="sr-Latn-CS"/>
              </w:rPr>
            </w:pPr>
            <w:r w:rsidRPr="00117ACD">
              <w:rPr>
                <w:lang w:val="sr-Latn-CS"/>
              </w:rPr>
              <w:t>12.911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385186" w14:textId="77777777" w:rsidR="00C33FB1" w:rsidRPr="00117ACD" w:rsidRDefault="00C33FB1">
            <w:pPr>
              <w:rPr>
                <w:rFonts w:ascii="Times New Roman" w:hAnsi="Times New Roman" w:cs="Times New Roman"/>
                <w:sz w:val="24"/>
                <w:szCs w:val="24"/>
                <w:lang w:val="sr-Latn-CS"/>
              </w:rPr>
            </w:pPr>
            <w:r w:rsidRPr="00117ACD">
              <w:rPr>
                <w:lang w:val="sr-Latn-CS"/>
              </w:rPr>
              <w:t>25.821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9C45CA" w14:textId="77777777" w:rsidR="00C33FB1" w:rsidRPr="00117ACD" w:rsidRDefault="00C33FB1">
            <w:pPr>
              <w:rPr>
                <w:rFonts w:ascii="Times New Roman" w:hAnsi="Times New Roman" w:cs="Times New Roman"/>
                <w:sz w:val="24"/>
                <w:szCs w:val="24"/>
                <w:lang w:val="sr-Latn-CS"/>
              </w:rPr>
            </w:pPr>
            <w:r w:rsidRPr="00117ACD">
              <w:rPr>
                <w:lang w:val="sr-Latn-CS"/>
              </w:rPr>
              <w:t>38.732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2E347F" w14:textId="77777777" w:rsidR="00C33FB1" w:rsidRPr="00117ACD" w:rsidRDefault="00C33FB1">
            <w:pPr>
              <w:rPr>
                <w:rFonts w:ascii="Times New Roman" w:hAnsi="Times New Roman" w:cs="Times New Roman"/>
                <w:sz w:val="24"/>
                <w:szCs w:val="24"/>
                <w:lang w:val="sr-Latn-CS"/>
              </w:rPr>
            </w:pPr>
            <w:r w:rsidRPr="00117ACD">
              <w:rPr>
                <w:lang w:val="sr-Latn-CS"/>
              </w:rPr>
              <w:t>51.642</w:t>
            </w:r>
          </w:p>
        </w:tc>
      </w:tr>
      <w:tr w:rsidR="00C33FB1" w:rsidRPr="00117ACD" w14:paraId="1C762F6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E71266"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B99EA7"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081B6C" w14:textId="77777777" w:rsidR="00C33FB1" w:rsidRPr="00117ACD" w:rsidRDefault="00C33FB1">
            <w:pPr>
              <w:rPr>
                <w:rFonts w:ascii="Times New Roman" w:hAnsi="Times New Roman" w:cs="Times New Roman"/>
                <w:sz w:val="24"/>
                <w:szCs w:val="24"/>
                <w:lang w:val="sr-Latn-CS"/>
              </w:rPr>
            </w:pPr>
            <w:r w:rsidRPr="00117ACD">
              <w:rPr>
                <w:lang w:val="sr-Latn-CS"/>
              </w:rPr>
              <w:t>-37.089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10E542" w14:textId="77777777" w:rsidR="00C33FB1" w:rsidRPr="00117ACD" w:rsidRDefault="00C33FB1">
            <w:pPr>
              <w:rPr>
                <w:rFonts w:ascii="Times New Roman" w:hAnsi="Times New Roman" w:cs="Times New Roman"/>
                <w:sz w:val="24"/>
                <w:szCs w:val="24"/>
                <w:lang w:val="sr-Latn-CS"/>
              </w:rPr>
            </w:pPr>
            <w:r w:rsidRPr="00117ACD">
              <w:rPr>
                <w:lang w:val="sr-Latn-CS"/>
              </w:rPr>
              <w:t>-24.179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380BD1" w14:textId="77777777" w:rsidR="00C33FB1" w:rsidRPr="00117ACD" w:rsidRDefault="00C33FB1">
            <w:pPr>
              <w:rPr>
                <w:rFonts w:ascii="Times New Roman" w:hAnsi="Times New Roman" w:cs="Times New Roman"/>
                <w:sz w:val="24"/>
                <w:szCs w:val="24"/>
                <w:lang w:val="sr-Latn-CS"/>
              </w:rPr>
            </w:pPr>
            <w:r w:rsidRPr="00117ACD">
              <w:rPr>
                <w:lang w:val="sr-Latn-CS"/>
              </w:rPr>
              <w:t>-11.268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2A07B3" w14:textId="77777777" w:rsidR="00C33FB1" w:rsidRPr="00117ACD" w:rsidRDefault="00C33FB1">
            <w:pPr>
              <w:rPr>
                <w:rFonts w:ascii="Times New Roman" w:hAnsi="Times New Roman" w:cs="Times New Roman"/>
                <w:sz w:val="24"/>
                <w:szCs w:val="24"/>
                <w:lang w:val="sr-Latn-CS"/>
              </w:rPr>
            </w:pPr>
            <w:r w:rsidRPr="00117ACD">
              <w:rPr>
                <w:lang w:val="sr-Latn-CS"/>
              </w:rPr>
              <w:t>1.642</w:t>
            </w:r>
          </w:p>
        </w:tc>
      </w:tr>
      <w:tr w:rsidR="00C33FB1" w:rsidRPr="00117ACD" w14:paraId="05F4F04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053FEE"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729288"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6C5C06"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132C3E"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952D1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F00B79"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2029</w:t>
            </w:r>
          </w:p>
        </w:tc>
      </w:tr>
      <w:tr w:rsidR="00C33FB1" w:rsidRPr="00117ACD" w14:paraId="75DB22FA"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B3C7E4"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082A5B"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4DA532"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C75B96"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115CF6"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28308B"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48B2ED10"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D9D2E5"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7C819F" w14:textId="77777777" w:rsidR="00C33FB1" w:rsidRPr="00117ACD" w:rsidRDefault="00C33FB1">
            <w:pPr>
              <w:rPr>
                <w:rFonts w:ascii="Times New Roman" w:hAnsi="Times New Roman" w:cs="Times New Roman"/>
                <w:sz w:val="24"/>
                <w:szCs w:val="24"/>
                <w:lang w:val="sr-Latn-CS"/>
              </w:rPr>
            </w:pPr>
            <w:r w:rsidRPr="00117ACD">
              <w:rPr>
                <w:lang w:val="sr-Latn-CS"/>
              </w:rPr>
              <w:t>64.553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856FEE" w14:textId="77777777" w:rsidR="00C33FB1" w:rsidRPr="00117ACD" w:rsidRDefault="00C33FB1">
            <w:pPr>
              <w:rPr>
                <w:rFonts w:ascii="Times New Roman" w:hAnsi="Times New Roman" w:cs="Times New Roman"/>
                <w:sz w:val="24"/>
                <w:szCs w:val="24"/>
                <w:lang w:val="sr-Latn-CS"/>
              </w:rPr>
            </w:pPr>
            <w:r w:rsidRPr="00117ACD">
              <w:rPr>
                <w:lang w:val="sr-Latn-CS"/>
              </w:rPr>
              <w:t>77.463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23B5A9" w14:textId="77777777" w:rsidR="00C33FB1" w:rsidRPr="00117ACD" w:rsidRDefault="00C33FB1">
            <w:pPr>
              <w:rPr>
                <w:rFonts w:ascii="Times New Roman" w:hAnsi="Times New Roman" w:cs="Times New Roman"/>
                <w:sz w:val="24"/>
                <w:szCs w:val="24"/>
                <w:lang w:val="sr-Latn-CS"/>
              </w:rPr>
            </w:pPr>
            <w:r w:rsidRPr="00117ACD">
              <w:rPr>
                <w:lang w:val="sr-Latn-CS"/>
              </w:rPr>
              <w:t>90.374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EFCD0B6" w14:textId="77777777" w:rsidR="00C33FB1" w:rsidRPr="00117ACD" w:rsidRDefault="00C33FB1">
            <w:pPr>
              <w:rPr>
                <w:rFonts w:ascii="Times New Roman" w:hAnsi="Times New Roman" w:cs="Times New Roman"/>
                <w:sz w:val="24"/>
                <w:szCs w:val="24"/>
                <w:lang w:val="sr-Latn-CS"/>
              </w:rPr>
            </w:pPr>
            <w:r w:rsidRPr="00117ACD">
              <w:rPr>
                <w:lang w:val="sr-Latn-CS"/>
              </w:rPr>
              <w:t>103.284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3DFB86C" w14:textId="77777777" w:rsidR="00C33FB1" w:rsidRPr="00117ACD" w:rsidRDefault="00C33FB1">
            <w:pPr>
              <w:rPr>
                <w:rFonts w:ascii="Times New Roman" w:hAnsi="Times New Roman" w:cs="Times New Roman"/>
                <w:sz w:val="24"/>
                <w:szCs w:val="24"/>
                <w:lang w:val="sr-Latn-CS"/>
              </w:rPr>
            </w:pPr>
            <w:r w:rsidRPr="00117ACD">
              <w:rPr>
                <w:lang w:val="sr-Latn-CS"/>
              </w:rPr>
              <w:t>116.195</w:t>
            </w:r>
          </w:p>
        </w:tc>
      </w:tr>
      <w:tr w:rsidR="00C33FB1" w:rsidRPr="00117ACD" w14:paraId="70A3FE8D"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3D52E3"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A17A4D" w14:textId="77777777" w:rsidR="00C33FB1" w:rsidRPr="00117ACD" w:rsidRDefault="00C33FB1">
            <w:pPr>
              <w:rPr>
                <w:rFonts w:ascii="Times New Roman" w:hAnsi="Times New Roman" w:cs="Times New Roman"/>
                <w:sz w:val="24"/>
                <w:szCs w:val="24"/>
                <w:lang w:val="sr-Latn-CS"/>
              </w:rPr>
            </w:pPr>
            <w:r w:rsidRPr="00117ACD">
              <w:rPr>
                <w:lang w:val="sr-Latn-CS"/>
              </w:rPr>
              <w:t>14.553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DD9969" w14:textId="77777777" w:rsidR="00C33FB1" w:rsidRPr="00117ACD" w:rsidRDefault="00C33FB1">
            <w:pPr>
              <w:rPr>
                <w:rFonts w:ascii="Times New Roman" w:hAnsi="Times New Roman" w:cs="Times New Roman"/>
                <w:sz w:val="24"/>
                <w:szCs w:val="24"/>
                <w:lang w:val="sr-Latn-CS"/>
              </w:rPr>
            </w:pPr>
            <w:r w:rsidRPr="00117ACD">
              <w:rPr>
                <w:lang w:val="sr-Latn-CS"/>
              </w:rPr>
              <w:t>27.463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534F41" w14:textId="77777777" w:rsidR="00C33FB1" w:rsidRPr="00117ACD" w:rsidRDefault="00C33FB1">
            <w:pPr>
              <w:rPr>
                <w:rFonts w:ascii="Times New Roman" w:hAnsi="Times New Roman" w:cs="Times New Roman"/>
                <w:sz w:val="24"/>
                <w:szCs w:val="24"/>
                <w:lang w:val="sr-Latn-CS"/>
              </w:rPr>
            </w:pPr>
            <w:r w:rsidRPr="00117ACD">
              <w:rPr>
                <w:lang w:val="sr-Latn-CS"/>
              </w:rPr>
              <w:t>40.374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1418B4" w14:textId="77777777" w:rsidR="00C33FB1" w:rsidRPr="00117ACD" w:rsidRDefault="00C33FB1">
            <w:pPr>
              <w:rPr>
                <w:rFonts w:ascii="Times New Roman" w:hAnsi="Times New Roman" w:cs="Times New Roman"/>
                <w:sz w:val="24"/>
                <w:szCs w:val="24"/>
                <w:lang w:val="sr-Latn-CS"/>
              </w:rPr>
            </w:pPr>
            <w:r w:rsidRPr="00117ACD">
              <w:rPr>
                <w:lang w:val="sr-Latn-CS"/>
              </w:rPr>
              <w:t>53.284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046BB0" w14:textId="77777777" w:rsidR="00C33FB1" w:rsidRPr="00117ACD" w:rsidRDefault="00C33FB1">
            <w:pPr>
              <w:rPr>
                <w:rFonts w:ascii="Times New Roman" w:hAnsi="Times New Roman" w:cs="Times New Roman"/>
                <w:sz w:val="24"/>
                <w:szCs w:val="24"/>
                <w:lang w:val="sr-Latn-CS"/>
              </w:rPr>
            </w:pPr>
            <w:r w:rsidRPr="00117ACD">
              <w:rPr>
                <w:lang w:val="sr-Latn-CS"/>
              </w:rPr>
              <w:t>66.195</w:t>
            </w:r>
          </w:p>
        </w:tc>
      </w:tr>
      <w:tr w:rsidR="00C33FB1" w:rsidRPr="00117ACD" w14:paraId="7A6C888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69493A"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2B2664" w14:textId="77777777" w:rsidR="00C33FB1" w:rsidRPr="00117ACD" w:rsidRDefault="00C33FB1">
            <w:pPr>
              <w:rPr>
                <w:rFonts w:ascii="Times New Roman" w:hAnsi="Times New Roman" w:cs="Times New Roman"/>
                <w:sz w:val="24"/>
                <w:szCs w:val="24"/>
                <w:lang w:val="sr-Latn-CS"/>
              </w:rPr>
            </w:pPr>
            <w:r w:rsidRPr="00117ACD">
              <w:rPr>
                <w:lang w:val="sr-Latn-CS"/>
              </w:rPr>
              <w:t>22.557</w:t>
            </w:r>
          </w:p>
        </w:tc>
      </w:tr>
      <w:tr w:rsidR="00C33FB1" w:rsidRPr="00117ACD" w14:paraId="2D024D7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BE2704"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EB900F" w14:textId="77777777" w:rsidR="00C33FB1" w:rsidRPr="00117ACD" w:rsidRDefault="00C33FB1">
            <w:pPr>
              <w:rPr>
                <w:rFonts w:ascii="Times New Roman" w:hAnsi="Times New Roman" w:cs="Times New Roman"/>
                <w:sz w:val="24"/>
                <w:szCs w:val="24"/>
                <w:lang w:val="sr-Latn-CS"/>
              </w:rPr>
            </w:pPr>
            <w:r w:rsidRPr="00117ACD">
              <w:rPr>
                <w:lang w:val="sr-Latn-CS"/>
              </w:rPr>
              <w:t>1.11</w:t>
            </w:r>
          </w:p>
        </w:tc>
      </w:tr>
    </w:tbl>
    <w:p w14:paraId="4C639D89" w14:textId="77777777" w:rsidR="00C33FB1" w:rsidRPr="00117ACD" w:rsidRDefault="00C33FB1" w:rsidP="00C33FB1">
      <w:pPr>
        <w:rPr>
          <w:rFonts w:ascii="Times New Roman" w:eastAsia="Times New Roman" w:hAnsi="Times New Roman" w:cs="Times New Roman"/>
          <w:sz w:val="24"/>
          <w:szCs w:val="24"/>
          <w:lang w:val="sr-Latn-CS"/>
        </w:rPr>
      </w:pPr>
    </w:p>
    <w:p w14:paraId="249F648B"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22.557 €, odnos koristi i troškova je 1,11, što znači da su ukupne diskontovane koristi ove mjere veće od ukupnih troškova njene primjene.</w:t>
      </w:r>
    </w:p>
    <w:p w14:paraId="11E0DED2" w14:textId="77777777" w:rsidR="00C33FB1" w:rsidRPr="00117ACD" w:rsidRDefault="00C33FB1" w:rsidP="00C33FB1">
      <w:pPr>
        <w:pStyle w:val="Heading4"/>
        <w:jc w:val="both"/>
        <w:rPr>
          <w:rFonts w:ascii="Times New Roman" w:eastAsia="Times New Roman" w:hAnsi="Times New Roman" w:cs="Times New Roman"/>
          <w:color w:val="auto"/>
          <w:lang w:val="sr-Latn-CS"/>
        </w:rPr>
      </w:pPr>
      <w:r w:rsidRPr="00117ACD">
        <w:rPr>
          <w:rFonts w:eastAsia="Times New Roman"/>
          <w:color w:val="auto"/>
          <w:lang w:val="sr-Latn-CS"/>
        </w:rPr>
        <w:t>Cost-Benefit analiza zabrane upotrebe sredstava za ishranu bilja na bazi amonijum-karbonata</w:t>
      </w:r>
    </w:p>
    <w:p w14:paraId="7AD0EC36" w14:textId="77777777" w:rsidR="00C33FB1" w:rsidRPr="00117ACD" w:rsidRDefault="00C33FB1" w:rsidP="00C33FB1">
      <w:pPr>
        <w:rPr>
          <w:rFonts w:ascii="Times New Roman" w:eastAsia="Times New Roman" w:hAnsi="Times New Roman" w:cs="Times New Roman"/>
          <w:sz w:val="24"/>
          <w:szCs w:val="24"/>
          <w:lang w:val="sr-Latn-CS"/>
        </w:rPr>
      </w:pPr>
    </w:p>
    <w:p w14:paraId="3C02D039" w14:textId="77777777" w:rsidR="00C33FB1" w:rsidRPr="00117ACD" w:rsidRDefault="00C33FB1" w:rsidP="00C33FB1">
      <w:pPr>
        <w:jc w:val="both"/>
        <w:rPr>
          <w:rFonts w:ascii="Times New Roman" w:hAnsi="Times New Roman" w:cs="Times New Roman"/>
          <w:lang w:val="sr-Latn-CS"/>
        </w:rPr>
      </w:pPr>
      <w:r w:rsidRPr="00117ACD">
        <w:rPr>
          <w:lang w:val="sr-Latn-CS"/>
        </w:rPr>
        <w:t>Troškovi primjene ove mjere iznose ukupno 0,5 mil. € u periodu od 2020. do 2029. godine. Projekcija godišnjih smanjenja emisija gasova je prikazana u prethodnoj tački ovog Programa. Realizacijom ove mjere dolazi do smanjenja emisije amonijaka (NH</w:t>
      </w:r>
      <w:r w:rsidRPr="00117ACD">
        <w:rPr>
          <w:vertAlign w:val="subscript"/>
          <w:lang w:val="sr-Latn-CS"/>
        </w:rPr>
        <w:t>3</w:t>
      </w:r>
      <w:r w:rsidRPr="00117ACD">
        <w:rPr>
          <w:lang w:val="sr-Latn-CS"/>
        </w:rPr>
        <w:t>), čija je jedinična vrijednost utvrđena u vrijednosti od 10.545 €. Na osnovu ovih parametara urađena je projekcija ekonomskog toka realizacije ove mjere i to je prikazano u sljedećoj Tabeli.</w:t>
      </w:r>
    </w:p>
    <w:p w14:paraId="52FAF73E" w14:textId="77777777" w:rsidR="00C33FB1" w:rsidRPr="00117ACD" w:rsidRDefault="00C33FB1" w:rsidP="00C33FB1">
      <w:pPr>
        <w:jc w:val="center"/>
        <w:rPr>
          <w:rFonts w:ascii="Arial" w:eastAsia="Times New Roman" w:hAnsi="Arial" w:cs="Arial"/>
          <w:sz w:val="24"/>
          <w:szCs w:val="24"/>
          <w:lang w:val="sr-Latn-CS"/>
        </w:rPr>
      </w:pPr>
    </w:p>
    <w:p w14:paraId="00EBEBE1" w14:textId="77777777" w:rsidR="00C33FB1" w:rsidRPr="00117ACD" w:rsidRDefault="00C33FB1" w:rsidP="00C33FB1">
      <w:pPr>
        <w:pStyle w:val="Caption"/>
        <w:keepNext/>
        <w:jc w:val="center"/>
        <w:rPr>
          <w:color w:val="auto"/>
          <w:lang w:val="sr-Latn-CS"/>
        </w:rPr>
      </w:pPr>
      <w:bookmarkStart w:id="70" w:name="_Toc45017469"/>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36</w:t>
      </w:r>
      <w:r w:rsidRPr="00117ACD">
        <w:rPr>
          <w:color w:val="auto"/>
          <w:lang w:val="sr-Latn-CS"/>
        </w:rPr>
        <w:fldChar w:fldCharType="end"/>
      </w:r>
      <w:r w:rsidRPr="00117ACD">
        <w:rPr>
          <w:color w:val="auto"/>
          <w:lang w:val="sr-Latn-CS"/>
        </w:rPr>
        <w:t xml:space="preserve"> - Projekcija ekonomskog toka realizacije mjere zabrane upotrebe sredstava za ishranu bilja na bazi amonijum-karbonata (€)</w:t>
      </w:r>
      <w:bookmarkEnd w:id="70"/>
    </w:p>
    <w:tbl>
      <w:tblPr>
        <w:tblW w:w="0" w:type="auto"/>
        <w:jc w:val="center"/>
        <w:tblLook w:val="00A0" w:firstRow="1" w:lastRow="0" w:firstColumn="1" w:lastColumn="0" w:noHBand="0" w:noVBand="0"/>
      </w:tblPr>
      <w:tblGrid>
        <w:gridCol w:w="2495"/>
        <w:gridCol w:w="911"/>
        <w:gridCol w:w="911"/>
        <w:gridCol w:w="911"/>
        <w:gridCol w:w="955"/>
        <w:gridCol w:w="955"/>
      </w:tblGrid>
      <w:tr w:rsidR="00C33FB1" w:rsidRPr="00117ACD" w14:paraId="3EB56FF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C4CEDB" w14:textId="77777777" w:rsidR="00C33FB1" w:rsidRPr="00117ACD" w:rsidRDefault="00C33FB1">
            <w:pPr>
              <w:jc w:val="center"/>
              <w:rPr>
                <w:rFonts w:ascii="Times New Roman" w:hAnsi="Times New Roman" w:cs="Times New Roman"/>
                <w:b/>
                <w:sz w:val="24"/>
                <w:szCs w:val="24"/>
                <w:lang w:val="sr-Latn-CS"/>
              </w:rPr>
            </w:pPr>
            <w:r w:rsidRPr="00117ACD">
              <w:rPr>
                <w:b/>
                <w:lang w:val="sr-Latn-CS"/>
              </w:rPr>
              <w:t>Mjera 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40A9A3"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B89DD1"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E8B3F54"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F0962A3"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1A016C"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2024</w:t>
            </w:r>
          </w:p>
        </w:tc>
      </w:tr>
      <w:tr w:rsidR="00C33FB1" w:rsidRPr="00117ACD" w14:paraId="439E6007"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952781"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19525C"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796CBE"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D4D55EB"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E5E83F"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0B8FF4"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2D5BC4E2"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DD6C4F6"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34ED1BC"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D0CDE6" w14:textId="77777777" w:rsidR="00C33FB1" w:rsidRPr="00117ACD" w:rsidRDefault="00C33FB1">
            <w:pPr>
              <w:rPr>
                <w:rFonts w:ascii="Times New Roman" w:hAnsi="Times New Roman" w:cs="Times New Roman"/>
                <w:sz w:val="24"/>
                <w:szCs w:val="24"/>
                <w:lang w:val="sr-Latn-CS"/>
              </w:rPr>
            </w:pPr>
            <w:r w:rsidRPr="00117ACD">
              <w:rPr>
                <w:lang w:val="sr-Latn-CS"/>
              </w:rPr>
              <w:t>12.911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77B7A9" w14:textId="77777777" w:rsidR="00C33FB1" w:rsidRPr="00117ACD" w:rsidRDefault="00C33FB1">
            <w:pPr>
              <w:rPr>
                <w:rFonts w:ascii="Times New Roman" w:hAnsi="Times New Roman" w:cs="Times New Roman"/>
                <w:sz w:val="24"/>
                <w:szCs w:val="24"/>
                <w:lang w:val="sr-Latn-CS"/>
              </w:rPr>
            </w:pPr>
            <w:r w:rsidRPr="00117ACD">
              <w:rPr>
                <w:lang w:val="sr-Latn-CS"/>
              </w:rPr>
              <w:t>25.821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CDB6B2" w14:textId="77777777" w:rsidR="00C33FB1" w:rsidRPr="00117ACD" w:rsidRDefault="00C33FB1">
            <w:pPr>
              <w:rPr>
                <w:rFonts w:ascii="Times New Roman" w:hAnsi="Times New Roman" w:cs="Times New Roman"/>
                <w:sz w:val="24"/>
                <w:szCs w:val="24"/>
                <w:lang w:val="sr-Latn-CS"/>
              </w:rPr>
            </w:pPr>
            <w:r w:rsidRPr="00117ACD">
              <w:rPr>
                <w:lang w:val="sr-Latn-CS"/>
              </w:rPr>
              <w:t>38.732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E69E82" w14:textId="77777777" w:rsidR="00C33FB1" w:rsidRPr="00117ACD" w:rsidRDefault="00C33FB1">
            <w:pPr>
              <w:rPr>
                <w:rFonts w:ascii="Times New Roman" w:hAnsi="Times New Roman" w:cs="Times New Roman"/>
                <w:sz w:val="24"/>
                <w:szCs w:val="24"/>
                <w:lang w:val="sr-Latn-CS"/>
              </w:rPr>
            </w:pPr>
            <w:r w:rsidRPr="00117ACD">
              <w:rPr>
                <w:lang w:val="sr-Latn-CS"/>
              </w:rPr>
              <w:t>51.642</w:t>
            </w:r>
          </w:p>
        </w:tc>
      </w:tr>
      <w:tr w:rsidR="00C33FB1" w:rsidRPr="00117ACD" w14:paraId="2AF30FC0"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9CDBE8" w14:textId="77777777" w:rsidR="00C33FB1" w:rsidRPr="00117ACD" w:rsidRDefault="00C33FB1">
            <w:pPr>
              <w:rPr>
                <w:rFonts w:ascii="Times New Roman" w:hAnsi="Times New Roman" w:cs="Times New Roman"/>
                <w:b/>
                <w:sz w:val="24"/>
                <w:szCs w:val="24"/>
                <w:lang w:val="sr-Latn-CS"/>
              </w:rPr>
            </w:pPr>
            <w:r w:rsidRPr="00117ACD">
              <w:rPr>
                <w:b/>
                <w:lang w:val="sr-Latn-CS"/>
              </w:rPr>
              <w:lastRenderedPageBreak/>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AD29E7"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2D357F" w14:textId="77777777" w:rsidR="00C33FB1" w:rsidRPr="00117ACD" w:rsidRDefault="00C33FB1">
            <w:pPr>
              <w:rPr>
                <w:rFonts w:ascii="Times New Roman" w:hAnsi="Times New Roman" w:cs="Times New Roman"/>
                <w:sz w:val="24"/>
                <w:szCs w:val="24"/>
                <w:lang w:val="sr-Latn-CS"/>
              </w:rPr>
            </w:pPr>
            <w:r w:rsidRPr="00117ACD">
              <w:rPr>
                <w:lang w:val="sr-Latn-CS"/>
              </w:rPr>
              <w:t>-37.089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6A13EA" w14:textId="77777777" w:rsidR="00C33FB1" w:rsidRPr="00117ACD" w:rsidRDefault="00C33FB1">
            <w:pPr>
              <w:rPr>
                <w:rFonts w:ascii="Times New Roman" w:hAnsi="Times New Roman" w:cs="Times New Roman"/>
                <w:sz w:val="24"/>
                <w:szCs w:val="24"/>
                <w:lang w:val="sr-Latn-CS"/>
              </w:rPr>
            </w:pPr>
            <w:r w:rsidRPr="00117ACD">
              <w:rPr>
                <w:lang w:val="sr-Latn-CS"/>
              </w:rPr>
              <w:t>-24.179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8AE7FD" w14:textId="77777777" w:rsidR="00C33FB1" w:rsidRPr="00117ACD" w:rsidRDefault="00C33FB1">
            <w:pPr>
              <w:rPr>
                <w:rFonts w:ascii="Times New Roman" w:hAnsi="Times New Roman" w:cs="Times New Roman"/>
                <w:sz w:val="24"/>
                <w:szCs w:val="24"/>
                <w:lang w:val="sr-Latn-CS"/>
              </w:rPr>
            </w:pPr>
            <w:r w:rsidRPr="00117ACD">
              <w:rPr>
                <w:lang w:val="sr-Latn-CS"/>
              </w:rPr>
              <w:t>-11.268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F2AD66" w14:textId="77777777" w:rsidR="00C33FB1" w:rsidRPr="00117ACD" w:rsidRDefault="00C33FB1">
            <w:pPr>
              <w:rPr>
                <w:rFonts w:ascii="Times New Roman" w:hAnsi="Times New Roman" w:cs="Times New Roman"/>
                <w:sz w:val="24"/>
                <w:szCs w:val="24"/>
                <w:lang w:val="sr-Latn-CS"/>
              </w:rPr>
            </w:pPr>
            <w:r w:rsidRPr="00117ACD">
              <w:rPr>
                <w:lang w:val="sr-Latn-CS"/>
              </w:rPr>
              <w:t>1.642</w:t>
            </w:r>
          </w:p>
        </w:tc>
      </w:tr>
      <w:tr w:rsidR="00C33FB1" w:rsidRPr="00117ACD" w14:paraId="6CC57F3F"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B00F97" w14:textId="77777777" w:rsidR="00C33FB1" w:rsidRPr="00117ACD" w:rsidRDefault="00C33FB1">
            <w:pPr>
              <w:rPr>
                <w:rFonts w:ascii="Times New Roman" w:hAnsi="Times New Roman" w:cs="Times New Roman"/>
                <w:b/>
                <w:sz w:val="24"/>
                <w:szCs w:val="24"/>
                <w:lang w:val="sr-Latn-CS"/>
              </w:rPr>
            </w:pPr>
            <w:r w:rsidRPr="00117ACD">
              <w:rPr>
                <w:b/>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5301B4"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57514CE"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AC0871"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CCAD38"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1E12D7" w14:textId="77777777" w:rsidR="00C33FB1" w:rsidRPr="00117ACD" w:rsidRDefault="00C33FB1">
            <w:pPr>
              <w:jc w:val="center"/>
              <w:rPr>
                <w:rFonts w:ascii="Times New Roman" w:hAnsi="Times New Roman" w:cs="Times New Roman"/>
                <w:b/>
                <w:sz w:val="24"/>
                <w:szCs w:val="24"/>
                <w:lang w:val="sr-Latn-CS"/>
              </w:rPr>
            </w:pPr>
            <w:r w:rsidRPr="00117ACD">
              <w:rPr>
                <w:b/>
                <w:lang w:val="sr-Latn-CS"/>
              </w:rPr>
              <w:t>2029</w:t>
            </w:r>
          </w:p>
        </w:tc>
      </w:tr>
      <w:tr w:rsidR="00C33FB1" w:rsidRPr="00117ACD" w14:paraId="7ED90AFB"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FAF761D" w14:textId="77777777" w:rsidR="00C33FB1" w:rsidRPr="00117ACD" w:rsidRDefault="00C33FB1">
            <w:pPr>
              <w:rPr>
                <w:rFonts w:ascii="Times New Roman" w:hAnsi="Times New Roman" w:cs="Times New Roman"/>
                <w:b/>
                <w:sz w:val="24"/>
                <w:szCs w:val="24"/>
                <w:lang w:val="sr-Latn-CS"/>
              </w:rPr>
            </w:pPr>
            <w:r w:rsidRPr="00117ACD">
              <w:rPr>
                <w:b/>
                <w:lang w:val="sr-Latn-CS"/>
              </w:rPr>
              <w:t>Troškovi primjene mjere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533BD5"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2B399D"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4E10B5"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E3ACF8" w14:textId="77777777" w:rsidR="00C33FB1" w:rsidRPr="00117ACD" w:rsidRDefault="00C33FB1">
            <w:pPr>
              <w:rPr>
                <w:rFonts w:ascii="Times New Roman" w:hAnsi="Times New Roman" w:cs="Times New Roman"/>
                <w:sz w:val="24"/>
                <w:szCs w:val="24"/>
                <w:lang w:val="sr-Latn-CS"/>
              </w:rPr>
            </w:pPr>
            <w:r w:rsidRPr="00117ACD">
              <w:rPr>
                <w:lang w:val="sr-Latn-CS"/>
              </w:rPr>
              <w:t>50.000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6F8F4C" w14:textId="77777777" w:rsidR="00C33FB1" w:rsidRPr="00117ACD" w:rsidRDefault="00C33FB1">
            <w:pPr>
              <w:rPr>
                <w:rFonts w:ascii="Times New Roman" w:hAnsi="Times New Roman" w:cs="Times New Roman"/>
                <w:sz w:val="24"/>
                <w:szCs w:val="24"/>
                <w:lang w:val="sr-Latn-CS"/>
              </w:rPr>
            </w:pPr>
            <w:r w:rsidRPr="00117ACD">
              <w:rPr>
                <w:lang w:val="sr-Latn-CS"/>
              </w:rPr>
              <w:t>50.000</w:t>
            </w:r>
          </w:p>
        </w:tc>
      </w:tr>
      <w:tr w:rsidR="00C33FB1" w:rsidRPr="00117ACD" w14:paraId="62636C19"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873E1C" w14:textId="77777777" w:rsidR="00C33FB1" w:rsidRPr="00117ACD" w:rsidRDefault="00C33FB1">
            <w:pPr>
              <w:rPr>
                <w:rFonts w:ascii="Times New Roman" w:hAnsi="Times New Roman" w:cs="Times New Roman"/>
                <w:b/>
                <w:sz w:val="24"/>
                <w:szCs w:val="24"/>
                <w:lang w:val="sr-Latn-CS"/>
              </w:rPr>
            </w:pPr>
            <w:r w:rsidRPr="00117ACD">
              <w:rPr>
                <w:b/>
                <w:lang w:val="sr-Latn-CS"/>
              </w:rPr>
              <w:t>Ekonomski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66ACFC" w14:textId="77777777" w:rsidR="00C33FB1" w:rsidRPr="00117ACD" w:rsidRDefault="00C33FB1">
            <w:pPr>
              <w:rPr>
                <w:rFonts w:ascii="Times New Roman" w:hAnsi="Times New Roman" w:cs="Times New Roman"/>
                <w:sz w:val="24"/>
                <w:szCs w:val="24"/>
                <w:lang w:val="sr-Latn-CS"/>
              </w:rPr>
            </w:pPr>
            <w:r w:rsidRPr="00117ACD">
              <w:rPr>
                <w:lang w:val="sr-Latn-CS"/>
              </w:rPr>
              <w:t>64.553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072034" w14:textId="77777777" w:rsidR="00C33FB1" w:rsidRPr="00117ACD" w:rsidRDefault="00C33FB1">
            <w:pPr>
              <w:rPr>
                <w:rFonts w:ascii="Times New Roman" w:hAnsi="Times New Roman" w:cs="Times New Roman"/>
                <w:sz w:val="24"/>
                <w:szCs w:val="24"/>
                <w:lang w:val="sr-Latn-CS"/>
              </w:rPr>
            </w:pPr>
            <w:r w:rsidRPr="00117ACD">
              <w:rPr>
                <w:lang w:val="sr-Latn-CS"/>
              </w:rPr>
              <w:t>77.463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6B50DF" w14:textId="77777777" w:rsidR="00C33FB1" w:rsidRPr="00117ACD" w:rsidRDefault="00C33FB1">
            <w:pPr>
              <w:rPr>
                <w:rFonts w:ascii="Times New Roman" w:hAnsi="Times New Roman" w:cs="Times New Roman"/>
                <w:sz w:val="24"/>
                <w:szCs w:val="24"/>
                <w:lang w:val="sr-Latn-CS"/>
              </w:rPr>
            </w:pPr>
            <w:r w:rsidRPr="00117ACD">
              <w:rPr>
                <w:lang w:val="sr-Latn-CS"/>
              </w:rPr>
              <w:t>90.374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0A36A8" w14:textId="77777777" w:rsidR="00C33FB1" w:rsidRPr="00117ACD" w:rsidRDefault="00C33FB1">
            <w:pPr>
              <w:rPr>
                <w:rFonts w:ascii="Times New Roman" w:hAnsi="Times New Roman" w:cs="Times New Roman"/>
                <w:sz w:val="24"/>
                <w:szCs w:val="24"/>
                <w:lang w:val="sr-Latn-CS"/>
              </w:rPr>
            </w:pPr>
            <w:r w:rsidRPr="00117ACD">
              <w:rPr>
                <w:lang w:val="sr-Latn-CS"/>
              </w:rPr>
              <w:t>103.284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DF94FB" w14:textId="77777777" w:rsidR="00C33FB1" w:rsidRPr="00117ACD" w:rsidRDefault="00C33FB1">
            <w:pPr>
              <w:rPr>
                <w:rFonts w:ascii="Times New Roman" w:hAnsi="Times New Roman" w:cs="Times New Roman"/>
                <w:sz w:val="24"/>
                <w:szCs w:val="24"/>
                <w:lang w:val="sr-Latn-CS"/>
              </w:rPr>
            </w:pPr>
            <w:r w:rsidRPr="00117ACD">
              <w:rPr>
                <w:lang w:val="sr-Latn-CS"/>
              </w:rPr>
              <w:t>116.195</w:t>
            </w:r>
          </w:p>
        </w:tc>
      </w:tr>
      <w:tr w:rsidR="00C33FB1" w:rsidRPr="00117ACD" w14:paraId="0B02482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36F24C" w14:textId="77777777" w:rsidR="00C33FB1" w:rsidRPr="00117ACD" w:rsidRDefault="00C33FB1">
            <w:pPr>
              <w:rPr>
                <w:rFonts w:ascii="Times New Roman" w:hAnsi="Times New Roman" w:cs="Times New Roman"/>
                <w:b/>
                <w:sz w:val="24"/>
                <w:szCs w:val="24"/>
                <w:lang w:val="sr-Latn-CS"/>
              </w:rPr>
            </w:pPr>
            <w:r w:rsidRPr="00117ACD">
              <w:rPr>
                <w:b/>
                <w:lang w:val="sr-Latn-CS"/>
              </w:rPr>
              <w:t>Neto efekti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FA00B6" w14:textId="77777777" w:rsidR="00C33FB1" w:rsidRPr="00117ACD" w:rsidRDefault="00C33FB1">
            <w:pPr>
              <w:rPr>
                <w:rFonts w:ascii="Times New Roman" w:hAnsi="Times New Roman" w:cs="Times New Roman"/>
                <w:sz w:val="24"/>
                <w:szCs w:val="24"/>
                <w:lang w:val="sr-Latn-CS"/>
              </w:rPr>
            </w:pPr>
            <w:r w:rsidRPr="00117ACD">
              <w:rPr>
                <w:lang w:val="sr-Latn-CS"/>
              </w:rPr>
              <w:t>14.553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2FA1B51" w14:textId="77777777" w:rsidR="00C33FB1" w:rsidRPr="00117ACD" w:rsidRDefault="00C33FB1">
            <w:pPr>
              <w:rPr>
                <w:rFonts w:ascii="Times New Roman" w:hAnsi="Times New Roman" w:cs="Times New Roman"/>
                <w:sz w:val="24"/>
                <w:szCs w:val="24"/>
                <w:lang w:val="sr-Latn-CS"/>
              </w:rPr>
            </w:pPr>
            <w:r w:rsidRPr="00117ACD">
              <w:rPr>
                <w:lang w:val="sr-Latn-CS"/>
              </w:rPr>
              <w:t>27.463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F693B1" w14:textId="77777777" w:rsidR="00C33FB1" w:rsidRPr="00117ACD" w:rsidRDefault="00C33FB1">
            <w:pPr>
              <w:rPr>
                <w:rFonts w:ascii="Times New Roman" w:hAnsi="Times New Roman" w:cs="Times New Roman"/>
                <w:sz w:val="24"/>
                <w:szCs w:val="24"/>
                <w:lang w:val="sr-Latn-CS"/>
              </w:rPr>
            </w:pPr>
            <w:r w:rsidRPr="00117ACD">
              <w:rPr>
                <w:lang w:val="sr-Latn-CS"/>
              </w:rPr>
              <w:t>40.374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8CE005" w14:textId="77777777" w:rsidR="00C33FB1" w:rsidRPr="00117ACD" w:rsidRDefault="00C33FB1">
            <w:pPr>
              <w:rPr>
                <w:rFonts w:ascii="Times New Roman" w:hAnsi="Times New Roman" w:cs="Times New Roman"/>
                <w:sz w:val="24"/>
                <w:szCs w:val="24"/>
                <w:lang w:val="sr-Latn-CS"/>
              </w:rPr>
            </w:pPr>
            <w:r w:rsidRPr="00117ACD">
              <w:rPr>
                <w:lang w:val="sr-Latn-CS"/>
              </w:rPr>
              <w:t>53.284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7AEDD1" w14:textId="77777777" w:rsidR="00C33FB1" w:rsidRPr="00117ACD" w:rsidRDefault="00C33FB1">
            <w:pPr>
              <w:rPr>
                <w:rFonts w:ascii="Times New Roman" w:hAnsi="Times New Roman" w:cs="Times New Roman"/>
                <w:sz w:val="24"/>
                <w:szCs w:val="24"/>
                <w:lang w:val="sr-Latn-CS"/>
              </w:rPr>
            </w:pPr>
            <w:r w:rsidRPr="00117ACD">
              <w:rPr>
                <w:lang w:val="sr-Latn-CS"/>
              </w:rPr>
              <w:t>66.195</w:t>
            </w:r>
          </w:p>
        </w:tc>
      </w:tr>
      <w:tr w:rsidR="00C33FB1" w:rsidRPr="00117ACD" w14:paraId="44E7CCB4"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963F0D" w14:textId="77777777" w:rsidR="00C33FB1" w:rsidRPr="00117ACD" w:rsidRDefault="00C33FB1">
            <w:pPr>
              <w:rPr>
                <w:rFonts w:ascii="Times New Roman" w:hAnsi="Times New Roman" w:cs="Times New Roman"/>
                <w:b/>
                <w:sz w:val="24"/>
                <w:szCs w:val="24"/>
                <w:lang w:val="sr-Latn-CS"/>
              </w:rPr>
            </w:pPr>
            <w:r w:rsidRPr="00117ACD">
              <w:rPr>
                <w:b/>
                <w:lang w:val="sr-Latn-CS"/>
              </w:rPr>
              <w:t>Neto sadašnja vrijednost</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BFDDBD9" w14:textId="77777777" w:rsidR="00C33FB1" w:rsidRPr="00117ACD" w:rsidRDefault="00C33FB1">
            <w:pPr>
              <w:rPr>
                <w:rFonts w:ascii="Times New Roman" w:hAnsi="Times New Roman" w:cs="Times New Roman"/>
                <w:sz w:val="24"/>
                <w:szCs w:val="24"/>
                <w:lang w:val="sr-Latn-CS"/>
              </w:rPr>
            </w:pPr>
            <w:r w:rsidRPr="00117ACD">
              <w:rPr>
                <w:lang w:val="sr-Latn-CS"/>
              </w:rPr>
              <w:t>22.557</w:t>
            </w:r>
          </w:p>
        </w:tc>
      </w:tr>
      <w:tr w:rsidR="00C33FB1" w:rsidRPr="00117ACD" w14:paraId="29FD66BE" w14:textId="77777777" w:rsidTr="00C33FB1">
        <w:trPr>
          <w:trHeight w:val="2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A4EA10" w14:textId="77777777" w:rsidR="00C33FB1" w:rsidRPr="00117ACD" w:rsidRDefault="00C33FB1">
            <w:pPr>
              <w:rPr>
                <w:rFonts w:ascii="Times New Roman" w:hAnsi="Times New Roman" w:cs="Times New Roman"/>
                <w:b/>
                <w:sz w:val="24"/>
                <w:szCs w:val="24"/>
                <w:lang w:val="sr-Latn-CS"/>
              </w:rPr>
            </w:pPr>
            <w:r w:rsidRPr="00117ACD">
              <w:rPr>
                <w:b/>
                <w:lang w:val="sr-Latn-CS"/>
              </w:rPr>
              <w:t>Odnos koristi i troškova</w:t>
            </w: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B42507" w14:textId="77777777" w:rsidR="00C33FB1" w:rsidRPr="00117ACD" w:rsidRDefault="00C33FB1">
            <w:pPr>
              <w:rPr>
                <w:rFonts w:ascii="Times New Roman" w:hAnsi="Times New Roman" w:cs="Times New Roman"/>
                <w:sz w:val="24"/>
                <w:szCs w:val="24"/>
                <w:lang w:val="sr-Latn-CS"/>
              </w:rPr>
            </w:pPr>
            <w:r w:rsidRPr="00117ACD">
              <w:rPr>
                <w:lang w:val="sr-Latn-CS"/>
              </w:rPr>
              <w:t>1.11</w:t>
            </w:r>
          </w:p>
        </w:tc>
      </w:tr>
    </w:tbl>
    <w:p w14:paraId="795B61C2" w14:textId="77777777" w:rsidR="00C33FB1" w:rsidRPr="00117ACD" w:rsidRDefault="00C33FB1" w:rsidP="00C33FB1">
      <w:pPr>
        <w:rPr>
          <w:rFonts w:ascii="Times New Roman" w:eastAsia="Times New Roman" w:hAnsi="Times New Roman" w:cs="Times New Roman"/>
          <w:sz w:val="24"/>
          <w:szCs w:val="24"/>
          <w:lang w:val="sr-Latn-CS"/>
        </w:rPr>
      </w:pPr>
    </w:p>
    <w:p w14:paraId="41C24E68" w14:textId="77777777" w:rsidR="00C33FB1" w:rsidRPr="00117ACD" w:rsidRDefault="00C33FB1" w:rsidP="00C33FB1">
      <w:pPr>
        <w:jc w:val="both"/>
        <w:rPr>
          <w:rFonts w:ascii="Times New Roman" w:hAnsi="Times New Roman" w:cs="Times New Roman"/>
          <w:lang w:val="sr-Latn-CS"/>
        </w:rPr>
      </w:pPr>
      <w:r w:rsidRPr="00117ACD">
        <w:rPr>
          <w:lang w:val="sr-Latn-CS"/>
        </w:rPr>
        <w:t>Neto sadašnja vrijednost ove mjere je utvrđena na nivou od 22.557 €, odnos koristi i troškova je 1,11, što znači da su ukupne diskontovane koristi ove mjere veće od ukupnih troškova njene primjene.</w:t>
      </w:r>
    </w:p>
    <w:p w14:paraId="5646BA3B" w14:textId="77777777" w:rsidR="00C33FB1" w:rsidRPr="00117ACD" w:rsidRDefault="00C33FB1" w:rsidP="00C33FB1">
      <w:pPr>
        <w:pStyle w:val="Heading4"/>
        <w:rPr>
          <w:rFonts w:ascii="Times New Roman" w:eastAsia="Times New Roman" w:hAnsi="Times New Roman" w:cs="Times New Roman"/>
          <w:color w:val="auto"/>
          <w:lang w:val="sr-Latn-CS"/>
        </w:rPr>
      </w:pPr>
      <w:r w:rsidRPr="00117ACD">
        <w:rPr>
          <w:rFonts w:eastAsia="Times New Roman"/>
          <w:color w:val="auto"/>
          <w:lang w:val="sr-Latn-CS"/>
        </w:rPr>
        <w:t>Zaključci Cost Benefit analize</w:t>
      </w:r>
    </w:p>
    <w:p w14:paraId="72634A17" w14:textId="77777777" w:rsidR="00C33FB1" w:rsidRPr="00117ACD" w:rsidRDefault="00C33FB1" w:rsidP="00C33FB1">
      <w:pPr>
        <w:rPr>
          <w:rFonts w:ascii="Times New Roman" w:eastAsia="Times New Roman" w:hAnsi="Times New Roman" w:cs="Times New Roman"/>
          <w:sz w:val="24"/>
          <w:szCs w:val="24"/>
          <w:lang w:val="sr-Latn-CS"/>
        </w:rPr>
      </w:pPr>
    </w:p>
    <w:p w14:paraId="661E3A55" w14:textId="77777777" w:rsidR="00C33FB1" w:rsidRPr="00117ACD" w:rsidRDefault="00C33FB1" w:rsidP="00C33FB1">
      <w:pPr>
        <w:jc w:val="both"/>
        <w:rPr>
          <w:rFonts w:ascii="Times New Roman" w:hAnsi="Times New Roman" w:cs="Times New Roman"/>
          <w:lang w:val="sr-Latn-CS"/>
        </w:rPr>
      </w:pPr>
      <w:r w:rsidRPr="00117ACD">
        <w:rPr>
          <w:lang w:val="sr-Latn-CS"/>
        </w:rPr>
        <w:t>U prethodnom dijelu, izvršene su Cost Benefit analize, pojedinačno, prema svim predloženim mjerama, na osnovu kojih je u naredne dvije tabele dat uporedni prikaz ekonomskih pokazatelja njihove primjene. Na osnovu toga, mogu se izvući određeni zaključci o uporednoj ekonomičnosti njihove primjene i eventualnom prioritetu, odnosno redosljedu njihove implementacije.</w:t>
      </w:r>
    </w:p>
    <w:p w14:paraId="30B0B0F6" w14:textId="77777777" w:rsidR="00C33FB1" w:rsidRPr="00117ACD" w:rsidRDefault="00C33FB1" w:rsidP="00C33FB1">
      <w:pPr>
        <w:jc w:val="both"/>
        <w:rPr>
          <w:rFonts w:ascii="Times New Roman" w:hAnsi="Times New Roman" w:cs="Times New Roman"/>
          <w:lang w:val="sr-Latn-CS"/>
        </w:rPr>
      </w:pPr>
      <w:r w:rsidRPr="00117ACD">
        <w:rPr>
          <w:lang w:val="sr-Latn-CS"/>
        </w:rPr>
        <w:t>U prvoj tabeli dat je uporedni prikaz: procjene troškova ulaganja, ukupnih koristi,  neto sadašnje vrijednosti i odnosa troškova i koristi za sve predložene mjere, dok je u drugoj tabeli prikazan rang svake mjere, prema navedenim ekonomskim pokazateljima.</w:t>
      </w:r>
    </w:p>
    <w:p w14:paraId="05819E4B" w14:textId="77777777" w:rsidR="00C33FB1" w:rsidRPr="00117ACD" w:rsidRDefault="00C33FB1" w:rsidP="00C33FB1">
      <w:pPr>
        <w:jc w:val="both"/>
        <w:rPr>
          <w:rFonts w:ascii="Times New Roman" w:eastAsia="Times New Roman" w:hAnsi="Times New Roman" w:cs="Times New Roman"/>
          <w:sz w:val="24"/>
          <w:szCs w:val="24"/>
          <w:lang w:val="sr-Latn-CS"/>
        </w:rPr>
      </w:pPr>
    </w:p>
    <w:p w14:paraId="58A25D50" w14:textId="77777777" w:rsidR="00C33FB1" w:rsidRPr="00117ACD" w:rsidRDefault="00C33FB1" w:rsidP="00C33FB1">
      <w:pPr>
        <w:pStyle w:val="Caption"/>
        <w:keepNext/>
        <w:jc w:val="center"/>
        <w:rPr>
          <w:color w:val="auto"/>
          <w:lang w:val="sr-Latn-CS"/>
        </w:rPr>
      </w:pPr>
      <w:bookmarkStart w:id="71" w:name="_Toc45017470"/>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37</w:t>
      </w:r>
      <w:r w:rsidRPr="00117ACD">
        <w:rPr>
          <w:color w:val="auto"/>
          <w:lang w:val="sr-Latn-CS"/>
        </w:rPr>
        <w:fldChar w:fldCharType="end"/>
      </w:r>
      <w:r w:rsidRPr="00117ACD">
        <w:rPr>
          <w:color w:val="auto"/>
          <w:lang w:val="sr-Latn-CS"/>
        </w:rPr>
        <w:t xml:space="preserve"> - Uporedni prikaz ekonomskih pokazatelja po mjerama</w:t>
      </w:r>
      <w:bookmarkEnd w:id="71"/>
    </w:p>
    <w:tbl>
      <w:tblPr>
        <w:tblW w:w="0" w:type="auto"/>
        <w:jc w:val="center"/>
        <w:tblLook w:val="00A0" w:firstRow="1" w:lastRow="0" w:firstColumn="1" w:lastColumn="0" w:noHBand="0" w:noVBand="0"/>
      </w:tblPr>
      <w:tblGrid>
        <w:gridCol w:w="398"/>
        <w:gridCol w:w="3035"/>
        <w:gridCol w:w="1628"/>
        <w:gridCol w:w="1434"/>
        <w:gridCol w:w="1593"/>
        <w:gridCol w:w="1262"/>
      </w:tblGrid>
      <w:tr w:rsidR="00C33FB1" w:rsidRPr="00117ACD" w14:paraId="22205125"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E2BD7F"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8C9F83" w14:textId="77777777" w:rsidR="00C33FB1" w:rsidRPr="00117ACD" w:rsidRDefault="00C33FB1">
            <w:pPr>
              <w:rPr>
                <w:rFonts w:ascii="Times New Roman" w:hAnsi="Times New Roman" w:cs="Times New Roman"/>
                <w:sz w:val="24"/>
                <w:szCs w:val="24"/>
                <w:lang w:val="sr-Latn-CS"/>
              </w:rPr>
            </w:pPr>
            <w:r w:rsidRPr="00117ACD">
              <w:rPr>
                <w:b/>
                <w:bCs/>
                <w:lang w:val="sr-Latn-CS"/>
              </w:rPr>
              <w:t>MJERA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DD0070F" w14:textId="77777777" w:rsidR="00C33FB1" w:rsidRPr="00117ACD" w:rsidRDefault="00C33FB1">
            <w:pPr>
              <w:rPr>
                <w:rFonts w:ascii="Times New Roman" w:hAnsi="Times New Roman" w:cs="Times New Roman"/>
                <w:sz w:val="24"/>
                <w:szCs w:val="24"/>
                <w:lang w:val="sr-Latn-CS"/>
              </w:rPr>
            </w:pPr>
            <w:r w:rsidRPr="00117ACD">
              <w:rPr>
                <w:b/>
                <w:bCs/>
                <w:lang w:val="sr-Latn-CS"/>
              </w:rPr>
              <w:t>Procjena troškova ulaganja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AB9335" w14:textId="77777777" w:rsidR="00C33FB1" w:rsidRPr="00117ACD" w:rsidRDefault="00C33FB1">
            <w:pPr>
              <w:rPr>
                <w:rFonts w:ascii="Times New Roman" w:hAnsi="Times New Roman" w:cs="Times New Roman"/>
                <w:sz w:val="24"/>
                <w:szCs w:val="24"/>
                <w:lang w:val="sr-Latn-CS"/>
              </w:rPr>
            </w:pPr>
            <w:r w:rsidRPr="00117ACD">
              <w:rPr>
                <w:b/>
                <w:bCs/>
                <w:lang w:val="sr-Latn-CS"/>
              </w:rPr>
              <w:t>Ukupne koristi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3B258A" w14:textId="77777777" w:rsidR="00C33FB1" w:rsidRPr="00117ACD" w:rsidRDefault="00C33FB1">
            <w:pPr>
              <w:rPr>
                <w:rFonts w:ascii="Times New Roman" w:hAnsi="Times New Roman" w:cs="Times New Roman"/>
                <w:sz w:val="24"/>
                <w:szCs w:val="24"/>
                <w:lang w:val="sr-Latn-CS"/>
              </w:rPr>
            </w:pPr>
            <w:r w:rsidRPr="00117ACD">
              <w:rPr>
                <w:b/>
                <w:bCs/>
                <w:lang w:val="sr-Latn-CS"/>
              </w:rPr>
              <w:t>Neto sadašnja vrijednost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1C1A0E" w14:textId="77777777" w:rsidR="00C33FB1" w:rsidRPr="00117ACD" w:rsidRDefault="00C33FB1">
            <w:pPr>
              <w:rPr>
                <w:rFonts w:ascii="Times New Roman" w:hAnsi="Times New Roman" w:cs="Times New Roman"/>
                <w:sz w:val="24"/>
                <w:szCs w:val="24"/>
                <w:lang w:val="sr-Latn-CS"/>
              </w:rPr>
            </w:pPr>
            <w:r w:rsidRPr="00117ACD">
              <w:rPr>
                <w:b/>
                <w:bCs/>
                <w:lang w:val="sr-Latn-CS"/>
              </w:rPr>
              <w:t>Odnos koristi i troškova</w:t>
            </w:r>
          </w:p>
        </w:tc>
      </w:tr>
      <w:tr w:rsidR="00C33FB1" w:rsidRPr="00117ACD" w14:paraId="291903E4"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D5CBE9" w14:textId="77777777" w:rsidR="00C33FB1" w:rsidRPr="00117ACD" w:rsidRDefault="00C33FB1">
            <w:pPr>
              <w:rPr>
                <w:rFonts w:ascii="Times New Roman" w:hAnsi="Times New Roman" w:cs="Times New Roman"/>
                <w:sz w:val="24"/>
                <w:szCs w:val="24"/>
                <w:lang w:val="sr-Latn-CS"/>
              </w:rPr>
            </w:pPr>
            <w:r w:rsidRPr="00117ACD">
              <w:rPr>
                <w:lang w:val="sr-Latn-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FC90D2"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odsumporavanje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4CA6B3" w14:textId="77777777" w:rsidR="00C33FB1" w:rsidRPr="00117ACD" w:rsidRDefault="00C33FB1">
            <w:pPr>
              <w:rPr>
                <w:rFonts w:ascii="Times New Roman" w:hAnsi="Times New Roman" w:cs="Times New Roman"/>
                <w:sz w:val="24"/>
                <w:szCs w:val="24"/>
                <w:lang w:val="sr-Latn-CS"/>
              </w:rPr>
            </w:pPr>
            <w:r w:rsidRPr="00117ACD">
              <w:rPr>
                <w:lang w:val="sr-Latn-CS"/>
              </w:rPr>
              <w:t>24.200.000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A3F5C5" w14:textId="77777777" w:rsidR="00C33FB1" w:rsidRPr="00117ACD" w:rsidRDefault="00C33FB1">
            <w:pPr>
              <w:rPr>
                <w:rFonts w:ascii="Times New Roman" w:hAnsi="Times New Roman" w:cs="Times New Roman"/>
                <w:sz w:val="24"/>
                <w:szCs w:val="24"/>
                <w:lang w:val="sr-Latn-CS"/>
              </w:rPr>
            </w:pPr>
            <w:r w:rsidRPr="00117ACD">
              <w:rPr>
                <w:lang w:val="sr-Latn-CS"/>
              </w:rPr>
              <w:t>140.824.468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18711D" w14:textId="77777777" w:rsidR="00C33FB1" w:rsidRPr="00117ACD" w:rsidRDefault="00C33FB1">
            <w:pPr>
              <w:rPr>
                <w:rFonts w:ascii="Times New Roman" w:hAnsi="Times New Roman" w:cs="Times New Roman"/>
                <w:sz w:val="24"/>
                <w:szCs w:val="24"/>
                <w:lang w:val="sr-Latn-CS"/>
              </w:rPr>
            </w:pPr>
            <w:r w:rsidRPr="00117ACD">
              <w:rPr>
                <w:lang w:val="sr-Latn-CS"/>
              </w:rPr>
              <w:t>82.562.542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B84AC4" w14:textId="77777777" w:rsidR="00C33FB1" w:rsidRPr="00117ACD" w:rsidRDefault="00C33FB1">
            <w:pPr>
              <w:rPr>
                <w:rFonts w:ascii="Times New Roman" w:hAnsi="Times New Roman" w:cs="Times New Roman"/>
                <w:sz w:val="24"/>
                <w:szCs w:val="24"/>
                <w:lang w:val="sr-Latn-CS"/>
              </w:rPr>
            </w:pPr>
            <w:r w:rsidRPr="00117ACD">
              <w:rPr>
                <w:lang w:val="sr-Latn-CS"/>
              </w:rPr>
              <w:t>5,91</w:t>
            </w:r>
          </w:p>
        </w:tc>
      </w:tr>
      <w:tr w:rsidR="00C33FB1" w:rsidRPr="00117ACD" w14:paraId="2A386146"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B70EA1" w14:textId="77777777" w:rsidR="00C33FB1" w:rsidRPr="00117ACD" w:rsidRDefault="00C33FB1">
            <w:pPr>
              <w:rPr>
                <w:rFonts w:ascii="Times New Roman" w:hAnsi="Times New Roman" w:cs="Times New Roman"/>
                <w:sz w:val="24"/>
                <w:szCs w:val="24"/>
                <w:lang w:val="sr-Latn-CS"/>
              </w:rPr>
            </w:pPr>
            <w:r w:rsidRPr="00117ACD">
              <w:rPr>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B9174B"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denitrifikaciju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BF8C2A" w14:textId="77777777" w:rsidR="00C33FB1" w:rsidRPr="00117ACD" w:rsidRDefault="00C33FB1">
            <w:pPr>
              <w:rPr>
                <w:rFonts w:ascii="Times New Roman" w:hAnsi="Times New Roman" w:cs="Times New Roman"/>
                <w:sz w:val="24"/>
                <w:szCs w:val="24"/>
                <w:lang w:val="sr-Latn-CS"/>
              </w:rPr>
            </w:pPr>
            <w:r w:rsidRPr="00117ACD">
              <w:rPr>
                <w:lang w:val="sr-Latn-CS"/>
              </w:rPr>
              <w:t>10.900.000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70DABC" w14:textId="77777777" w:rsidR="00C33FB1" w:rsidRPr="00117ACD" w:rsidRDefault="00C33FB1">
            <w:pPr>
              <w:rPr>
                <w:rFonts w:ascii="Times New Roman" w:hAnsi="Times New Roman" w:cs="Times New Roman"/>
                <w:sz w:val="24"/>
                <w:szCs w:val="24"/>
                <w:lang w:val="sr-Latn-CS"/>
              </w:rPr>
            </w:pPr>
            <w:r w:rsidRPr="00117ACD">
              <w:rPr>
                <w:lang w:val="sr-Latn-CS"/>
              </w:rPr>
              <w:t>13.547.872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842FF9" w14:textId="77777777" w:rsidR="00C33FB1" w:rsidRPr="00117ACD" w:rsidRDefault="00C33FB1">
            <w:pPr>
              <w:rPr>
                <w:rFonts w:ascii="Times New Roman" w:hAnsi="Times New Roman" w:cs="Times New Roman"/>
                <w:sz w:val="24"/>
                <w:szCs w:val="24"/>
                <w:lang w:val="sr-Latn-CS"/>
              </w:rPr>
            </w:pPr>
            <w:r w:rsidRPr="00117ACD">
              <w:rPr>
                <w:lang w:val="sr-Latn-CS"/>
              </w:rPr>
              <w:t>2.442.779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31167C" w14:textId="77777777" w:rsidR="00C33FB1" w:rsidRPr="00117ACD" w:rsidRDefault="00C33FB1">
            <w:pPr>
              <w:rPr>
                <w:rFonts w:ascii="Times New Roman" w:hAnsi="Times New Roman" w:cs="Times New Roman"/>
                <w:sz w:val="24"/>
                <w:szCs w:val="24"/>
                <w:lang w:val="sr-Latn-CS"/>
              </w:rPr>
            </w:pPr>
            <w:r w:rsidRPr="00117ACD">
              <w:rPr>
                <w:lang w:val="sr-Latn-CS"/>
              </w:rPr>
              <w:t>1,52</w:t>
            </w:r>
          </w:p>
        </w:tc>
      </w:tr>
      <w:tr w:rsidR="00C33FB1" w:rsidRPr="00117ACD" w14:paraId="142D75F3"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F8862E" w14:textId="77777777" w:rsidR="00C33FB1" w:rsidRPr="00117ACD" w:rsidRDefault="00C33FB1">
            <w:pPr>
              <w:rPr>
                <w:rFonts w:ascii="Times New Roman" w:hAnsi="Times New Roman" w:cs="Times New Roman"/>
                <w:sz w:val="24"/>
                <w:szCs w:val="24"/>
                <w:lang w:val="sr-Latn-CS"/>
              </w:rPr>
            </w:pPr>
            <w:r w:rsidRPr="00117ACD">
              <w:rPr>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40850E" w14:textId="77777777" w:rsidR="00C33FB1" w:rsidRPr="00117ACD" w:rsidRDefault="00C33FB1">
            <w:pPr>
              <w:jc w:val="both"/>
              <w:rPr>
                <w:rFonts w:ascii="Times New Roman" w:hAnsi="Times New Roman" w:cs="Times New Roman"/>
                <w:sz w:val="24"/>
                <w:szCs w:val="24"/>
                <w:lang w:val="sr-Latn-CS"/>
              </w:rPr>
            </w:pPr>
            <w:r w:rsidRPr="00117ACD">
              <w:rPr>
                <w:lang w:val="sr-Latn-CS"/>
              </w:rPr>
              <w:t>Povećanje korišćenja alternativnih goriva, novih generacija vozila i elektromobilnosti u saobraćaju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3D249B" w14:textId="77777777" w:rsidR="00C33FB1" w:rsidRPr="00117ACD" w:rsidRDefault="00C33FB1">
            <w:pPr>
              <w:rPr>
                <w:rFonts w:ascii="Times New Roman" w:hAnsi="Times New Roman" w:cs="Times New Roman"/>
                <w:sz w:val="24"/>
                <w:szCs w:val="24"/>
                <w:lang w:val="sr-Latn-CS"/>
              </w:rPr>
            </w:pPr>
            <w:r w:rsidRPr="00117ACD">
              <w:rPr>
                <w:lang w:val="sr-Latn-CS"/>
              </w:rPr>
              <w:t>519.900.000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B222D4" w14:textId="77777777" w:rsidR="00C33FB1" w:rsidRPr="00117ACD" w:rsidRDefault="00C33FB1">
            <w:pPr>
              <w:rPr>
                <w:rFonts w:ascii="Times New Roman" w:hAnsi="Times New Roman" w:cs="Times New Roman"/>
                <w:sz w:val="24"/>
                <w:szCs w:val="24"/>
                <w:lang w:val="sr-Latn-CS"/>
              </w:rPr>
            </w:pPr>
            <w:r w:rsidRPr="00117ACD">
              <w:rPr>
                <w:lang w:val="sr-Latn-CS"/>
              </w:rPr>
              <w:t>5.080.452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EEF4A9" w14:textId="77777777" w:rsidR="00C33FB1" w:rsidRPr="00117ACD" w:rsidRDefault="00C33FB1">
            <w:pPr>
              <w:rPr>
                <w:rFonts w:ascii="Times New Roman" w:hAnsi="Times New Roman" w:cs="Times New Roman"/>
                <w:sz w:val="24"/>
                <w:szCs w:val="24"/>
                <w:lang w:val="sr-Latn-CS"/>
              </w:rPr>
            </w:pPr>
            <w:r w:rsidRPr="00117ACD">
              <w:rPr>
                <w:lang w:val="sr-Latn-CS"/>
              </w:rPr>
              <w:t>-369.044.715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2CC27A" w14:textId="77777777" w:rsidR="00C33FB1" w:rsidRPr="00117ACD" w:rsidRDefault="00C33FB1">
            <w:pPr>
              <w:rPr>
                <w:rFonts w:ascii="Times New Roman" w:hAnsi="Times New Roman" w:cs="Times New Roman"/>
                <w:sz w:val="24"/>
                <w:szCs w:val="24"/>
                <w:lang w:val="sr-Latn-CS"/>
              </w:rPr>
            </w:pPr>
            <w:r w:rsidRPr="00117ACD">
              <w:rPr>
                <w:lang w:val="sr-Latn-CS"/>
              </w:rPr>
              <w:t>0,01</w:t>
            </w:r>
          </w:p>
        </w:tc>
      </w:tr>
      <w:tr w:rsidR="00C33FB1" w:rsidRPr="00117ACD" w14:paraId="26032F49" w14:textId="77777777" w:rsidTr="00C33FB1">
        <w:trPr>
          <w:trHeight w:val="9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12A486" w14:textId="77777777" w:rsidR="00C33FB1" w:rsidRPr="00117ACD" w:rsidRDefault="00C33FB1">
            <w:pPr>
              <w:rPr>
                <w:rFonts w:ascii="Times New Roman" w:hAnsi="Times New Roman" w:cs="Times New Roman"/>
                <w:sz w:val="24"/>
                <w:szCs w:val="24"/>
                <w:lang w:val="sr-Latn-CS"/>
              </w:rPr>
            </w:pPr>
            <w:r w:rsidRPr="00117ACD">
              <w:rPr>
                <w:lang w:val="sr-Latn-CS"/>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3E79D3" w14:textId="77777777" w:rsidR="00C33FB1" w:rsidRPr="00117ACD" w:rsidRDefault="00C33FB1">
            <w:pPr>
              <w:jc w:val="both"/>
              <w:rPr>
                <w:rFonts w:ascii="Times New Roman" w:hAnsi="Times New Roman" w:cs="Times New Roman"/>
                <w:sz w:val="24"/>
                <w:szCs w:val="24"/>
                <w:lang w:val="sr-Latn-CS"/>
              </w:rPr>
            </w:pPr>
            <w:r w:rsidRPr="00117ACD">
              <w:rPr>
                <w:lang w:val="sr-Latn-CS"/>
              </w:rPr>
              <w:t>Zamjena uređaja za grijanje i mjere energetske efikasnosti u individualnim stambenim objektima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D488FD" w14:textId="77777777" w:rsidR="00C33FB1" w:rsidRPr="00117ACD" w:rsidRDefault="00C33FB1">
            <w:pPr>
              <w:rPr>
                <w:rFonts w:ascii="Times New Roman" w:hAnsi="Times New Roman" w:cs="Times New Roman"/>
                <w:sz w:val="24"/>
                <w:szCs w:val="24"/>
                <w:lang w:val="sr-Latn-CS"/>
              </w:rPr>
            </w:pPr>
            <w:r w:rsidRPr="00117ACD">
              <w:rPr>
                <w:lang w:val="sr-Latn-CS"/>
              </w:rPr>
              <w:t>371.400.000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983D22" w14:textId="77777777" w:rsidR="00C33FB1" w:rsidRPr="00117ACD" w:rsidRDefault="00C33FB1">
            <w:pPr>
              <w:rPr>
                <w:rFonts w:ascii="Times New Roman" w:hAnsi="Times New Roman" w:cs="Times New Roman"/>
                <w:sz w:val="24"/>
                <w:szCs w:val="24"/>
                <w:lang w:val="sr-Latn-CS"/>
              </w:rPr>
            </w:pPr>
            <w:r w:rsidRPr="00117ACD">
              <w:rPr>
                <w:lang w:val="sr-Latn-CS"/>
              </w:rPr>
              <w:t>130.169.488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6E187E" w14:textId="77777777" w:rsidR="00C33FB1" w:rsidRPr="00117ACD" w:rsidRDefault="00C33FB1">
            <w:pPr>
              <w:rPr>
                <w:rFonts w:ascii="Times New Roman" w:hAnsi="Times New Roman" w:cs="Times New Roman"/>
                <w:sz w:val="24"/>
                <w:szCs w:val="24"/>
                <w:lang w:val="sr-Latn-CS"/>
              </w:rPr>
            </w:pPr>
            <w:r w:rsidRPr="00117ACD">
              <w:rPr>
                <w:lang w:val="sr-Latn-CS"/>
              </w:rPr>
              <w:t>-239.472.313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AE7D21" w14:textId="77777777" w:rsidR="00C33FB1" w:rsidRPr="00117ACD" w:rsidRDefault="00C33FB1">
            <w:pPr>
              <w:rPr>
                <w:rFonts w:ascii="Times New Roman" w:hAnsi="Times New Roman" w:cs="Times New Roman"/>
                <w:sz w:val="24"/>
                <w:szCs w:val="24"/>
                <w:lang w:val="sr-Latn-CS"/>
              </w:rPr>
            </w:pPr>
            <w:r w:rsidRPr="00117ACD">
              <w:rPr>
                <w:lang w:val="sr-Latn-CS"/>
              </w:rPr>
              <w:t>0,29</w:t>
            </w:r>
          </w:p>
        </w:tc>
      </w:tr>
      <w:tr w:rsidR="00C33FB1" w:rsidRPr="00117ACD" w14:paraId="20F8F27D" w14:textId="77777777" w:rsidTr="00C33FB1">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39C441" w14:textId="77777777" w:rsidR="00C33FB1" w:rsidRPr="00117ACD" w:rsidRDefault="00C33FB1">
            <w:pP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2AEF6B" w14:textId="77777777" w:rsidR="00C33FB1" w:rsidRPr="00117ACD" w:rsidRDefault="00C33FB1">
            <w:pPr>
              <w:jc w:val="both"/>
              <w:rPr>
                <w:rFonts w:ascii="Times New Roman" w:hAnsi="Times New Roman" w:cs="Times New Roman"/>
                <w:sz w:val="24"/>
                <w:szCs w:val="24"/>
                <w:lang w:val="sr-Latn-CS"/>
              </w:rPr>
            </w:pPr>
            <w:r w:rsidRPr="00117ACD">
              <w:rPr>
                <w:lang w:val="sr-Latn-CS"/>
              </w:rPr>
              <w:t>Izgradnja sistema za daljinsko grijanje u Pljevljima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2FB4BD" w14:textId="77777777" w:rsidR="00C33FB1" w:rsidRPr="00117ACD" w:rsidRDefault="00C33FB1">
            <w:pPr>
              <w:rPr>
                <w:rFonts w:ascii="Times New Roman" w:hAnsi="Times New Roman" w:cs="Times New Roman"/>
                <w:sz w:val="24"/>
                <w:szCs w:val="24"/>
                <w:lang w:val="sr-Latn-CS"/>
              </w:rPr>
            </w:pPr>
            <w:r w:rsidRPr="00117ACD">
              <w:rPr>
                <w:lang w:val="sr-Latn-CS"/>
              </w:rPr>
              <w:t>23.000.000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357A78" w14:textId="77777777" w:rsidR="00C33FB1" w:rsidRPr="00117ACD" w:rsidRDefault="00C33FB1">
            <w:pPr>
              <w:rPr>
                <w:rFonts w:ascii="Times New Roman" w:hAnsi="Times New Roman" w:cs="Times New Roman"/>
                <w:sz w:val="24"/>
                <w:szCs w:val="24"/>
                <w:lang w:val="sr-Latn-CS"/>
              </w:rPr>
            </w:pPr>
            <w:r w:rsidRPr="00117ACD">
              <w:rPr>
                <w:lang w:val="sr-Latn-CS"/>
              </w:rPr>
              <w:t>52.580.298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A83632" w14:textId="77777777" w:rsidR="00C33FB1" w:rsidRPr="00117ACD" w:rsidRDefault="00C33FB1">
            <w:pPr>
              <w:rPr>
                <w:rFonts w:ascii="Times New Roman" w:hAnsi="Times New Roman" w:cs="Times New Roman"/>
                <w:sz w:val="24"/>
                <w:szCs w:val="24"/>
                <w:lang w:val="sr-Latn-CS"/>
              </w:rPr>
            </w:pPr>
            <w:r w:rsidRPr="00117ACD">
              <w:rPr>
                <w:lang w:val="sr-Latn-CS"/>
              </w:rPr>
              <w:t>21.852.785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33E585" w14:textId="77777777" w:rsidR="00C33FB1" w:rsidRPr="00117ACD" w:rsidRDefault="00C33FB1">
            <w:pPr>
              <w:rPr>
                <w:rFonts w:ascii="Times New Roman" w:hAnsi="Times New Roman" w:cs="Times New Roman"/>
                <w:sz w:val="24"/>
                <w:szCs w:val="24"/>
                <w:lang w:val="sr-Latn-CS"/>
              </w:rPr>
            </w:pPr>
            <w:r w:rsidRPr="00117ACD">
              <w:rPr>
                <w:lang w:val="sr-Latn-CS"/>
              </w:rPr>
              <w:t>2,52</w:t>
            </w:r>
          </w:p>
        </w:tc>
      </w:tr>
      <w:tr w:rsidR="00C33FB1" w:rsidRPr="00117ACD" w14:paraId="46CCD788" w14:textId="77777777" w:rsidTr="00C33FB1">
        <w:trPr>
          <w:trHeight w:val="5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7B70B7" w14:textId="77777777" w:rsidR="00C33FB1" w:rsidRPr="00117ACD" w:rsidRDefault="00C33FB1">
            <w:pPr>
              <w:rPr>
                <w:rFonts w:ascii="Times New Roman" w:hAnsi="Times New Roman" w:cs="Times New Roman"/>
                <w:sz w:val="24"/>
                <w:szCs w:val="24"/>
                <w:lang w:val="sr-Latn-CS"/>
              </w:rPr>
            </w:pPr>
            <w:r w:rsidRPr="00117ACD">
              <w:rPr>
                <w:lang w:val="sr-Latn-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9FE502" w14:textId="77777777" w:rsidR="00C33FB1" w:rsidRPr="00117ACD" w:rsidRDefault="00C33FB1">
            <w:pPr>
              <w:jc w:val="both"/>
              <w:rPr>
                <w:rFonts w:ascii="Times New Roman" w:hAnsi="Times New Roman" w:cs="Times New Roman"/>
                <w:sz w:val="24"/>
                <w:szCs w:val="24"/>
                <w:lang w:val="sr-Latn-CS"/>
              </w:rPr>
            </w:pPr>
            <w:r w:rsidRPr="00117ACD">
              <w:rPr>
                <w:lang w:val="sr-Latn-CS"/>
              </w:rPr>
              <w:t>Zabrana paljenja žetve i poljoprivrednog otpada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217757"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EBF083" w14:textId="77777777" w:rsidR="00C33FB1" w:rsidRPr="00117ACD" w:rsidRDefault="00C33FB1">
            <w:pPr>
              <w:rPr>
                <w:rFonts w:ascii="Times New Roman" w:hAnsi="Times New Roman" w:cs="Times New Roman"/>
                <w:sz w:val="24"/>
                <w:szCs w:val="24"/>
                <w:lang w:val="sr-Latn-CS"/>
              </w:rPr>
            </w:pPr>
            <w:r w:rsidRPr="00117ACD">
              <w:rPr>
                <w:lang w:val="sr-Latn-CS"/>
              </w:rPr>
              <w:t>1.691.036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76BC5E" w14:textId="77777777" w:rsidR="00C33FB1" w:rsidRPr="00117ACD" w:rsidRDefault="00C33FB1">
            <w:pPr>
              <w:rPr>
                <w:rFonts w:ascii="Times New Roman" w:hAnsi="Times New Roman" w:cs="Times New Roman"/>
                <w:sz w:val="24"/>
                <w:szCs w:val="24"/>
                <w:lang w:val="sr-Latn-CS"/>
              </w:rPr>
            </w:pPr>
            <w:r w:rsidRPr="00117ACD">
              <w:rPr>
                <w:lang w:val="sr-Latn-CS"/>
              </w:rPr>
              <w:t>803.352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250F68" w14:textId="77777777" w:rsidR="00C33FB1" w:rsidRPr="00117ACD" w:rsidRDefault="00C33FB1">
            <w:pPr>
              <w:rPr>
                <w:rFonts w:ascii="Times New Roman" w:hAnsi="Times New Roman" w:cs="Times New Roman"/>
                <w:sz w:val="24"/>
                <w:szCs w:val="24"/>
                <w:lang w:val="sr-Latn-CS"/>
              </w:rPr>
            </w:pPr>
            <w:r w:rsidRPr="00117ACD">
              <w:rPr>
                <w:lang w:val="sr-Latn-CS"/>
              </w:rPr>
              <w:t>3,23</w:t>
            </w:r>
          </w:p>
        </w:tc>
      </w:tr>
      <w:tr w:rsidR="00C33FB1" w:rsidRPr="00117ACD" w14:paraId="441DDCE8"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755293" w14:textId="77777777" w:rsidR="00C33FB1" w:rsidRPr="00117ACD" w:rsidRDefault="00C33FB1">
            <w:pPr>
              <w:rPr>
                <w:rFonts w:ascii="Times New Roman" w:hAnsi="Times New Roman" w:cs="Times New Roman"/>
                <w:sz w:val="24"/>
                <w:szCs w:val="24"/>
                <w:lang w:val="sr-Latn-CS"/>
              </w:rPr>
            </w:pPr>
            <w:r w:rsidRPr="00117ACD">
              <w:rPr>
                <w:lang w:val="sr-Latn-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EDA6E6" w14:textId="77777777" w:rsidR="00C33FB1" w:rsidRPr="00117ACD" w:rsidRDefault="00C33FB1">
            <w:pPr>
              <w:jc w:val="both"/>
              <w:rPr>
                <w:rFonts w:ascii="Times New Roman" w:hAnsi="Times New Roman" w:cs="Times New Roman"/>
                <w:sz w:val="24"/>
                <w:szCs w:val="24"/>
                <w:lang w:val="sr-Latn-CS"/>
              </w:rPr>
            </w:pPr>
            <w:r w:rsidRPr="00117ACD">
              <w:rPr>
                <w:lang w:val="sr-Latn-CS"/>
              </w:rPr>
              <w:t>Promovisanje organske poljoprivredne proizvodnje i poboljšanja sistema upravljanja stajnjakom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2882B3" w14:textId="77777777" w:rsidR="00C33FB1" w:rsidRPr="00117ACD" w:rsidRDefault="00C33FB1">
            <w:pPr>
              <w:rPr>
                <w:rFonts w:ascii="Times New Roman" w:hAnsi="Times New Roman" w:cs="Times New Roman"/>
                <w:sz w:val="24"/>
                <w:szCs w:val="24"/>
                <w:lang w:val="sr-Latn-CS"/>
              </w:rPr>
            </w:pPr>
            <w:r w:rsidRPr="00117ACD">
              <w:rPr>
                <w:lang w:val="sr-Latn-CS"/>
              </w:rPr>
              <w:t>10.000.000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32AC8E6" w14:textId="77777777" w:rsidR="00C33FB1" w:rsidRPr="00117ACD" w:rsidRDefault="00C33FB1">
            <w:pPr>
              <w:rPr>
                <w:rFonts w:ascii="Times New Roman" w:hAnsi="Times New Roman" w:cs="Times New Roman"/>
                <w:sz w:val="24"/>
                <w:szCs w:val="24"/>
                <w:lang w:val="sr-Latn-CS"/>
              </w:rPr>
            </w:pPr>
            <w:r w:rsidRPr="00117ACD">
              <w:rPr>
                <w:lang w:val="sr-Latn-CS"/>
              </w:rPr>
              <w:t>3.521.047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69D80C" w14:textId="77777777" w:rsidR="00C33FB1" w:rsidRPr="00117ACD" w:rsidRDefault="00C33FB1">
            <w:pPr>
              <w:rPr>
                <w:rFonts w:ascii="Times New Roman" w:hAnsi="Times New Roman" w:cs="Times New Roman"/>
                <w:sz w:val="24"/>
                <w:szCs w:val="24"/>
                <w:lang w:val="sr-Latn-CS"/>
              </w:rPr>
            </w:pPr>
            <w:r w:rsidRPr="00117ACD">
              <w:rPr>
                <w:lang w:val="sr-Latn-CS"/>
              </w:rPr>
              <w:t>-5.245.105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9242EA" w14:textId="77777777" w:rsidR="00C33FB1" w:rsidRPr="00117ACD" w:rsidRDefault="00C33FB1">
            <w:pPr>
              <w:rPr>
                <w:rFonts w:ascii="Times New Roman" w:hAnsi="Times New Roman" w:cs="Times New Roman"/>
                <w:sz w:val="24"/>
                <w:szCs w:val="24"/>
                <w:lang w:val="sr-Latn-CS"/>
              </w:rPr>
            </w:pPr>
            <w:r w:rsidRPr="00117ACD">
              <w:rPr>
                <w:lang w:val="sr-Latn-CS"/>
              </w:rPr>
              <w:t>0,34</w:t>
            </w:r>
          </w:p>
        </w:tc>
      </w:tr>
      <w:tr w:rsidR="00C33FB1" w:rsidRPr="00117ACD" w14:paraId="314BBA40"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B07836" w14:textId="77777777" w:rsidR="00C33FB1" w:rsidRPr="00117ACD" w:rsidRDefault="00C33FB1">
            <w:pPr>
              <w:rPr>
                <w:rFonts w:ascii="Times New Roman" w:hAnsi="Times New Roman" w:cs="Times New Roman"/>
                <w:sz w:val="24"/>
                <w:szCs w:val="24"/>
                <w:lang w:val="sr-Latn-CS"/>
              </w:rPr>
            </w:pPr>
            <w:r w:rsidRPr="00117ACD">
              <w:rPr>
                <w:lang w:val="sr-Latn-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0097D8" w14:textId="77777777" w:rsidR="00C33FB1" w:rsidRPr="00117ACD" w:rsidRDefault="00C33FB1">
            <w:pPr>
              <w:jc w:val="both"/>
              <w:rPr>
                <w:rFonts w:ascii="Times New Roman" w:hAnsi="Times New Roman" w:cs="Times New Roman"/>
                <w:sz w:val="24"/>
                <w:szCs w:val="24"/>
                <w:lang w:val="sr-Latn-CS"/>
              </w:rPr>
            </w:pPr>
            <w:r w:rsidRPr="00117ACD">
              <w:rPr>
                <w:lang w:val="sr-Latn-CS"/>
              </w:rPr>
              <w:t>Uspostavljanje kodeksa dobre poljoprivredne prakse za kontrolu emisija amonijaka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CE0658"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D645BE" w14:textId="77777777" w:rsidR="00C33FB1" w:rsidRPr="00117ACD" w:rsidRDefault="00C33FB1">
            <w:pPr>
              <w:rPr>
                <w:rFonts w:ascii="Times New Roman" w:hAnsi="Times New Roman" w:cs="Times New Roman"/>
                <w:sz w:val="24"/>
                <w:szCs w:val="24"/>
                <w:lang w:val="sr-Latn-CS"/>
              </w:rPr>
            </w:pPr>
            <w:r w:rsidRPr="00117ACD">
              <w:rPr>
                <w:lang w:val="sr-Latn-CS"/>
              </w:rPr>
              <w:t>580.973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3E79E5" w14:textId="77777777" w:rsidR="00C33FB1" w:rsidRPr="00117ACD" w:rsidRDefault="00C33FB1">
            <w:pPr>
              <w:rPr>
                <w:rFonts w:ascii="Times New Roman" w:hAnsi="Times New Roman" w:cs="Times New Roman"/>
                <w:sz w:val="24"/>
                <w:szCs w:val="24"/>
                <w:lang w:val="sr-Latn-CS"/>
              </w:rPr>
            </w:pPr>
            <w:r w:rsidRPr="00117ACD">
              <w:rPr>
                <w:lang w:val="sr-Latn-CS"/>
              </w:rPr>
              <w:t>22.557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6D700EF" w14:textId="77777777" w:rsidR="00C33FB1" w:rsidRPr="00117ACD" w:rsidRDefault="00C33FB1">
            <w:pPr>
              <w:rPr>
                <w:rFonts w:ascii="Times New Roman" w:hAnsi="Times New Roman" w:cs="Times New Roman"/>
                <w:sz w:val="24"/>
                <w:szCs w:val="24"/>
                <w:lang w:val="sr-Latn-CS"/>
              </w:rPr>
            </w:pPr>
            <w:r w:rsidRPr="00117ACD">
              <w:rPr>
                <w:lang w:val="sr-Latn-CS"/>
              </w:rPr>
              <w:t>1,11</w:t>
            </w:r>
          </w:p>
        </w:tc>
      </w:tr>
      <w:tr w:rsidR="00C33FB1" w:rsidRPr="00117ACD" w14:paraId="45A0E383"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34F29B" w14:textId="77777777" w:rsidR="00C33FB1" w:rsidRPr="00117ACD" w:rsidRDefault="00C33FB1">
            <w:pPr>
              <w:rPr>
                <w:rFonts w:ascii="Times New Roman" w:hAnsi="Times New Roman" w:cs="Times New Roman"/>
                <w:sz w:val="24"/>
                <w:szCs w:val="24"/>
                <w:lang w:val="sr-Latn-CS"/>
              </w:rPr>
            </w:pPr>
            <w:r w:rsidRPr="00117ACD">
              <w:rPr>
                <w:lang w:val="sr-Latn-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4BF77B" w14:textId="77777777" w:rsidR="00C33FB1" w:rsidRPr="00117ACD" w:rsidRDefault="00C33FB1">
            <w:pPr>
              <w:jc w:val="both"/>
              <w:rPr>
                <w:rFonts w:ascii="Times New Roman" w:hAnsi="Times New Roman" w:cs="Times New Roman"/>
                <w:sz w:val="24"/>
                <w:szCs w:val="24"/>
                <w:lang w:val="sr-Latn-CS"/>
              </w:rPr>
            </w:pPr>
            <w:r w:rsidRPr="00117ACD">
              <w:rPr>
                <w:lang w:val="sr-Latn-CS"/>
              </w:rPr>
              <w:t>Zabrana upotrebe sredstava za ishranu bilja na bazi amonijum-karbonata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61F4FD"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005671" w14:textId="77777777" w:rsidR="00C33FB1" w:rsidRPr="00117ACD" w:rsidRDefault="00C33FB1">
            <w:pPr>
              <w:rPr>
                <w:rFonts w:ascii="Times New Roman" w:hAnsi="Times New Roman" w:cs="Times New Roman"/>
                <w:sz w:val="24"/>
                <w:szCs w:val="24"/>
                <w:lang w:val="sr-Latn-CS"/>
              </w:rPr>
            </w:pPr>
            <w:r w:rsidRPr="00117ACD">
              <w:rPr>
                <w:lang w:val="sr-Latn-CS"/>
              </w:rPr>
              <w:t>580.973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01004D" w14:textId="77777777" w:rsidR="00C33FB1" w:rsidRPr="00117ACD" w:rsidRDefault="00C33FB1">
            <w:pPr>
              <w:rPr>
                <w:rFonts w:ascii="Times New Roman" w:hAnsi="Times New Roman" w:cs="Times New Roman"/>
                <w:sz w:val="24"/>
                <w:szCs w:val="24"/>
                <w:lang w:val="sr-Latn-CS"/>
              </w:rPr>
            </w:pPr>
            <w:r w:rsidRPr="00117ACD">
              <w:rPr>
                <w:lang w:val="sr-Latn-CS"/>
              </w:rPr>
              <w:t>22.557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7535E1" w14:textId="77777777" w:rsidR="00C33FB1" w:rsidRPr="00117ACD" w:rsidRDefault="00C33FB1">
            <w:pPr>
              <w:rPr>
                <w:rFonts w:ascii="Times New Roman" w:hAnsi="Times New Roman" w:cs="Times New Roman"/>
                <w:sz w:val="24"/>
                <w:szCs w:val="24"/>
                <w:lang w:val="sr-Latn-CS"/>
              </w:rPr>
            </w:pPr>
            <w:r w:rsidRPr="00117ACD">
              <w:rPr>
                <w:lang w:val="sr-Latn-CS"/>
              </w:rPr>
              <w:t>1,11</w:t>
            </w:r>
          </w:p>
        </w:tc>
      </w:tr>
    </w:tbl>
    <w:p w14:paraId="4844EC36" w14:textId="77777777" w:rsidR="00C33FB1" w:rsidRPr="00117ACD" w:rsidRDefault="00C33FB1" w:rsidP="00C33FB1">
      <w:pPr>
        <w:pStyle w:val="Caption"/>
        <w:jc w:val="center"/>
        <w:rPr>
          <w:color w:val="auto"/>
          <w:lang w:val="sr-Latn-CS"/>
        </w:rPr>
      </w:pPr>
    </w:p>
    <w:p w14:paraId="1726A25F" w14:textId="77777777" w:rsidR="00C33FB1" w:rsidRPr="00117ACD" w:rsidRDefault="00C33FB1" w:rsidP="00C33FB1">
      <w:pPr>
        <w:pStyle w:val="Caption"/>
        <w:jc w:val="center"/>
        <w:rPr>
          <w:color w:val="auto"/>
          <w:lang w:val="sr-Latn-CS"/>
        </w:rPr>
      </w:pPr>
      <w:bookmarkStart w:id="72" w:name="_Toc45017359"/>
      <w:r w:rsidRPr="00117ACD">
        <w:rPr>
          <w:color w:val="auto"/>
          <w:lang w:val="sr-Latn-CS"/>
        </w:rPr>
        <w:t xml:space="preserve">Grafik </w:t>
      </w:r>
      <w:r w:rsidRPr="00117ACD">
        <w:rPr>
          <w:color w:val="auto"/>
          <w:lang w:val="sr-Latn-CS"/>
        </w:rPr>
        <w:fldChar w:fldCharType="begin"/>
      </w:r>
      <w:r w:rsidRPr="00117ACD">
        <w:rPr>
          <w:color w:val="auto"/>
          <w:lang w:val="sr-Latn-CS"/>
        </w:rPr>
        <w:instrText xml:space="preserve"> SEQ Grafik \* ARABIC </w:instrText>
      </w:r>
      <w:r w:rsidRPr="00117ACD">
        <w:rPr>
          <w:color w:val="auto"/>
          <w:lang w:val="sr-Latn-CS"/>
        </w:rPr>
        <w:fldChar w:fldCharType="separate"/>
      </w:r>
      <w:r w:rsidRPr="00117ACD">
        <w:rPr>
          <w:noProof/>
          <w:color w:val="auto"/>
          <w:lang w:val="sr-Latn-CS"/>
        </w:rPr>
        <w:t>21</w:t>
      </w:r>
      <w:r w:rsidRPr="00117ACD">
        <w:rPr>
          <w:color w:val="auto"/>
          <w:lang w:val="sr-Latn-CS"/>
        </w:rPr>
        <w:fldChar w:fldCharType="end"/>
      </w:r>
      <w:r w:rsidRPr="00117ACD">
        <w:rPr>
          <w:color w:val="auto"/>
          <w:lang w:val="sr-Latn-CS"/>
        </w:rPr>
        <w:t xml:space="preserve"> - Međusobni odnos ukupnih koristi i troškova ulaganja po predviđenim mjerama</w:t>
      </w:r>
      <w:bookmarkEnd w:id="72"/>
    </w:p>
    <w:p w14:paraId="402FC651" w14:textId="77777777" w:rsidR="00C33FB1" w:rsidRPr="00117ACD" w:rsidRDefault="00C33FB1" w:rsidP="00C33FB1">
      <w:pPr>
        <w:rPr>
          <w:lang w:val="sr-Latn-CS" w:bidi="hi-IN"/>
        </w:rPr>
      </w:pPr>
    </w:p>
    <w:p w14:paraId="03D7E6EC" w14:textId="77777777" w:rsidR="00C33FB1" w:rsidRPr="00117ACD" w:rsidRDefault="00C33FB1" w:rsidP="00C33FB1">
      <w:pPr>
        <w:jc w:val="center"/>
        <w:rPr>
          <w:lang w:val="sr-Latn-CS" w:bidi="hi-IN"/>
        </w:rPr>
      </w:pPr>
      <w:r w:rsidRPr="00117ACD">
        <w:rPr>
          <w:noProof/>
        </w:rPr>
        <w:drawing>
          <wp:inline distT="0" distB="0" distL="0" distR="0" wp14:anchorId="40A4AE4F" wp14:editId="08BFF6A7">
            <wp:extent cx="4581525" cy="2752725"/>
            <wp:effectExtent l="0" t="0" r="9525"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CC2A8E1" w14:textId="77777777" w:rsidR="00C33FB1" w:rsidRPr="00117ACD" w:rsidRDefault="00C33FB1" w:rsidP="00C33FB1">
      <w:pPr>
        <w:pStyle w:val="Caption"/>
        <w:keepNext/>
        <w:rPr>
          <w:color w:val="auto"/>
          <w:lang w:val="sr-Latn-CS"/>
        </w:rPr>
      </w:pPr>
    </w:p>
    <w:p w14:paraId="22D57B9C" w14:textId="77777777" w:rsidR="00C33FB1" w:rsidRPr="00117ACD" w:rsidRDefault="00C33FB1" w:rsidP="00C33FB1">
      <w:pPr>
        <w:spacing w:after="200" w:line="276" w:lineRule="auto"/>
        <w:jc w:val="center"/>
        <w:rPr>
          <w:rFonts w:ascii="Calibri" w:eastAsia="Times New Roman" w:hAnsi="Calibri" w:cs="Times New Roman"/>
          <w:lang w:val="sr-Latn-CS"/>
        </w:rPr>
      </w:pPr>
    </w:p>
    <w:p w14:paraId="72F3C82A" w14:textId="77777777" w:rsidR="00C33FB1" w:rsidRPr="00117ACD" w:rsidRDefault="00C33FB1" w:rsidP="00C33FB1">
      <w:pPr>
        <w:spacing w:after="200" w:line="276" w:lineRule="auto"/>
        <w:jc w:val="center"/>
        <w:rPr>
          <w:rFonts w:ascii="Calibri" w:eastAsia="Times New Roman" w:hAnsi="Calibri" w:cs="Times New Roman"/>
          <w:lang w:val="sr-Latn-CS"/>
        </w:rPr>
      </w:pPr>
    </w:p>
    <w:p w14:paraId="0D52F1D1" w14:textId="77777777" w:rsidR="00C33FB1" w:rsidRPr="00117ACD" w:rsidRDefault="00C33FB1" w:rsidP="00C33FB1">
      <w:pPr>
        <w:spacing w:after="200" w:line="276" w:lineRule="auto"/>
        <w:jc w:val="center"/>
        <w:rPr>
          <w:rFonts w:ascii="Calibri" w:eastAsia="Times New Roman" w:hAnsi="Calibri" w:cs="Times New Roman"/>
          <w:lang w:val="sr-Latn-CS"/>
        </w:rPr>
      </w:pPr>
    </w:p>
    <w:p w14:paraId="42138A76" w14:textId="77777777" w:rsidR="00C33FB1" w:rsidRPr="00117ACD" w:rsidRDefault="00C33FB1" w:rsidP="00C33FB1">
      <w:pPr>
        <w:pStyle w:val="Caption"/>
        <w:jc w:val="center"/>
        <w:rPr>
          <w:rFonts w:ascii="Calibri" w:eastAsia="Times New Roman" w:hAnsi="Calibri" w:cs="Times New Roman"/>
          <w:color w:val="auto"/>
          <w:lang w:val="sr-Latn-CS"/>
        </w:rPr>
      </w:pPr>
      <w:bookmarkStart w:id="73" w:name="_Toc45017360"/>
      <w:r w:rsidRPr="00117ACD">
        <w:rPr>
          <w:color w:val="auto"/>
          <w:lang w:val="sr-Latn-CS"/>
        </w:rPr>
        <w:t xml:space="preserve">Grafik </w:t>
      </w:r>
      <w:r w:rsidRPr="00117ACD">
        <w:rPr>
          <w:color w:val="auto"/>
          <w:lang w:val="sr-Latn-CS"/>
        </w:rPr>
        <w:fldChar w:fldCharType="begin"/>
      </w:r>
      <w:r w:rsidRPr="00117ACD">
        <w:rPr>
          <w:color w:val="auto"/>
          <w:lang w:val="sr-Latn-CS"/>
        </w:rPr>
        <w:instrText xml:space="preserve"> SEQ Grafik \* ARABIC </w:instrText>
      </w:r>
      <w:r w:rsidRPr="00117ACD">
        <w:rPr>
          <w:color w:val="auto"/>
          <w:lang w:val="sr-Latn-CS"/>
        </w:rPr>
        <w:fldChar w:fldCharType="separate"/>
      </w:r>
      <w:r w:rsidRPr="00117ACD">
        <w:rPr>
          <w:noProof/>
          <w:color w:val="auto"/>
          <w:lang w:val="sr-Latn-CS"/>
        </w:rPr>
        <w:t>22</w:t>
      </w:r>
      <w:r w:rsidRPr="00117ACD">
        <w:rPr>
          <w:color w:val="auto"/>
          <w:lang w:val="sr-Latn-CS"/>
        </w:rPr>
        <w:fldChar w:fldCharType="end"/>
      </w:r>
      <w:r w:rsidRPr="00117ACD">
        <w:rPr>
          <w:color w:val="auto"/>
          <w:lang w:val="sr-Latn-CS"/>
        </w:rPr>
        <w:t xml:space="preserve"> - Odnos koristi i troškova (B/CR) po predviđenim mjerama</w:t>
      </w:r>
      <w:bookmarkEnd w:id="73"/>
    </w:p>
    <w:p w14:paraId="02B398CD" w14:textId="77777777" w:rsidR="00C33FB1" w:rsidRPr="00117ACD" w:rsidRDefault="00C33FB1" w:rsidP="00C33FB1">
      <w:pPr>
        <w:spacing w:after="200" w:line="276" w:lineRule="auto"/>
        <w:jc w:val="center"/>
        <w:rPr>
          <w:rFonts w:ascii="Calibri" w:eastAsia="Times New Roman" w:hAnsi="Calibri" w:cs="Times New Roman"/>
          <w:lang w:val="sr-Latn-CS"/>
        </w:rPr>
      </w:pPr>
      <w:r w:rsidRPr="00117ACD">
        <w:rPr>
          <w:noProof/>
        </w:rPr>
        <w:drawing>
          <wp:inline distT="0" distB="0" distL="0" distR="0" wp14:anchorId="47661200" wp14:editId="31CD5FB8">
            <wp:extent cx="5172075" cy="2905125"/>
            <wp:effectExtent l="0" t="0" r="9525" b="952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EF9B256" w14:textId="77777777" w:rsidR="00C33FB1" w:rsidRPr="00117ACD" w:rsidRDefault="00C33FB1" w:rsidP="00C33FB1">
      <w:pPr>
        <w:pStyle w:val="Caption"/>
        <w:keepNext/>
        <w:jc w:val="center"/>
        <w:rPr>
          <w:color w:val="auto"/>
          <w:lang w:val="sr-Latn-CS"/>
        </w:rPr>
      </w:pPr>
      <w:bookmarkStart w:id="74" w:name="_Toc45017471"/>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38</w:t>
      </w:r>
      <w:r w:rsidRPr="00117ACD">
        <w:rPr>
          <w:color w:val="auto"/>
          <w:lang w:val="sr-Latn-CS"/>
        </w:rPr>
        <w:fldChar w:fldCharType="end"/>
      </w:r>
      <w:r w:rsidRPr="00117ACD">
        <w:rPr>
          <w:color w:val="auto"/>
          <w:lang w:val="sr-Latn-CS"/>
        </w:rPr>
        <w:t xml:space="preserve"> - Utvrđeni rang pojedinih mjera prema osnovnim ekonomskim pokazateljima</w:t>
      </w:r>
      <w:bookmarkEnd w:id="74"/>
    </w:p>
    <w:tbl>
      <w:tblPr>
        <w:tblW w:w="0" w:type="auto"/>
        <w:jc w:val="center"/>
        <w:tblLook w:val="00A0" w:firstRow="1" w:lastRow="0" w:firstColumn="1" w:lastColumn="0" w:noHBand="0" w:noVBand="0"/>
      </w:tblPr>
      <w:tblGrid>
        <w:gridCol w:w="398"/>
        <w:gridCol w:w="4549"/>
        <w:gridCol w:w="1184"/>
        <w:gridCol w:w="1667"/>
        <w:gridCol w:w="1552"/>
      </w:tblGrid>
      <w:tr w:rsidR="00C33FB1" w:rsidRPr="00117ACD" w14:paraId="3B1ADEFD"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C3B5A20"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FD2FAD" w14:textId="77777777" w:rsidR="00C33FB1" w:rsidRPr="00117ACD" w:rsidRDefault="00C33FB1">
            <w:pPr>
              <w:rPr>
                <w:rFonts w:ascii="Times New Roman" w:hAnsi="Times New Roman" w:cs="Times New Roman"/>
                <w:sz w:val="24"/>
                <w:szCs w:val="24"/>
                <w:lang w:val="sr-Latn-CS"/>
              </w:rPr>
            </w:pPr>
            <w:r w:rsidRPr="00117ACD">
              <w:rPr>
                <w:b/>
                <w:bCs/>
                <w:lang w:val="sr-Latn-CS"/>
              </w:rPr>
              <w:t>MJERA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1AE694" w14:textId="77777777" w:rsidR="00C33FB1" w:rsidRPr="00117ACD" w:rsidRDefault="00C33FB1">
            <w:pPr>
              <w:rPr>
                <w:rFonts w:ascii="Times New Roman" w:hAnsi="Times New Roman" w:cs="Times New Roman"/>
                <w:sz w:val="24"/>
                <w:szCs w:val="24"/>
                <w:lang w:val="sr-Latn-CS"/>
              </w:rPr>
            </w:pPr>
            <w:r w:rsidRPr="00117ACD">
              <w:rPr>
                <w:b/>
                <w:bCs/>
                <w:lang w:val="sr-Latn-CS"/>
              </w:rPr>
              <w:t>Ukupne koristi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0C705D" w14:textId="77777777" w:rsidR="00C33FB1" w:rsidRPr="00117ACD" w:rsidRDefault="00C33FB1">
            <w:pPr>
              <w:rPr>
                <w:rFonts w:ascii="Times New Roman" w:hAnsi="Times New Roman" w:cs="Times New Roman"/>
                <w:sz w:val="24"/>
                <w:szCs w:val="24"/>
                <w:lang w:val="sr-Latn-CS"/>
              </w:rPr>
            </w:pPr>
            <w:r w:rsidRPr="00117ACD">
              <w:rPr>
                <w:b/>
                <w:bCs/>
                <w:lang w:val="sr-Latn-CS"/>
              </w:rPr>
              <w:t>Neto sadašnja vrijednost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3F8D41" w14:textId="77777777" w:rsidR="00C33FB1" w:rsidRPr="00117ACD" w:rsidRDefault="00C33FB1">
            <w:pPr>
              <w:rPr>
                <w:rFonts w:ascii="Times New Roman" w:hAnsi="Times New Roman" w:cs="Times New Roman"/>
                <w:sz w:val="24"/>
                <w:szCs w:val="24"/>
                <w:lang w:val="sr-Latn-CS"/>
              </w:rPr>
            </w:pPr>
            <w:r w:rsidRPr="00117ACD">
              <w:rPr>
                <w:b/>
                <w:bCs/>
                <w:lang w:val="sr-Latn-CS"/>
              </w:rPr>
              <w:t>Odnos koristi i troškova</w:t>
            </w:r>
          </w:p>
        </w:tc>
      </w:tr>
      <w:tr w:rsidR="00C33FB1" w:rsidRPr="00117ACD" w14:paraId="3CCD418A"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E96ABA" w14:textId="77777777" w:rsidR="00C33FB1" w:rsidRPr="00117ACD" w:rsidRDefault="00C33FB1">
            <w:pPr>
              <w:rPr>
                <w:rFonts w:ascii="Times New Roman" w:hAnsi="Times New Roman" w:cs="Times New Roman"/>
                <w:sz w:val="24"/>
                <w:szCs w:val="24"/>
                <w:lang w:val="sr-Latn-CS"/>
              </w:rPr>
            </w:pPr>
            <w:r w:rsidRPr="00117ACD">
              <w:rPr>
                <w:lang w:val="sr-Latn-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B01ABD"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odsumporavanje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FEB534" w14:textId="77777777" w:rsidR="00C33FB1" w:rsidRPr="00117ACD" w:rsidRDefault="00C33FB1">
            <w:pPr>
              <w:jc w:val="center"/>
              <w:rPr>
                <w:rFonts w:ascii="Times New Roman" w:hAnsi="Times New Roman" w:cs="Times New Roman"/>
                <w:sz w:val="24"/>
                <w:szCs w:val="24"/>
                <w:lang w:val="sr-Latn-CS"/>
              </w:rPr>
            </w:pPr>
            <w:r w:rsidRPr="00117ACD">
              <w:rPr>
                <w:lang w:val="sr-Latn-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7A5EFC" w14:textId="77777777" w:rsidR="00C33FB1" w:rsidRPr="00117ACD" w:rsidRDefault="00C33FB1">
            <w:pPr>
              <w:jc w:val="center"/>
              <w:rPr>
                <w:rFonts w:ascii="Times New Roman" w:hAnsi="Times New Roman" w:cs="Times New Roman"/>
                <w:sz w:val="24"/>
                <w:szCs w:val="24"/>
                <w:lang w:val="sr-Latn-CS"/>
              </w:rPr>
            </w:pPr>
            <w:r w:rsidRPr="00117ACD">
              <w:rPr>
                <w:lang w:val="sr-Latn-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9AD43F" w14:textId="77777777" w:rsidR="00C33FB1" w:rsidRPr="00117ACD" w:rsidRDefault="00C33FB1">
            <w:pPr>
              <w:jc w:val="center"/>
              <w:rPr>
                <w:rFonts w:ascii="Times New Roman" w:hAnsi="Times New Roman" w:cs="Times New Roman"/>
                <w:sz w:val="24"/>
                <w:szCs w:val="24"/>
                <w:lang w:val="sr-Latn-CS"/>
              </w:rPr>
            </w:pPr>
            <w:r w:rsidRPr="00117ACD">
              <w:rPr>
                <w:lang w:val="sr-Latn-CS"/>
              </w:rPr>
              <w:t>1</w:t>
            </w:r>
          </w:p>
        </w:tc>
      </w:tr>
      <w:tr w:rsidR="00C33FB1" w:rsidRPr="00117ACD" w14:paraId="6C34BD5F"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581E01" w14:textId="77777777" w:rsidR="00C33FB1" w:rsidRPr="00117ACD" w:rsidRDefault="00C33FB1">
            <w:pPr>
              <w:rPr>
                <w:rFonts w:ascii="Times New Roman" w:hAnsi="Times New Roman" w:cs="Times New Roman"/>
                <w:sz w:val="24"/>
                <w:szCs w:val="24"/>
                <w:lang w:val="sr-Latn-CS"/>
              </w:rPr>
            </w:pPr>
            <w:r w:rsidRPr="00117ACD">
              <w:rPr>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3E228"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denitrifikaciju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87F18C" w14:textId="77777777" w:rsidR="00C33FB1" w:rsidRPr="00117ACD" w:rsidRDefault="00C33FB1">
            <w:pPr>
              <w:jc w:val="center"/>
              <w:rPr>
                <w:rFonts w:ascii="Times New Roman" w:hAnsi="Times New Roman" w:cs="Times New Roman"/>
                <w:sz w:val="24"/>
                <w:szCs w:val="24"/>
                <w:lang w:val="sr-Latn-CS"/>
              </w:rPr>
            </w:pPr>
            <w:r w:rsidRPr="00117ACD">
              <w:rPr>
                <w:lang w:val="sr-Latn-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4A599A" w14:textId="77777777" w:rsidR="00C33FB1" w:rsidRPr="00117ACD" w:rsidRDefault="00C33FB1">
            <w:pPr>
              <w:jc w:val="center"/>
              <w:rPr>
                <w:rFonts w:ascii="Times New Roman" w:hAnsi="Times New Roman" w:cs="Times New Roman"/>
                <w:sz w:val="24"/>
                <w:szCs w:val="24"/>
                <w:lang w:val="sr-Latn-CS"/>
              </w:rPr>
            </w:pPr>
            <w:r w:rsidRPr="00117ACD">
              <w:rPr>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5C6FAA" w14:textId="77777777" w:rsidR="00C33FB1" w:rsidRPr="00117ACD" w:rsidRDefault="00C33FB1">
            <w:pPr>
              <w:jc w:val="center"/>
              <w:rPr>
                <w:rFonts w:ascii="Times New Roman" w:hAnsi="Times New Roman" w:cs="Times New Roman"/>
                <w:sz w:val="24"/>
                <w:szCs w:val="24"/>
                <w:lang w:val="sr-Latn-CS"/>
              </w:rPr>
            </w:pPr>
            <w:r w:rsidRPr="00117ACD">
              <w:rPr>
                <w:lang w:val="sr-Latn-CS"/>
              </w:rPr>
              <w:t>4</w:t>
            </w:r>
          </w:p>
        </w:tc>
      </w:tr>
      <w:tr w:rsidR="00C33FB1" w:rsidRPr="00117ACD" w14:paraId="33B95AC0"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51E5F0" w14:textId="77777777" w:rsidR="00C33FB1" w:rsidRPr="00117ACD" w:rsidRDefault="00C33FB1">
            <w:pPr>
              <w:rPr>
                <w:rFonts w:ascii="Times New Roman" w:hAnsi="Times New Roman" w:cs="Times New Roman"/>
                <w:sz w:val="24"/>
                <w:szCs w:val="24"/>
                <w:lang w:val="sr-Latn-CS"/>
              </w:rPr>
            </w:pPr>
            <w:r w:rsidRPr="00117ACD">
              <w:rPr>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EF0EEA" w14:textId="77777777" w:rsidR="00C33FB1" w:rsidRPr="00117ACD" w:rsidRDefault="00C33FB1">
            <w:pPr>
              <w:jc w:val="both"/>
              <w:rPr>
                <w:rFonts w:ascii="Times New Roman" w:hAnsi="Times New Roman" w:cs="Times New Roman"/>
                <w:sz w:val="24"/>
                <w:szCs w:val="24"/>
                <w:lang w:val="sr-Latn-CS"/>
              </w:rPr>
            </w:pPr>
            <w:r w:rsidRPr="00117ACD">
              <w:rPr>
                <w:lang w:val="sr-Latn-CS"/>
              </w:rPr>
              <w:t>Povećanje korišćenja alternativnih goriva, novih generacija vozila i elektromobilnosti u saobraćaju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C01F8" w14:textId="77777777" w:rsidR="00C33FB1" w:rsidRPr="00117ACD" w:rsidRDefault="00C33FB1">
            <w:pPr>
              <w:jc w:val="cente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847490" w14:textId="77777777" w:rsidR="00C33FB1" w:rsidRPr="00117ACD" w:rsidRDefault="00C33FB1">
            <w:pPr>
              <w:jc w:val="center"/>
              <w:rPr>
                <w:rFonts w:ascii="Times New Roman" w:hAnsi="Times New Roman" w:cs="Times New Roman"/>
                <w:sz w:val="24"/>
                <w:szCs w:val="24"/>
                <w:lang w:val="sr-Latn-CS"/>
              </w:rPr>
            </w:pPr>
            <w:r w:rsidRPr="00117ACD">
              <w:rPr>
                <w:lang w:val="sr-Latn-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78A0B0" w14:textId="77777777" w:rsidR="00C33FB1" w:rsidRPr="00117ACD" w:rsidRDefault="00C33FB1">
            <w:pPr>
              <w:jc w:val="center"/>
              <w:rPr>
                <w:rFonts w:ascii="Times New Roman" w:hAnsi="Times New Roman" w:cs="Times New Roman"/>
                <w:sz w:val="24"/>
                <w:szCs w:val="24"/>
                <w:lang w:val="sr-Latn-CS"/>
              </w:rPr>
            </w:pPr>
            <w:r w:rsidRPr="00117ACD">
              <w:rPr>
                <w:lang w:val="sr-Latn-CS"/>
              </w:rPr>
              <w:t>9</w:t>
            </w:r>
          </w:p>
        </w:tc>
      </w:tr>
      <w:tr w:rsidR="00C33FB1" w:rsidRPr="00117ACD" w14:paraId="4A4F3EB0" w14:textId="77777777" w:rsidTr="00C33FB1">
        <w:trPr>
          <w:trHeight w:val="9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DB5748" w14:textId="77777777" w:rsidR="00C33FB1" w:rsidRPr="00117ACD" w:rsidRDefault="00C33FB1">
            <w:pPr>
              <w:rPr>
                <w:rFonts w:ascii="Times New Roman" w:hAnsi="Times New Roman" w:cs="Times New Roman"/>
                <w:sz w:val="24"/>
                <w:szCs w:val="24"/>
                <w:lang w:val="sr-Latn-CS"/>
              </w:rPr>
            </w:pPr>
            <w:r w:rsidRPr="00117ACD">
              <w:rPr>
                <w:lang w:val="sr-Latn-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B055B3" w14:textId="77777777" w:rsidR="00C33FB1" w:rsidRPr="00117ACD" w:rsidRDefault="00C33FB1">
            <w:pPr>
              <w:jc w:val="both"/>
              <w:rPr>
                <w:rFonts w:ascii="Times New Roman" w:hAnsi="Times New Roman" w:cs="Times New Roman"/>
                <w:sz w:val="24"/>
                <w:szCs w:val="24"/>
                <w:lang w:val="sr-Latn-CS"/>
              </w:rPr>
            </w:pPr>
            <w:r w:rsidRPr="00117ACD">
              <w:rPr>
                <w:lang w:val="sr-Latn-CS"/>
              </w:rPr>
              <w:t>Zamjena uređaja za grijanje i mjere energetske efikasnosti u individualnim stambenim objektima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D48720" w14:textId="77777777" w:rsidR="00C33FB1" w:rsidRPr="00117ACD" w:rsidRDefault="00C33FB1">
            <w:pPr>
              <w:jc w:val="center"/>
              <w:rPr>
                <w:rFonts w:ascii="Times New Roman" w:hAnsi="Times New Roman" w:cs="Times New Roman"/>
                <w:sz w:val="24"/>
                <w:szCs w:val="24"/>
                <w:lang w:val="sr-Latn-CS"/>
              </w:rPr>
            </w:pPr>
            <w:r w:rsidRPr="00117ACD">
              <w:rPr>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509AF7" w14:textId="77777777" w:rsidR="00C33FB1" w:rsidRPr="00117ACD" w:rsidRDefault="00C33FB1">
            <w:pPr>
              <w:jc w:val="center"/>
              <w:rPr>
                <w:rFonts w:ascii="Times New Roman" w:hAnsi="Times New Roman" w:cs="Times New Roman"/>
                <w:sz w:val="24"/>
                <w:szCs w:val="24"/>
                <w:lang w:val="sr-Latn-CS"/>
              </w:rPr>
            </w:pPr>
            <w:r w:rsidRPr="00117ACD">
              <w:rPr>
                <w:lang w:val="sr-Latn-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559C06" w14:textId="77777777" w:rsidR="00C33FB1" w:rsidRPr="00117ACD" w:rsidRDefault="00C33FB1">
            <w:pPr>
              <w:jc w:val="center"/>
              <w:rPr>
                <w:rFonts w:ascii="Times New Roman" w:hAnsi="Times New Roman" w:cs="Times New Roman"/>
                <w:sz w:val="24"/>
                <w:szCs w:val="24"/>
                <w:lang w:val="sr-Latn-CS"/>
              </w:rPr>
            </w:pPr>
            <w:r w:rsidRPr="00117ACD">
              <w:rPr>
                <w:lang w:val="sr-Latn-CS"/>
              </w:rPr>
              <w:t>8</w:t>
            </w:r>
          </w:p>
        </w:tc>
      </w:tr>
      <w:tr w:rsidR="00C33FB1" w:rsidRPr="00117ACD" w14:paraId="2FE7874A" w14:textId="77777777" w:rsidTr="00C33FB1">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24BBBB" w14:textId="77777777" w:rsidR="00C33FB1" w:rsidRPr="00117ACD" w:rsidRDefault="00C33FB1">
            <w:pP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42CDF2" w14:textId="77777777" w:rsidR="00C33FB1" w:rsidRPr="00117ACD" w:rsidRDefault="00C33FB1">
            <w:pPr>
              <w:jc w:val="both"/>
              <w:rPr>
                <w:rFonts w:ascii="Times New Roman" w:hAnsi="Times New Roman" w:cs="Times New Roman"/>
                <w:sz w:val="24"/>
                <w:szCs w:val="24"/>
                <w:lang w:val="sr-Latn-CS"/>
              </w:rPr>
            </w:pPr>
            <w:r w:rsidRPr="00117ACD">
              <w:rPr>
                <w:lang w:val="sr-Latn-CS"/>
              </w:rPr>
              <w:t>Izgradnja sistema za daljinsko grijanje u Pljevljima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E3B506" w14:textId="77777777" w:rsidR="00C33FB1" w:rsidRPr="00117ACD" w:rsidRDefault="00C33FB1">
            <w:pPr>
              <w:jc w:val="center"/>
              <w:rPr>
                <w:rFonts w:ascii="Times New Roman" w:hAnsi="Times New Roman" w:cs="Times New Roman"/>
                <w:sz w:val="24"/>
                <w:szCs w:val="24"/>
                <w:lang w:val="sr-Latn-CS"/>
              </w:rPr>
            </w:pPr>
            <w:r w:rsidRPr="00117ACD">
              <w:rPr>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A4878A" w14:textId="77777777" w:rsidR="00C33FB1" w:rsidRPr="00117ACD" w:rsidRDefault="00C33FB1">
            <w:pPr>
              <w:jc w:val="center"/>
              <w:rPr>
                <w:rFonts w:ascii="Times New Roman" w:hAnsi="Times New Roman" w:cs="Times New Roman"/>
                <w:sz w:val="24"/>
                <w:szCs w:val="24"/>
                <w:lang w:val="sr-Latn-CS"/>
              </w:rPr>
            </w:pPr>
            <w:r w:rsidRPr="00117ACD">
              <w:rPr>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F0833D" w14:textId="77777777" w:rsidR="00C33FB1" w:rsidRPr="00117ACD" w:rsidRDefault="00C33FB1">
            <w:pPr>
              <w:jc w:val="center"/>
              <w:rPr>
                <w:rFonts w:ascii="Times New Roman" w:hAnsi="Times New Roman" w:cs="Times New Roman"/>
                <w:sz w:val="24"/>
                <w:szCs w:val="24"/>
                <w:lang w:val="sr-Latn-CS"/>
              </w:rPr>
            </w:pPr>
            <w:r w:rsidRPr="00117ACD">
              <w:rPr>
                <w:lang w:val="sr-Latn-CS"/>
              </w:rPr>
              <w:t>3</w:t>
            </w:r>
          </w:p>
        </w:tc>
      </w:tr>
      <w:tr w:rsidR="00C33FB1" w:rsidRPr="00117ACD" w14:paraId="6FAB38FA" w14:textId="77777777" w:rsidTr="00C33FB1">
        <w:trPr>
          <w:trHeight w:val="5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3DEA56" w14:textId="77777777" w:rsidR="00C33FB1" w:rsidRPr="00117ACD" w:rsidRDefault="00C33FB1">
            <w:pPr>
              <w:rPr>
                <w:rFonts w:ascii="Times New Roman" w:hAnsi="Times New Roman" w:cs="Times New Roman"/>
                <w:sz w:val="24"/>
                <w:szCs w:val="24"/>
                <w:lang w:val="sr-Latn-CS"/>
              </w:rPr>
            </w:pPr>
            <w:r w:rsidRPr="00117ACD">
              <w:rPr>
                <w:lang w:val="sr-Latn-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53D7E2" w14:textId="77777777" w:rsidR="00C33FB1" w:rsidRPr="00117ACD" w:rsidRDefault="00C33FB1">
            <w:pPr>
              <w:jc w:val="both"/>
              <w:rPr>
                <w:rFonts w:ascii="Times New Roman" w:hAnsi="Times New Roman" w:cs="Times New Roman"/>
                <w:sz w:val="24"/>
                <w:szCs w:val="24"/>
                <w:lang w:val="sr-Latn-CS"/>
              </w:rPr>
            </w:pPr>
            <w:r w:rsidRPr="00117ACD">
              <w:rPr>
                <w:lang w:val="sr-Latn-CS"/>
              </w:rPr>
              <w:t>Zabrana paljenja žetve i poljoprivrednog otpada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8DCF7F" w14:textId="77777777" w:rsidR="00C33FB1" w:rsidRPr="00117ACD" w:rsidRDefault="00C33FB1">
            <w:pPr>
              <w:jc w:val="center"/>
              <w:rPr>
                <w:rFonts w:ascii="Times New Roman" w:hAnsi="Times New Roman" w:cs="Times New Roman"/>
                <w:sz w:val="24"/>
                <w:szCs w:val="24"/>
                <w:lang w:val="sr-Latn-CS"/>
              </w:rPr>
            </w:pPr>
            <w:r w:rsidRPr="00117ACD">
              <w:rPr>
                <w:lang w:val="sr-Latn-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5DFF2C" w14:textId="77777777" w:rsidR="00C33FB1" w:rsidRPr="00117ACD" w:rsidRDefault="00C33FB1">
            <w:pPr>
              <w:jc w:val="center"/>
              <w:rPr>
                <w:rFonts w:ascii="Times New Roman" w:hAnsi="Times New Roman" w:cs="Times New Roman"/>
                <w:sz w:val="24"/>
                <w:szCs w:val="24"/>
                <w:lang w:val="sr-Latn-CS"/>
              </w:rPr>
            </w:pPr>
            <w:r w:rsidRPr="00117ACD">
              <w:rPr>
                <w:lang w:val="sr-Latn-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131220" w14:textId="77777777" w:rsidR="00C33FB1" w:rsidRPr="00117ACD" w:rsidRDefault="00C33FB1">
            <w:pPr>
              <w:jc w:val="center"/>
              <w:rPr>
                <w:rFonts w:ascii="Times New Roman" w:hAnsi="Times New Roman" w:cs="Times New Roman"/>
                <w:sz w:val="24"/>
                <w:szCs w:val="24"/>
                <w:lang w:val="sr-Latn-CS"/>
              </w:rPr>
            </w:pPr>
            <w:r w:rsidRPr="00117ACD">
              <w:rPr>
                <w:lang w:val="sr-Latn-CS"/>
              </w:rPr>
              <w:t>2</w:t>
            </w:r>
          </w:p>
        </w:tc>
      </w:tr>
      <w:tr w:rsidR="00C33FB1" w:rsidRPr="00117ACD" w14:paraId="3CDA85DA"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B5C97B" w14:textId="77777777" w:rsidR="00C33FB1" w:rsidRPr="00117ACD" w:rsidRDefault="00C33FB1">
            <w:pPr>
              <w:rPr>
                <w:rFonts w:ascii="Times New Roman" w:hAnsi="Times New Roman" w:cs="Times New Roman"/>
                <w:sz w:val="24"/>
                <w:szCs w:val="24"/>
                <w:lang w:val="sr-Latn-CS"/>
              </w:rPr>
            </w:pPr>
            <w:r w:rsidRPr="00117ACD">
              <w:rPr>
                <w:lang w:val="sr-Latn-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FF347F" w14:textId="77777777" w:rsidR="00C33FB1" w:rsidRPr="00117ACD" w:rsidRDefault="00C33FB1">
            <w:pPr>
              <w:jc w:val="both"/>
              <w:rPr>
                <w:rFonts w:ascii="Times New Roman" w:hAnsi="Times New Roman" w:cs="Times New Roman"/>
                <w:sz w:val="24"/>
                <w:szCs w:val="24"/>
                <w:lang w:val="sr-Latn-CS"/>
              </w:rPr>
            </w:pPr>
            <w:r w:rsidRPr="00117ACD">
              <w:rPr>
                <w:lang w:val="sr-Latn-CS"/>
              </w:rPr>
              <w:t>Promovisanje organske poljoprivredne proizvodnje i poboljšanja sistema upravljanja stajnjakom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8DCA8D" w14:textId="77777777" w:rsidR="00C33FB1" w:rsidRPr="00117ACD" w:rsidRDefault="00C33FB1">
            <w:pPr>
              <w:jc w:val="center"/>
              <w:rPr>
                <w:rFonts w:ascii="Times New Roman" w:hAnsi="Times New Roman" w:cs="Times New Roman"/>
                <w:sz w:val="24"/>
                <w:szCs w:val="24"/>
                <w:lang w:val="sr-Latn-CS"/>
              </w:rPr>
            </w:pPr>
            <w:r w:rsidRPr="00117ACD">
              <w:rPr>
                <w:lang w:val="sr-Latn-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A0319B" w14:textId="77777777" w:rsidR="00C33FB1" w:rsidRPr="00117ACD" w:rsidRDefault="00C33FB1">
            <w:pPr>
              <w:jc w:val="center"/>
              <w:rPr>
                <w:rFonts w:ascii="Times New Roman" w:hAnsi="Times New Roman" w:cs="Times New Roman"/>
                <w:sz w:val="24"/>
                <w:szCs w:val="24"/>
                <w:lang w:val="sr-Latn-CS"/>
              </w:rPr>
            </w:pPr>
            <w:r w:rsidRPr="00117ACD">
              <w:rPr>
                <w:lang w:val="sr-Latn-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9BCB7E" w14:textId="77777777" w:rsidR="00C33FB1" w:rsidRPr="00117ACD" w:rsidRDefault="00C33FB1">
            <w:pPr>
              <w:jc w:val="center"/>
              <w:rPr>
                <w:rFonts w:ascii="Times New Roman" w:hAnsi="Times New Roman" w:cs="Times New Roman"/>
                <w:sz w:val="24"/>
                <w:szCs w:val="24"/>
                <w:lang w:val="sr-Latn-CS"/>
              </w:rPr>
            </w:pPr>
            <w:r w:rsidRPr="00117ACD">
              <w:rPr>
                <w:lang w:val="sr-Latn-CS"/>
              </w:rPr>
              <w:t>7</w:t>
            </w:r>
          </w:p>
        </w:tc>
      </w:tr>
      <w:tr w:rsidR="00C33FB1" w:rsidRPr="00117ACD" w14:paraId="0E8228C0"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DD74F" w14:textId="77777777" w:rsidR="00C33FB1" w:rsidRPr="00117ACD" w:rsidRDefault="00C33FB1">
            <w:pPr>
              <w:rPr>
                <w:rFonts w:ascii="Times New Roman" w:hAnsi="Times New Roman" w:cs="Times New Roman"/>
                <w:sz w:val="24"/>
                <w:szCs w:val="24"/>
                <w:lang w:val="sr-Latn-CS"/>
              </w:rPr>
            </w:pPr>
            <w:r w:rsidRPr="00117ACD">
              <w:rPr>
                <w:lang w:val="sr-Latn-CS"/>
              </w:rPr>
              <w:lastRenderedPageBreak/>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9C6BF" w14:textId="77777777" w:rsidR="00C33FB1" w:rsidRPr="00117ACD" w:rsidRDefault="00C33FB1">
            <w:pPr>
              <w:jc w:val="both"/>
              <w:rPr>
                <w:rFonts w:ascii="Times New Roman" w:hAnsi="Times New Roman" w:cs="Times New Roman"/>
                <w:sz w:val="24"/>
                <w:szCs w:val="24"/>
                <w:lang w:val="sr-Latn-CS"/>
              </w:rPr>
            </w:pPr>
            <w:r w:rsidRPr="00117ACD">
              <w:rPr>
                <w:lang w:val="sr-Latn-CS"/>
              </w:rPr>
              <w:t>Uspostavljanje kodeksa dobre poljoprivredne prakse za kontrolu emisija amonijaka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5A4716" w14:textId="77777777" w:rsidR="00C33FB1" w:rsidRPr="00117ACD" w:rsidRDefault="00C33FB1">
            <w:pPr>
              <w:jc w:val="center"/>
              <w:rPr>
                <w:rFonts w:ascii="Times New Roman" w:hAnsi="Times New Roman" w:cs="Times New Roman"/>
                <w:sz w:val="24"/>
                <w:szCs w:val="24"/>
                <w:lang w:val="sr-Latn-CS"/>
              </w:rPr>
            </w:pPr>
            <w:r w:rsidRPr="00117ACD">
              <w:rPr>
                <w:lang w:val="sr-Latn-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65C538" w14:textId="77777777" w:rsidR="00C33FB1" w:rsidRPr="00117ACD" w:rsidRDefault="00C33FB1">
            <w:pPr>
              <w:jc w:val="cente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4BF852" w14:textId="77777777" w:rsidR="00C33FB1" w:rsidRPr="00117ACD" w:rsidRDefault="00C33FB1">
            <w:pPr>
              <w:jc w:val="center"/>
              <w:rPr>
                <w:rFonts w:ascii="Times New Roman" w:hAnsi="Times New Roman" w:cs="Times New Roman"/>
                <w:sz w:val="24"/>
                <w:szCs w:val="24"/>
                <w:lang w:val="sr-Latn-CS"/>
              </w:rPr>
            </w:pPr>
            <w:r w:rsidRPr="00117ACD">
              <w:rPr>
                <w:lang w:val="sr-Latn-CS"/>
              </w:rPr>
              <w:t>5</w:t>
            </w:r>
          </w:p>
        </w:tc>
      </w:tr>
      <w:tr w:rsidR="00C33FB1" w:rsidRPr="00117ACD" w14:paraId="0535840D"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6201C0" w14:textId="77777777" w:rsidR="00C33FB1" w:rsidRPr="00117ACD" w:rsidRDefault="00C33FB1">
            <w:pPr>
              <w:rPr>
                <w:rFonts w:ascii="Times New Roman" w:hAnsi="Times New Roman" w:cs="Times New Roman"/>
                <w:sz w:val="24"/>
                <w:szCs w:val="24"/>
                <w:lang w:val="sr-Latn-CS"/>
              </w:rPr>
            </w:pPr>
            <w:r w:rsidRPr="00117ACD">
              <w:rPr>
                <w:lang w:val="sr-Latn-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E9FED5" w14:textId="77777777" w:rsidR="00C33FB1" w:rsidRPr="00117ACD" w:rsidRDefault="00C33FB1">
            <w:pPr>
              <w:jc w:val="both"/>
              <w:rPr>
                <w:rFonts w:ascii="Times New Roman" w:hAnsi="Times New Roman" w:cs="Times New Roman"/>
                <w:sz w:val="24"/>
                <w:szCs w:val="24"/>
                <w:lang w:val="sr-Latn-CS"/>
              </w:rPr>
            </w:pPr>
            <w:r w:rsidRPr="00117ACD">
              <w:rPr>
                <w:lang w:val="sr-Latn-CS"/>
              </w:rPr>
              <w:t>Zabrana upotrebe sredstava za ishranu bilja na bazi amonijum-karbonata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E23AA6" w14:textId="77777777" w:rsidR="00C33FB1" w:rsidRPr="00117ACD" w:rsidRDefault="00C33FB1">
            <w:pPr>
              <w:jc w:val="center"/>
              <w:rPr>
                <w:rFonts w:ascii="Times New Roman" w:hAnsi="Times New Roman" w:cs="Times New Roman"/>
                <w:sz w:val="24"/>
                <w:szCs w:val="24"/>
                <w:lang w:val="sr-Latn-CS"/>
              </w:rPr>
            </w:pPr>
            <w:r w:rsidRPr="00117ACD">
              <w:rPr>
                <w:lang w:val="sr-Latn-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F0C327" w14:textId="77777777" w:rsidR="00C33FB1" w:rsidRPr="00117ACD" w:rsidRDefault="00C33FB1">
            <w:pPr>
              <w:jc w:val="cente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7B88A3" w14:textId="77777777" w:rsidR="00C33FB1" w:rsidRPr="00117ACD" w:rsidRDefault="00C33FB1">
            <w:pPr>
              <w:jc w:val="center"/>
              <w:rPr>
                <w:rFonts w:ascii="Times New Roman" w:hAnsi="Times New Roman" w:cs="Times New Roman"/>
                <w:sz w:val="24"/>
                <w:szCs w:val="24"/>
                <w:lang w:val="sr-Latn-CS"/>
              </w:rPr>
            </w:pPr>
            <w:r w:rsidRPr="00117ACD">
              <w:rPr>
                <w:lang w:val="sr-Latn-CS"/>
              </w:rPr>
              <w:t>5</w:t>
            </w:r>
          </w:p>
        </w:tc>
      </w:tr>
    </w:tbl>
    <w:p w14:paraId="711787FD" w14:textId="77777777" w:rsidR="00C33FB1" w:rsidRPr="00117ACD" w:rsidRDefault="00C33FB1" w:rsidP="00C33FB1">
      <w:pPr>
        <w:rPr>
          <w:rFonts w:ascii="Times New Roman" w:eastAsia="Times New Roman" w:hAnsi="Times New Roman" w:cs="Times New Roman"/>
          <w:sz w:val="24"/>
          <w:szCs w:val="24"/>
          <w:lang w:val="sr-Latn-CS"/>
        </w:rPr>
      </w:pPr>
    </w:p>
    <w:p w14:paraId="2EC8E7A0" w14:textId="77777777" w:rsidR="00C33FB1" w:rsidRPr="00117ACD" w:rsidRDefault="00C33FB1" w:rsidP="00C33FB1">
      <w:pPr>
        <w:jc w:val="both"/>
        <w:rPr>
          <w:rFonts w:ascii="Times New Roman" w:hAnsi="Times New Roman" w:cs="Times New Roman"/>
          <w:lang w:val="sr-Latn-CS"/>
        </w:rPr>
      </w:pPr>
      <w:r w:rsidRPr="00117ACD">
        <w:rPr>
          <w:lang w:val="sr-Latn-CS"/>
        </w:rPr>
        <w:t>Kao što se vidi iz prezentovanih tabela, Mjera broj 1, Ugradnja sistema za odsumporavanje otpadnih gasova u TE Pljevlja, ima najbolje ekonomske pokazatelje. Njenom realizacijom, značajno se smanjuje emisija sumpor-dioksida, pa su i ekonomski efekti ove mjere najveći, ostvaruju se: najveće pojedinačne ekonomske koristi, najveća neto sadašnja vrijednost ulaganja, kao i najveći pojedinačni odnos koristi i troškova. </w:t>
      </w:r>
    </w:p>
    <w:p w14:paraId="6C6AC28F" w14:textId="77777777" w:rsidR="00C33FB1" w:rsidRPr="00117ACD" w:rsidRDefault="00C33FB1" w:rsidP="00C33FB1">
      <w:pPr>
        <w:jc w:val="both"/>
        <w:rPr>
          <w:rFonts w:ascii="Times New Roman" w:hAnsi="Times New Roman" w:cs="Times New Roman"/>
          <w:lang w:val="sr-Latn-CS"/>
        </w:rPr>
      </w:pPr>
      <w:r w:rsidRPr="00117ACD">
        <w:rPr>
          <w:lang w:val="sr-Latn-CS"/>
        </w:rPr>
        <w:t>Realizacija Mjere 2, Ugradnja sistema za denitrifikaciju otpadnih gasova u TE Pljevlja, takođe ima pozitivne ekonomske pokazatelje, pa je i njena primjena sa stanovišta ekonomske analize nesporna.</w:t>
      </w:r>
    </w:p>
    <w:p w14:paraId="56B6D532" w14:textId="77777777" w:rsidR="00C33FB1" w:rsidRPr="00117ACD" w:rsidRDefault="00C33FB1" w:rsidP="00C33FB1">
      <w:pPr>
        <w:jc w:val="both"/>
        <w:rPr>
          <w:lang w:val="sr-Latn-CS"/>
        </w:rPr>
      </w:pPr>
      <w:r w:rsidRPr="00117ACD">
        <w:rPr>
          <w:lang w:val="sr-Latn-CS"/>
        </w:rPr>
        <w:t>Što se tiče Mjere 3, Povećanje korišćenja alternativnih goriva, novih generacija vozila i elektromobilnosti u saobraćaju, osnovni ekonomski pokazatelji njene primjene, mogu u određenoj mjeri da zavaraju. Naime, iako su vrijednosti NPV i B/CR na malom nivou (NPV je negativna, a B/CR značajno manji od 1), treba imati na umu da su efekti smanjenja emisija gasova samo jedna od pozitivnih koristi koje se ostvaruju njenom realizacijom. Realizacijom ove mjere, postižu se značajne uštede u troškovima eksploatacije vozila, prije svega troškova goriva, ali i ostalih operativnih troškova. Time se, naravno, značajno utiće na energetsku efikasnost i energetski bilans države, pogotovo uzimajući u obzir sve veću ograničenost izvora fosilnih goriva u budućnosti. Naravno, treba podsjetiti i na značajno smanjenje emisije ugljen-dioksida (CO</w:t>
      </w:r>
      <w:r w:rsidRPr="00117ACD">
        <w:rPr>
          <w:vertAlign w:val="subscript"/>
          <w:lang w:val="sr-Latn-CS"/>
        </w:rPr>
        <w:t>2</w:t>
      </w:r>
      <w:r w:rsidRPr="00117ACD">
        <w:rPr>
          <w:lang w:val="sr-Latn-CS"/>
        </w:rPr>
        <w:t>), realizacijom ove mjere, čime se ostvaruju značajni ekološki efekti  u kontekstu klimatskih promjena, odnosno smanjenja emisija gasova sa tzv. efektom staklene bašte. Kompletna ekonomska analiza primjene ove mjere bi svakako trebala da uključi sve ove efekte, a brojne studije i ranija istraživanja su pokazala neophodnost njene realizacije koja je neminovnost i neizbježan proces koji se već uveliko odvija.</w:t>
      </w:r>
    </w:p>
    <w:p w14:paraId="3F1DB2B6" w14:textId="77777777" w:rsidR="00C33FB1" w:rsidRPr="00117ACD" w:rsidRDefault="00C33FB1" w:rsidP="00C33FB1">
      <w:pPr>
        <w:jc w:val="both"/>
        <w:rPr>
          <w:rFonts w:ascii="Times New Roman" w:hAnsi="Times New Roman" w:cs="Times New Roman"/>
          <w:lang w:val="sr-Latn-CS"/>
        </w:rPr>
      </w:pPr>
      <w:r w:rsidRPr="00117ACD">
        <w:rPr>
          <w:lang w:val="sr-Latn-CS"/>
        </w:rPr>
        <w:t>Situacija kod Mjere 4, Zamjena uređaja za grijanje i mjere energetske efikasnosti u individualnim stambenim objektima, je u dobroj mjeri slična kao i kod Mjere 3. Iako primjena ove mjere donosi druge najveće pojedinačne direktne ekonomske koristi, njeni ekonomski pokazatelji su donekle lošiji, jer takođe obuhvataju samo dio efekata koji se ostvaruje njenom primjenom. Njena realizacija je, prije svega, u svrsi energetske efikasnosti, gdje se ostvaruje najveći dio ekonomskih ušteda. Uštede za pojedinačna domaćinstva su očigledna, pa je i njena primjena neupitna.</w:t>
      </w:r>
    </w:p>
    <w:p w14:paraId="715DB7E5" w14:textId="77777777" w:rsidR="00C33FB1" w:rsidRPr="00117ACD" w:rsidRDefault="00C33FB1" w:rsidP="00C33FB1">
      <w:pPr>
        <w:jc w:val="both"/>
        <w:rPr>
          <w:rFonts w:ascii="Times New Roman" w:hAnsi="Times New Roman" w:cs="Times New Roman"/>
          <w:lang w:val="sr-Latn-CS"/>
        </w:rPr>
      </w:pPr>
      <w:r w:rsidRPr="00117ACD">
        <w:rPr>
          <w:lang w:val="sr-Latn-CS"/>
        </w:rPr>
        <w:t>Realizacija Mjere 5, Izgradnja sistema za daljinsko grijanje u Pljevljima, pokazuje odlične ekonomske rezultate, pozitivne prema svim pokazateljima (druga najveća neto sadašnja vrijednost), pa bi i njena primjena trebala da bude u vrhu prioriteta.</w:t>
      </w:r>
    </w:p>
    <w:p w14:paraId="3364CCD8" w14:textId="77777777" w:rsidR="00C33FB1" w:rsidRPr="00117ACD" w:rsidRDefault="00C33FB1" w:rsidP="00C33FB1">
      <w:pPr>
        <w:jc w:val="both"/>
        <w:rPr>
          <w:rFonts w:ascii="Times New Roman" w:hAnsi="Times New Roman" w:cs="Times New Roman"/>
          <w:lang w:val="sr-Latn-CS"/>
        </w:rPr>
      </w:pPr>
      <w:r w:rsidRPr="00117ACD">
        <w:rPr>
          <w:lang w:val="sr-Latn-CS"/>
        </w:rPr>
        <w:t>Mjera broj 6, ne zahtijeva velika ulaganja, ali obezbjeđuje potencijalno jako dobe ekonomske pokazatelje, jer doprinosi smanjenju emisija suspendovanih čestica (PM</w:t>
      </w:r>
      <w:r w:rsidRPr="00117ACD">
        <w:rPr>
          <w:vertAlign w:val="subscript"/>
          <w:lang w:val="sr-Latn-CS"/>
        </w:rPr>
        <w:t>2.5</w:t>
      </w:r>
      <w:r w:rsidRPr="00117ACD">
        <w:rPr>
          <w:lang w:val="sr-Latn-CS"/>
        </w:rPr>
        <w:t>), koje imaju jako negativan uticaj na zdravlje ljudi. Odnos koristi i troškova ove mjere je u samom vrhu, pa je i njena primjena, pored toga što je i zakonska obaveza, potpuno jasna.</w:t>
      </w:r>
    </w:p>
    <w:p w14:paraId="3D134FAA" w14:textId="77777777" w:rsidR="00C33FB1" w:rsidRPr="00117ACD" w:rsidRDefault="00C33FB1" w:rsidP="00C33FB1">
      <w:pPr>
        <w:jc w:val="both"/>
        <w:rPr>
          <w:lang w:val="sr-Latn-CS"/>
        </w:rPr>
      </w:pPr>
    </w:p>
    <w:p w14:paraId="28E3F464" w14:textId="77777777" w:rsidR="00C33FB1" w:rsidRPr="00117ACD" w:rsidRDefault="00C33FB1" w:rsidP="00C33FB1">
      <w:pPr>
        <w:jc w:val="both"/>
        <w:rPr>
          <w:rFonts w:ascii="Times New Roman" w:hAnsi="Times New Roman" w:cs="Times New Roman"/>
          <w:lang w:val="sr-Latn-CS"/>
        </w:rPr>
      </w:pPr>
      <w:r w:rsidRPr="00117ACD">
        <w:rPr>
          <w:lang w:val="sr-Latn-CS"/>
        </w:rPr>
        <w:lastRenderedPageBreak/>
        <w:t>Mjera broj 7 samo na prvi pogled pokazuje negativne rezultate ekonomske analize. Naime, kako je već naznačeno u prethodnom dijelu ovog Programa, ova mjera sadrži dvije relativno nezavisne troškovne kategorije: promovisanje organske proizvodnje i poboljšanje sistema upravljanja stajnjakom. Procjenom smanjenja emisije amonijaka, na osnovu realizacije ove mjere, obuhvaćen je samo drugi aspekt ove mjere (poboljšanje sistema upravljanja stajnjakom). Procjena smanjenja emisije amonijaka, za aktivnost promovisanja organske proizvodnje, nije izvršena usljed nedostatka odgovarajućih podataka koji bi to omogućili. S obzirom na značajan ekonomski doprinos efekata samo jednog dijela ove zajedničke mjere, realno je očekivati da bi nakon kompletne kvantifikacije efekata ova mjera pokazala zadovoljavajuće ekonomske rezultate.</w:t>
      </w:r>
    </w:p>
    <w:p w14:paraId="4C236CAE" w14:textId="77777777" w:rsidR="00C33FB1" w:rsidRPr="00117ACD" w:rsidRDefault="00C33FB1" w:rsidP="00C33FB1">
      <w:pPr>
        <w:jc w:val="both"/>
        <w:rPr>
          <w:lang w:val="sr-Latn-CS"/>
        </w:rPr>
      </w:pPr>
      <w:r w:rsidRPr="00117ACD">
        <w:rPr>
          <w:lang w:val="sr-Latn-CS"/>
        </w:rPr>
        <w:t xml:space="preserve">Posljednje dvije mjere, Mjera 8 Uspostavljanje kodeksa dobre poljoprivredne prakse za kontrolu emisija amonijaka i Mjera 9 Zabrana upotrebe sredstava za ishranu bilja na bazi amonijum-karbonata, imaju identične ekonomske pokazatelje, s obzirom da su predviđena ista ulaganja, kao i isti pojedinačni efekti u smislu smanjenja emisije gasova. Ove mjere ne zahtevaju velika ulaganja, njihova primjena je kontinuirana, a analiza je ukazala na pozitivne ekonomske rezultate. </w:t>
      </w:r>
    </w:p>
    <w:p w14:paraId="060D2C93" w14:textId="77777777" w:rsidR="00C33FB1" w:rsidRPr="00117ACD" w:rsidRDefault="00C33FB1" w:rsidP="00C33FB1">
      <w:pPr>
        <w:pStyle w:val="Heading3"/>
        <w:rPr>
          <w:rFonts w:eastAsia="Times New Roman"/>
          <w:color w:val="auto"/>
          <w:lang w:val="sr-Latn-CS"/>
        </w:rPr>
      </w:pPr>
      <w:bookmarkStart w:id="75" w:name="_Toc45017339"/>
      <w:r w:rsidRPr="00117ACD">
        <w:rPr>
          <w:rFonts w:eastAsia="Times New Roman"/>
          <w:color w:val="auto"/>
          <w:lang w:val="sr-Latn-CS"/>
        </w:rPr>
        <w:t>Izvori finansiranja</w:t>
      </w:r>
      <w:bookmarkEnd w:id="75"/>
    </w:p>
    <w:p w14:paraId="4273C351" w14:textId="77777777" w:rsidR="00C33FB1" w:rsidRPr="00117ACD" w:rsidRDefault="00C33FB1" w:rsidP="00C33FB1">
      <w:pPr>
        <w:rPr>
          <w:lang w:val="sr-Latn-CS"/>
        </w:rPr>
      </w:pPr>
    </w:p>
    <w:p w14:paraId="6E18D1F1" w14:textId="77777777" w:rsidR="00C33FB1" w:rsidRPr="00117ACD" w:rsidRDefault="00C33FB1" w:rsidP="00C33FB1">
      <w:pPr>
        <w:rPr>
          <w:lang w:val="sr-Latn-CS"/>
        </w:rPr>
      </w:pPr>
      <w:r w:rsidRPr="00117ACD">
        <w:rPr>
          <w:lang w:val="sr-Latn-CS"/>
        </w:rPr>
        <w:t>Pregled mjera sa procjenom troškova ulaganja i izvorima finasiranja, prikazan je u sljedećoj tabeli:</w:t>
      </w:r>
    </w:p>
    <w:p w14:paraId="493AEA62" w14:textId="77777777" w:rsidR="00C33FB1" w:rsidRPr="00117ACD" w:rsidRDefault="00C33FB1" w:rsidP="00C33FB1">
      <w:pPr>
        <w:pStyle w:val="Caption"/>
        <w:keepNext/>
        <w:jc w:val="center"/>
        <w:rPr>
          <w:color w:val="auto"/>
          <w:lang w:val="sr-Latn-CS"/>
        </w:rPr>
      </w:pPr>
      <w:bookmarkStart w:id="76" w:name="_Toc45017472"/>
      <w:r w:rsidRPr="00117ACD">
        <w:rPr>
          <w:color w:val="auto"/>
          <w:lang w:val="sr-Latn-CS"/>
        </w:rPr>
        <w:t xml:space="preserve">Tabela </w:t>
      </w:r>
      <w:r w:rsidRPr="00117ACD">
        <w:rPr>
          <w:color w:val="auto"/>
          <w:lang w:val="sr-Latn-CS"/>
        </w:rPr>
        <w:fldChar w:fldCharType="begin"/>
      </w:r>
      <w:r w:rsidRPr="00117ACD">
        <w:rPr>
          <w:color w:val="auto"/>
          <w:lang w:val="sr-Latn-CS"/>
        </w:rPr>
        <w:instrText xml:space="preserve"> SEQ Tabela \* ARABIC </w:instrText>
      </w:r>
      <w:r w:rsidRPr="00117ACD">
        <w:rPr>
          <w:color w:val="auto"/>
          <w:lang w:val="sr-Latn-CS"/>
        </w:rPr>
        <w:fldChar w:fldCharType="separate"/>
      </w:r>
      <w:r w:rsidRPr="00117ACD">
        <w:rPr>
          <w:noProof/>
          <w:color w:val="auto"/>
          <w:lang w:val="sr-Latn-CS"/>
        </w:rPr>
        <w:t>39</w:t>
      </w:r>
      <w:r w:rsidRPr="00117ACD">
        <w:rPr>
          <w:color w:val="auto"/>
          <w:lang w:val="sr-Latn-CS"/>
        </w:rPr>
        <w:fldChar w:fldCharType="end"/>
      </w:r>
      <w:r w:rsidRPr="00117ACD">
        <w:rPr>
          <w:color w:val="auto"/>
          <w:lang w:val="sr-Latn-CS"/>
        </w:rPr>
        <w:t xml:space="preserve"> - Pregled mjera sa procjenom troškova ulaganja i izvorima finasiranja</w:t>
      </w:r>
      <w:bookmarkEnd w:id="76"/>
    </w:p>
    <w:tbl>
      <w:tblPr>
        <w:tblW w:w="0" w:type="auto"/>
        <w:jc w:val="center"/>
        <w:tblLook w:val="00A0" w:firstRow="1" w:lastRow="0" w:firstColumn="1" w:lastColumn="0" w:noHBand="0" w:noVBand="0"/>
      </w:tblPr>
      <w:tblGrid>
        <w:gridCol w:w="399"/>
        <w:gridCol w:w="3899"/>
        <w:gridCol w:w="1828"/>
        <w:gridCol w:w="3224"/>
      </w:tblGrid>
      <w:tr w:rsidR="00C33FB1" w:rsidRPr="00117ACD" w14:paraId="0BB56940"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3E97BA" w14:textId="77777777" w:rsidR="00C33FB1" w:rsidRPr="00117ACD" w:rsidRDefault="00C33FB1">
            <w:pPr>
              <w:rPr>
                <w:rFonts w:ascii="Times New Roman" w:hAnsi="Times New Roman" w:cs="Times New Roman"/>
                <w:sz w:val="24"/>
                <w:szCs w:val="24"/>
                <w:lang w:val="sr-Latn-CS"/>
              </w:rPr>
            </w:pPr>
            <w:r w:rsidRPr="00117ACD">
              <w:rPr>
                <w:lang w:val="sr-Latn-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4FAA84" w14:textId="77777777" w:rsidR="00C33FB1" w:rsidRPr="00117ACD" w:rsidRDefault="00C33FB1">
            <w:pPr>
              <w:rPr>
                <w:rFonts w:ascii="Times New Roman" w:hAnsi="Times New Roman" w:cs="Times New Roman"/>
                <w:sz w:val="24"/>
                <w:szCs w:val="24"/>
                <w:lang w:val="sr-Latn-CS"/>
              </w:rPr>
            </w:pPr>
            <w:r w:rsidRPr="00117ACD">
              <w:rPr>
                <w:b/>
                <w:bCs/>
                <w:lang w:val="sr-Latn-CS"/>
              </w:rPr>
              <w:t>MJERA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4D4BD1" w14:textId="77777777" w:rsidR="00C33FB1" w:rsidRPr="00117ACD" w:rsidRDefault="00C33FB1">
            <w:pPr>
              <w:rPr>
                <w:rFonts w:ascii="Times New Roman" w:hAnsi="Times New Roman" w:cs="Times New Roman"/>
                <w:sz w:val="24"/>
                <w:szCs w:val="24"/>
                <w:lang w:val="sr-Latn-CS"/>
              </w:rPr>
            </w:pPr>
            <w:r w:rsidRPr="00117ACD">
              <w:rPr>
                <w:b/>
                <w:bCs/>
                <w:lang w:val="sr-Latn-CS"/>
              </w:rPr>
              <w:t>Procjena troškova ulaganja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625DCD" w14:textId="77777777" w:rsidR="00C33FB1" w:rsidRPr="00117ACD" w:rsidRDefault="00C33FB1">
            <w:pPr>
              <w:rPr>
                <w:rFonts w:ascii="Times New Roman" w:hAnsi="Times New Roman" w:cs="Times New Roman"/>
                <w:sz w:val="24"/>
                <w:szCs w:val="24"/>
                <w:lang w:val="sr-Latn-CS"/>
              </w:rPr>
            </w:pPr>
            <w:r w:rsidRPr="00117ACD">
              <w:rPr>
                <w:b/>
                <w:bCs/>
                <w:lang w:val="sr-Latn-CS"/>
              </w:rPr>
              <w:t>Izvori finansiranja</w:t>
            </w:r>
          </w:p>
        </w:tc>
      </w:tr>
      <w:tr w:rsidR="00C33FB1" w:rsidRPr="00117ACD" w14:paraId="5DFCDAAA"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9385AE" w14:textId="77777777" w:rsidR="00C33FB1" w:rsidRPr="00117ACD" w:rsidRDefault="00C33FB1">
            <w:pPr>
              <w:rPr>
                <w:rFonts w:ascii="Times New Roman" w:hAnsi="Times New Roman" w:cs="Times New Roman"/>
                <w:sz w:val="24"/>
                <w:szCs w:val="24"/>
                <w:lang w:val="sr-Latn-CS"/>
              </w:rPr>
            </w:pPr>
            <w:r w:rsidRPr="00117ACD">
              <w:rPr>
                <w:lang w:val="sr-Latn-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7C3E5A"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odsumporavanje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70C9E1" w14:textId="77777777" w:rsidR="00C33FB1" w:rsidRPr="00117ACD" w:rsidRDefault="00C33FB1">
            <w:pPr>
              <w:rPr>
                <w:rFonts w:ascii="Times New Roman" w:hAnsi="Times New Roman" w:cs="Times New Roman"/>
                <w:sz w:val="24"/>
                <w:szCs w:val="24"/>
                <w:lang w:val="sr-Latn-CS"/>
              </w:rPr>
            </w:pPr>
            <w:r w:rsidRPr="00117ACD">
              <w:rPr>
                <w:lang w:val="sr-Latn-CS"/>
              </w:rPr>
              <w:t>24,200,000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FD85A6" w14:textId="77777777" w:rsidR="00C33FB1" w:rsidRPr="00117ACD" w:rsidRDefault="00C33FB1">
            <w:pPr>
              <w:rPr>
                <w:rFonts w:ascii="Times New Roman" w:hAnsi="Times New Roman" w:cs="Times New Roman"/>
                <w:sz w:val="24"/>
                <w:szCs w:val="24"/>
                <w:lang w:val="sr-Latn-CS"/>
              </w:rPr>
            </w:pPr>
            <w:r w:rsidRPr="00117ACD">
              <w:rPr>
                <w:lang w:val="sr-Latn-CS"/>
              </w:rPr>
              <w:t>Elektroprivreda Crne Gore</w:t>
            </w:r>
          </w:p>
        </w:tc>
      </w:tr>
      <w:tr w:rsidR="00C33FB1" w:rsidRPr="00117ACD" w14:paraId="328159CB"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5D8FC9" w14:textId="77777777" w:rsidR="00C33FB1" w:rsidRPr="00117ACD" w:rsidRDefault="00C33FB1">
            <w:pPr>
              <w:rPr>
                <w:rFonts w:ascii="Times New Roman" w:hAnsi="Times New Roman" w:cs="Times New Roman"/>
                <w:sz w:val="24"/>
                <w:szCs w:val="24"/>
                <w:lang w:val="sr-Latn-CS"/>
              </w:rPr>
            </w:pPr>
            <w:r w:rsidRPr="00117ACD">
              <w:rPr>
                <w:lang w:val="sr-Latn-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61FEAA" w14:textId="77777777" w:rsidR="00C33FB1" w:rsidRPr="00117ACD" w:rsidRDefault="00C33FB1">
            <w:pPr>
              <w:jc w:val="both"/>
              <w:rPr>
                <w:rFonts w:ascii="Times New Roman" w:hAnsi="Times New Roman" w:cs="Times New Roman"/>
                <w:sz w:val="24"/>
                <w:szCs w:val="24"/>
                <w:lang w:val="sr-Latn-CS"/>
              </w:rPr>
            </w:pPr>
            <w:r w:rsidRPr="00117ACD">
              <w:rPr>
                <w:lang w:val="sr-Latn-CS"/>
              </w:rPr>
              <w:t>Ugradnja sistema za denitrifikaciju otpadnih gasova u TE Pljevlja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73A821" w14:textId="77777777" w:rsidR="00C33FB1" w:rsidRPr="00117ACD" w:rsidRDefault="00C33FB1">
            <w:pPr>
              <w:rPr>
                <w:rFonts w:ascii="Times New Roman" w:hAnsi="Times New Roman" w:cs="Times New Roman"/>
                <w:sz w:val="24"/>
                <w:szCs w:val="24"/>
                <w:lang w:val="sr-Latn-CS"/>
              </w:rPr>
            </w:pPr>
            <w:r w:rsidRPr="00117ACD">
              <w:rPr>
                <w:lang w:val="sr-Latn-CS"/>
              </w:rPr>
              <w:t>10,900,000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05FB2A" w14:textId="77777777" w:rsidR="00C33FB1" w:rsidRPr="00117ACD" w:rsidRDefault="00C33FB1">
            <w:pPr>
              <w:rPr>
                <w:rFonts w:ascii="Times New Roman" w:hAnsi="Times New Roman" w:cs="Times New Roman"/>
                <w:sz w:val="24"/>
                <w:szCs w:val="24"/>
                <w:lang w:val="sr-Latn-CS"/>
              </w:rPr>
            </w:pPr>
            <w:r w:rsidRPr="00117ACD">
              <w:rPr>
                <w:lang w:val="sr-Latn-CS"/>
              </w:rPr>
              <w:t>Elektroprivreda Crne Gore</w:t>
            </w:r>
          </w:p>
        </w:tc>
      </w:tr>
      <w:tr w:rsidR="00C33FB1" w:rsidRPr="00117ACD" w14:paraId="1933090B"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5E8AED" w14:textId="77777777" w:rsidR="00C33FB1" w:rsidRPr="00117ACD" w:rsidRDefault="00C33FB1">
            <w:pPr>
              <w:rPr>
                <w:rFonts w:ascii="Times New Roman" w:hAnsi="Times New Roman" w:cs="Times New Roman"/>
                <w:sz w:val="24"/>
                <w:szCs w:val="24"/>
                <w:lang w:val="sr-Latn-CS"/>
              </w:rPr>
            </w:pPr>
            <w:r w:rsidRPr="00117ACD">
              <w:rPr>
                <w:lang w:val="sr-Latn-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047931" w14:textId="77777777" w:rsidR="00C33FB1" w:rsidRPr="00117ACD" w:rsidRDefault="00C33FB1">
            <w:pPr>
              <w:jc w:val="both"/>
              <w:rPr>
                <w:rFonts w:ascii="Times New Roman" w:hAnsi="Times New Roman" w:cs="Times New Roman"/>
                <w:sz w:val="24"/>
                <w:szCs w:val="24"/>
                <w:lang w:val="sr-Latn-CS"/>
              </w:rPr>
            </w:pPr>
            <w:r w:rsidRPr="00117ACD">
              <w:rPr>
                <w:lang w:val="sr-Latn-CS"/>
              </w:rPr>
              <w:t>Povećanje korišćenja alternativnih goriva, novih generacija vozila i elektromobilnosti u saobraćaju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AA377F" w14:textId="77777777" w:rsidR="00C33FB1" w:rsidRPr="00117ACD" w:rsidRDefault="00C33FB1">
            <w:pPr>
              <w:rPr>
                <w:rFonts w:ascii="Times New Roman" w:hAnsi="Times New Roman" w:cs="Times New Roman"/>
                <w:sz w:val="24"/>
                <w:szCs w:val="24"/>
                <w:lang w:val="sr-Latn-CS"/>
              </w:rPr>
            </w:pPr>
            <w:r w:rsidRPr="00117ACD">
              <w:rPr>
                <w:lang w:val="sr-Latn-CS"/>
              </w:rPr>
              <w:t>519,900,000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1FF627" w14:textId="77777777" w:rsidR="00C33FB1" w:rsidRPr="00117ACD" w:rsidRDefault="00C33FB1">
            <w:pPr>
              <w:rPr>
                <w:rFonts w:ascii="Times New Roman" w:hAnsi="Times New Roman" w:cs="Times New Roman"/>
                <w:sz w:val="24"/>
                <w:szCs w:val="24"/>
                <w:lang w:val="sr-Latn-CS"/>
              </w:rPr>
            </w:pPr>
            <w:r w:rsidRPr="00117ACD">
              <w:rPr>
                <w:lang w:val="sr-Latn-CS"/>
              </w:rPr>
              <w:t>Stanovništvo, pravna lica, Budžet CG, Budžeti lokalnih samouprava, Donacije</w:t>
            </w:r>
          </w:p>
        </w:tc>
      </w:tr>
      <w:tr w:rsidR="00C33FB1" w:rsidRPr="00117ACD" w14:paraId="4798F08F" w14:textId="77777777" w:rsidTr="00C33FB1">
        <w:trPr>
          <w:trHeight w:val="9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EE9A6D" w14:textId="77777777" w:rsidR="00C33FB1" w:rsidRPr="00117ACD" w:rsidRDefault="00C33FB1">
            <w:pPr>
              <w:rPr>
                <w:rFonts w:ascii="Times New Roman" w:hAnsi="Times New Roman" w:cs="Times New Roman"/>
                <w:sz w:val="24"/>
                <w:szCs w:val="24"/>
                <w:lang w:val="sr-Latn-CS"/>
              </w:rPr>
            </w:pPr>
            <w:r w:rsidRPr="00117ACD">
              <w:rPr>
                <w:lang w:val="sr-Latn-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A7209D" w14:textId="77777777" w:rsidR="00C33FB1" w:rsidRPr="00117ACD" w:rsidRDefault="00C33FB1">
            <w:pPr>
              <w:jc w:val="both"/>
              <w:rPr>
                <w:rFonts w:ascii="Times New Roman" w:hAnsi="Times New Roman" w:cs="Times New Roman"/>
                <w:sz w:val="24"/>
                <w:szCs w:val="24"/>
                <w:lang w:val="sr-Latn-CS"/>
              </w:rPr>
            </w:pPr>
            <w:r w:rsidRPr="00117ACD">
              <w:rPr>
                <w:lang w:val="sr-Latn-CS"/>
              </w:rPr>
              <w:t>Zamjena uređaja za grijanje i mjere energetske efikasnosti u individualnim stambenim objektima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9AF8C8" w14:textId="77777777" w:rsidR="00C33FB1" w:rsidRPr="00117ACD" w:rsidRDefault="00C33FB1">
            <w:pPr>
              <w:rPr>
                <w:rFonts w:ascii="Times New Roman" w:hAnsi="Times New Roman" w:cs="Times New Roman"/>
                <w:sz w:val="24"/>
                <w:szCs w:val="24"/>
                <w:lang w:val="sr-Latn-CS"/>
              </w:rPr>
            </w:pPr>
            <w:r w:rsidRPr="00117ACD">
              <w:rPr>
                <w:lang w:val="sr-Latn-CS"/>
              </w:rPr>
              <w:t>371,400,000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46F105" w14:textId="77777777" w:rsidR="00C33FB1" w:rsidRPr="00117ACD" w:rsidRDefault="00C33FB1">
            <w:pPr>
              <w:rPr>
                <w:rFonts w:ascii="Times New Roman" w:hAnsi="Times New Roman" w:cs="Times New Roman"/>
                <w:sz w:val="24"/>
                <w:szCs w:val="24"/>
                <w:lang w:val="sr-Latn-CS"/>
              </w:rPr>
            </w:pPr>
            <w:r w:rsidRPr="00117ACD">
              <w:rPr>
                <w:lang w:val="sr-Latn-CS"/>
              </w:rPr>
              <w:t>Stanovništvo, Pravna lica,  Budžet CG, Donacije</w:t>
            </w:r>
          </w:p>
        </w:tc>
      </w:tr>
      <w:tr w:rsidR="00C33FB1" w:rsidRPr="00117ACD" w14:paraId="5C4F6C16" w14:textId="77777777" w:rsidTr="00C33FB1">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516A13" w14:textId="77777777" w:rsidR="00C33FB1" w:rsidRPr="00117ACD" w:rsidRDefault="00C33FB1">
            <w:pPr>
              <w:rPr>
                <w:rFonts w:ascii="Times New Roman" w:hAnsi="Times New Roman" w:cs="Times New Roman"/>
                <w:sz w:val="24"/>
                <w:szCs w:val="24"/>
                <w:lang w:val="sr-Latn-CS"/>
              </w:rPr>
            </w:pPr>
            <w:r w:rsidRPr="00117ACD">
              <w:rPr>
                <w:lang w:val="sr-Latn-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5F49B9" w14:textId="77777777" w:rsidR="00C33FB1" w:rsidRPr="00117ACD" w:rsidRDefault="00C33FB1">
            <w:pPr>
              <w:jc w:val="both"/>
              <w:rPr>
                <w:rFonts w:ascii="Times New Roman" w:hAnsi="Times New Roman" w:cs="Times New Roman"/>
                <w:sz w:val="24"/>
                <w:szCs w:val="24"/>
                <w:lang w:val="sr-Latn-CS"/>
              </w:rPr>
            </w:pPr>
            <w:r w:rsidRPr="00117ACD">
              <w:rPr>
                <w:lang w:val="sr-Latn-CS"/>
              </w:rPr>
              <w:t>Izgradnja sistema za daljinsko grijanje u Pljevljima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9C0A7C" w14:textId="77777777" w:rsidR="00C33FB1" w:rsidRPr="00117ACD" w:rsidRDefault="00C33FB1">
            <w:pPr>
              <w:rPr>
                <w:rFonts w:ascii="Times New Roman" w:hAnsi="Times New Roman" w:cs="Times New Roman"/>
                <w:sz w:val="24"/>
                <w:szCs w:val="24"/>
                <w:lang w:val="sr-Latn-CS"/>
              </w:rPr>
            </w:pPr>
            <w:r w:rsidRPr="00117ACD">
              <w:rPr>
                <w:lang w:val="sr-Latn-CS"/>
              </w:rPr>
              <w:t>23,000,000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4B0D70" w14:textId="77777777" w:rsidR="00C33FB1" w:rsidRPr="00117ACD" w:rsidRDefault="00C33FB1">
            <w:pPr>
              <w:rPr>
                <w:rFonts w:ascii="Times New Roman" w:hAnsi="Times New Roman" w:cs="Times New Roman"/>
                <w:sz w:val="24"/>
                <w:szCs w:val="24"/>
                <w:lang w:val="sr-Latn-CS"/>
              </w:rPr>
            </w:pPr>
            <w:r w:rsidRPr="00117ACD">
              <w:rPr>
                <w:lang w:val="sr-Latn-CS"/>
              </w:rPr>
              <w:t>Elektroprivreda Crne Gore, Stanovništvo, Budžet CG, Lokalni budžet, donacije</w:t>
            </w:r>
          </w:p>
        </w:tc>
      </w:tr>
      <w:tr w:rsidR="00C33FB1" w:rsidRPr="00117ACD" w14:paraId="73A16B16" w14:textId="77777777" w:rsidTr="00C33FB1">
        <w:trPr>
          <w:trHeight w:val="5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F25F22" w14:textId="77777777" w:rsidR="00C33FB1" w:rsidRPr="00117ACD" w:rsidRDefault="00C33FB1">
            <w:pPr>
              <w:rPr>
                <w:rFonts w:ascii="Times New Roman" w:hAnsi="Times New Roman" w:cs="Times New Roman"/>
                <w:sz w:val="24"/>
                <w:szCs w:val="24"/>
                <w:lang w:val="sr-Latn-CS"/>
              </w:rPr>
            </w:pPr>
            <w:r w:rsidRPr="00117ACD">
              <w:rPr>
                <w:lang w:val="sr-Latn-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387EB6" w14:textId="77777777" w:rsidR="00C33FB1" w:rsidRPr="00117ACD" w:rsidRDefault="00C33FB1">
            <w:pPr>
              <w:jc w:val="both"/>
              <w:rPr>
                <w:rFonts w:ascii="Times New Roman" w:hAnsi="Times New Roman" w:cs="Times New Roman"/>
                <w:sz w:val="24"/>
                <w:szCs w:val="24"/>
                <w:lang w:val="sr-Latn-CS"/>
              </w:rPr>
            </w:pPr>
            <w:r w:rsidRPr="00117ACD">
              <w:rPr>
                <w:lang w:val="sr-Latn-CS"/>
              </w:rPr>
              <w:t>Zabrana paljenja žetve i poljoprivrednog otpada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61BA33"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310535" w14:textId="77777777" w:rsidR="00C33FB1" w:rsidRPr="00117ACD" w:rsidRDefault="00C33FB1">
            <w:pPr>
              <w:rPr>
                <w:rFonts w:ascii="Times New Roman" w:hAnsi="Times New Roman" w:cs="Times New Roman"/>
                <w:sz w:val="24"/>
                <w:szCs w:val="24"/>
                <w:lang w:val="sr-Latn-CS"/>
              </w:rPr>
            </w:pPr>
            <w:r w:rsidRPr="00117ACD">
              <w:rPr>
                <w:lang w:val="sr-Latn-CS"/>
              </w:rPr>
              <w:t>Budžet CG</w:t>
            </w:r>
          </w:p>
        </w:tc>
      </w:tr>
      <w:tr w:rsidR="00C33FB1" w:rsidRPr="00117ACD" w14:paraId="4CE85158" w14:textId="77777777" w:rsidTr="00C33FB1">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962AF9" w14:textId="77777777" w:rsidR="00C33FB1" w:rsidRPr="00117ACD" w:rsidRDefault="00C33FB1">
            <w:pPr>
              <w:rPr>
                <w:rFonts w:ascii="Times New Roman" w:hAnsi="Times New Roman" w:cs="Times New Roman"/>
                <w:sz w:val="24"/>
                <w:szCs w:val="24"/>
                <w:lang w:val="sr-Latn-CS"/>
              </w:rPr>
            </w:pPr>
            <w:r w:rsidRPr="00117ACD">
              <w:rPr>
                <w:lang w:val="sr-Latn-CS"/>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FB5D9D" w14:textId="77777777" w:rsidR="00C33FB1" w:rsidRPr="00117ACD" w:rsidRDefault="00C33FB1">
            <w:pPr>
              <w:jc w:val="both"/>
              <w:rPr>
                <w:rFonts w:ascii="Times New Roman" w:hAnsi="Times New Roman" w:cs="Times New Roman"/>
                <w:sz w:val="24"/>
                <w:szCs w:val="24"/>
                <w:lang w:val="sr-Latn-CS"/>
              </w:rPr>
            </w:pPr>
            <w:r w:rsidRPr="00117ACD">
              <w:rPr>
                <w:lang w:val="sr-Latn-CS"/>
              </w:rPr>
              <w:t>Promovisanje organske poljoprivredne proizvodnje i poboljšanja sistema upravljanja stajnjakom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430AA1" w14:textId="77777777" w:rsidR="00C33FB1" w:rsidRPr="00117ACD" w:rsidRDefault="00C33FB1">
            <w:pPr>
              <w:rPr>
                <w:rFonts w:ascii="Times New Roman" w:hAnsi="Times New Roman" w:cs="Times New Roman"/>
                <w:sz w:val="24"/>
                <w:szCs w:val="24"/>
                <w:lang w:val="sr-Latn-CS"/>
              </w:rPr>
            </w:pPr>
            <w:r w:rsidRPr="00117ACD">
              <w:rPr>
                <w:lang w:val="sr-Latn-CS"/>
              </w:rPr>
              <w:t>10,000,000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FB9DFA" w14:textId="77777777" w:rsidR="00C33FB1" w:rsidRPr="00117ACD" w:rsidRDefault="00C33FB1">
            <w:pPr>
              <w:rPr>
                <w:rFonts w:ascii="Times New Roman" w:hAnsi="Times New Roman" w:cs="Times New Roman"/>
                <w:sz w:val="24"/>
                <w:szCs w:val="24"/>
                <w:lang w:val="sr-Latn-CS"/>
              </w:rPr>
            </w:pPr>
            <w:r w:rsidRPr="00117ACD">
              <w:rPr>
                <w:lang w:val="sr-Latn-CS"/>
              </w:rPr>
              <w:t>Budžet CG, Donacije, Stanovništvo</w:t>
            </w:r>
          </w:p>
        </w:tc>
      </w:tr>
      <w:tr w:rsidR="00C33FB1" w:rsidRPr="00117ACD" w14:paraId="27D60FD9"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85686D" w14:textId="77777777" w:rsidR="00C33FB1" w:rsidRPr="00117ACD" w:rsidRDefault="00C33FB1">
            <w:pPr>
              <w:rPr>
                <w:rFonts w:ascii="Times New Roman" w:hAnsi="Times New Roman" w:cs="Times New Roman"/>
                <w:sz w:val="24"/>
                <w:szCs w:val="24"/>
                <w:lang w:val="sr-Latn-CS"/>
              </w:rPr>
            </w:pPr>
            <w:r w:rsidRPr="00117ACD">
              <w:rPr>
                <w:lang w:val="sr-Latn-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03CDB4" w14:textId="77777777" w:rsidR="00C33FB1" w:rsidRPr="00117ACD" w:rsidRDefault="00C33FB1">
            <w:pPr>
              <w:jc w:val="both"/>
              <w:rPr>
                <w:rFonts w:ascii="Times New Roman" w:hAnsi="Times New Roman" w:cs="Times New Roman"/>
                <w:sz w:val="24"/>
                <w:szCs w:val="24"/>
                <w:lang w:val="sr-Latn-CS"/>
              </w:rPr>
            </w:pPr>
            <w:r w:rsidRPr="00117ACD">
              <w:rPr>
                <w:lang w:val="sr-Latn-CS"/>
              </w:rPr>
              <w:t>Uspostavljanje kodeksa dobre poljoprivredne prakse za kontrolu emisija amonijaka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F73D65"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FB1EB6" w14:textId="77777777" w:rsidR="00C33FB1" w:rsidRPr="00117ACD" w:rsidRDefault="00C33FB1">
            <w:pPr>
              <w:rPr>
                <w:rFonts w:ascii="Calibri" w:hAnsi="Calibri" w:cs="Times New Roman"/>
                <w:lang w:val="sr-Latn-CS"/>
              </w:rPr>
            </w:pPr>
            <w:r w:rsidRPr="00117ACD">
              <w:rPr>
                <w:lang w:val="sr-Latn-CS"/>
              </w:rPr>
              <w:t>Budžet CG</w:t>
            </w:r>
          </w:p>
        </w:tc>
      </w:tr>
      <w:tr w:rsidR="00C33FB1" w:rsidRPr="00117ACD" w14:paraId="011FE47A" w14:textId="77777777" w:rsidTr="00C33FB1">
        <w:trPr>
          <w:trHeight w:val="7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2AC89A" w14:textId="77777777" w:rsidR="00C33FB1" w:rsidRPr="00117ACD" w:rsidRDefault="00C33FB1">
            <w:pPr>
              <w:rPr>
                <w:rFonts w:ascii="Times New Roman" w:hAnsi="Times New Roman" w:cs="Times New Roman"/>
                <w:sz w:val="24"/>
                <w:szCs w:val="24"/>
                <w:lang w:val="sr-Latn-CS"/>
              </w:rPr>
            </w:pPr>
            <w:r w:rsidRPr="00117ACD">
              <w:rPr>
                <w:lang w:val="sr-Latn-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5EB4CE" w14:textId="77777777" w:rsidR="00C33FB1" w:rsidRPr="00117ACD" w:rsidRDefault="00C33FB1">
            <w:pPr>
              <w:jc w:val="both"/>
              <w:rPr>
                <w:rFonts w:ascii="Times New Roman" w:hAnsi="Times New Roman" w:cs="Times New Roman"/>
                <w:sz w:val="24"/>
                <w:szCs w:val="24"/>
                <w:lang w:val="sr-Latn-CS"/>
              </w:rPr>
            </w:pPr>
            <w:r w:rsidRPr="00117ACD">
              <w:rPr>
                <w:lang w:val="sr-Latn-CS"/>
              </w:rPr>
              <w:t>Zabrana upotrebe sredstava za ishranu bilja na bazi amonijum-karbonata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4B1C26" w14:textId="77777777" w:rsidR="00C33FB1" w:rsidRPr="00117ACD" w:rsidRDefault="00C33FB1">
            <w:pPr>
              <w:rPr>
                <w:rFonts w:ascii="Times New Roman" w:hAnsi="Times New Roman" w:cs="Times New Roman"/>
                <w:sz w:val="24"/>
                <w:szCs w:val="24"/>
                <w:lang w:val="sr-Latn-CS"/>
              </w:rPr>
            </w:pPr>
            <w:r w:rsidRPr="00117ACD">
              <w:rPr>
                <w:lang w:val="sr-Latn-CS"/>
              </w:rPr>
              <w:t>500,000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83CB6C" w14:textId="77777777" w:rsidR="00C33FB1" w:rsidRPr="00117ACD" w:rsidRDefault="00C33FB1">
            <w:pPr>
              <w:rPr>
                <w:rFonts w:ascii="Calibri" w:hAnsi="Calibri" w:cs="Times New Roman"/>
                <w:lang w:val="sr-Latn-CS"/>
              </w:rPr>
            </w:pPr>
            <w:r w:rsidRPr="00117ACD">
              <w:rPr>
                <w:lang w:val="sr-Latn-CS"/>
              </w:rPr>
              <w:t>Budžet CG</w:t>
            </w:r>
          </w:p>
        </w:tc>
      </w:tr>
    </w:tbl>
    <w:p w14:paraId="3F8CC18F" w14:textId="77777777" w:rsidR="00C33FB1" w:rsidRPr="00117ACD" w:rsidRDefault="00C33FB1" w:rsidP="00C33FB1">
      <w:pPr>
        <w:jc w:val="both"/>
        <w:rPr>
          <w:rFonts w:ascii="Arial" w:eastAsia="Times New Roman" w:hAnsi="Arial" w:cs="Arial"/>
          <w:sz w:val="24"/>
          <w:szCs w:val="24"/>
          <w:lang w:val="sr-Latn-CS"/>
        </w:rPr>
      </w:pPr>
    </w:p>
    <w:p w14:paraId="15EA6F5B" w14:textId="77777777" w:rsidR="00C33FB1" w:rsidRPr="00117ACD" w:rsidRDefault="00C33FB1" w:rsidP="00C33FB1">
      <w:pPr>
        <w:jc w:val="both"/>
        <w:rPr>
          <w:lang w:val="sr-Latn-CS"/>
        </w:rPr>
      </w:pPr>
      <w:r w:rsidRPr="00117ACD">
        <w:rPr>
          <w:lang w:val="sr-Latn-CS"/>
        </w:rPr>
        <w:t xml:space="preserve">Realizacija Mjera 1 i 2, Ugradnja sistema za odsumporavanje otpadnih gasova u TE Pljevlja, kao i Ugradnja sistema za denitrifikaciju otpadnih gasova u TE Pljevlja biće sprovedena u potpunosti finansiranjem od strane Elektroprivrede Crne Gore. Sredstva za realizaciju ovih projekata su predviđena planovima poslovanja EPCG. </w:t>
      </w:r>
    </w:p>
    <w:p w14:paraId="5DBEC448" w14:textId="77777777" w:rsidR="00C33FB1" w:rsidRPr="00117ACD" w:rsidRDefault="00C33FB1" w:rsidP="00C33FB1">
      <w:pPr>
        <w:jc w:val="both"/>
        <w:rPr>
          <w:lang w:val="sr-Latn-CS"/>
        </w:rPr>
      </w:pPr>
      <w:r w:rsidRPr="00117ACD">
        <w:rPr>
          <w:lang w:val="sr-Latn-CS"/>
        </w:rPr>
        <w:t>Glavni teret realizacije Mjere 3, Povećanje korišćenja alternativnih goriva, novih generacija vozila i elektromobilnosti u saobraćaju, preuzelo bi stanovništvo, koje treba da postane vlasnik i korisnik nabavljenih vozila nove generacije. Određeni broj vozila bi bio nabavljen od strane različitih pravnih lica, kompanija, preduzeća, državnih i lokalnih uprava i sl, za obavljanje njihovih delatnosti. Finansiranje ovih vozila bi se realizovalo iz sopstvenih sredstava i/ili odgovarajućih budžeta. Država će kroz budžet izdvajati i određena sredstva za promovisanje i stimulaciju stanovništva za nabavku ovih vozila, bilo kroz direktne podsticaje ili izvjesne poreske i ostale olakšice. Na kraju, očekuje se da različite finansijske organizacije (EU, UN ili organizacije pojedinih država), prepoznaju interes smanjenja emisija gasova i u Crnoj Gori (kao što već i jeste slučaj) i da opredijele određena sredstva u vidu donacija i bespovratne pomoći za realizaciju ove mjere.</w:t>
      </w:r>
    </w:p>
    <w:p w14:paraId="7A7CF045" w14:textId="77777777" w:rsidR="00C33FB1" w:rsidRPr="00117ACD" w:rsidRDefault="00C33FB1" w:rsidP="00C33FB1">
      <w:pPr>
        <w:jc w:val="both"/>
        <w:rPr>
          <w:lang w:val="sr-Latn-CS"/>
        </w:rPr>
      </w:pPr>
      <w:r w:rsidRPr="00117ACD">
        <w:rPr>
          <w:lang w:val="sr-Latn-CS"/>
        </w:rPr>
        <w:t xml:space="preserve">Finansiranje realizacije Mjere 4, bi se odvijalo na sličan način kao i kod prethodne mjere. Stanovništvo treba iz svojih interesa (ušteda energije) da prepozna značaj realizacije ove mjere, a država i lokalne uprave takođe treba da kroz određene aktivnosti podstaknu njenu realizaciju. I kod ove mjere se očekuju određene međunarodne donacije, kao što je to već i bio slučaj u prethodnim godinama.  </w:t>
      </w:r>
    </w:p>
    <w:p w14:paraId="261A7969" w14:textId="77777777" w:rsidR="00C33FB1" w:rsidRPr="00117ACD" w:rsidRDefault="00C33FB1" w:rsidP="00C33FB1">
      <w:pPr>
        <w:jc w:val="both"/>
        <w:rPr>
          <w:shd w:val="clear" w:color="auto" w:fill="FFFFFF"/>
          <w:lang w:val="sr-Latn-CS"/>
        </w:rPr>
      </w:pPr>
      <w:r w:rsidRPr="00117ACD">
        <w:rPr>
          <w:lang w:val="sr-Latn-CS"/>
        </w:rPr>
        <w:t xml:space="preserve">Mjera 5, Izgradnja sistema za daljinsko grijanje u Pljevljima se sastoji u </w:t>
      </w:r>
      <w:r w:rsidRPr="00117ACD">
        <w:rPr>
          <w:shd w:val="clear" w:color="auto" w:fill="FFFFFF"/>
          <w:lang w:val="sr-Latn-CS"/>
        </w:rPr>
        <w:t>obezbjeđivanju centralnog izvora toplotne energije, kao i izgradnji mreže daljinskog grijanja i infrastrukture za povezivanje domaćinstava na mrežu. Elektroprivreda Crne Gore je u okviru projekta ekološke rekonstrukcije TE Pljevlja predvidjela izradu priključka za oduzimanje pare sa turbine i izmjenjivač toplote sa priključenjem na gradski toplovod u zoni granične ograde TE. Finansijska konstrukcija za realizaciju preostalih aktivnosti na sprovođenju ove mjere, još uvek nije zatvorena. Pretpostavka je da bi sredstva za izgradnju mreže daljinskog grijanja bila obezbijeđena sredstvima lokalne samouprave, uz podršku državnog budžeta i međunarodnih finansijskih organizacija, dok bi infrastruktura za povezivanje domaćinstava bila finansirana od strane stanovništva - neposrednih korisnika, uz određene podsticaje i olakšice.</w:t>
      </w:r>
    </w:p>
    <w:p w14:paraId="60B06BD0" w14:textId="77777777" w:rsidR="00C33FB1" w:rsidRPr="00117ACD" w:rsidRDefault="00C33FB1" w:rsidP="00C33FB1">
      <w:pPr>
        <w:jc w:val="both"/>
        <w:rPr>
          <w:lang w:val="sr-Latn-CS"/>
        </w:rPr>
      </w:pPr>
      <w:r w:rsidRPr="00117ACD">
        <w:rPr>
          <w:shd w:val="clear" w:color="auto" w:fill="FFFFFF"/>
          <w:lang w:val="sr-Latn-CS"/>
        </w:rPr>
        <w:t>Regulatorne mjere, Mjere 6, 8 i 9 (</w:t>
      </w:r>
      <w:r w:rsidRPr="00117ACD">
        <w:rPr>
          <w:lang w:val="sr-Latn-CS"/>
        </w:rPr>
        <w:t>Zabrana paljenja žetve i poljoprivrednog otpada, Uspostavljanje kodeksa dobre poljoprivredne prakse za kontrolu emisija amonijaka i Zabrana upotrebe sredstava za ishranu bilja na bazi amonijum-karbonata) ne zahtijevaju velika ulaganja, a njihovu realizaciju treba predividjeti Budžetom CG.</w:t>
      </w:r>
    </w:p>
    <w:p w14:paraId="6B24ED04" w14:textId="77777777" w:rsidR="00C33FB1" w:rsidRPr="00117ACD" w:rsidRDefault="00C33FB1" w:rsidP="00C33FB1">
      <w:pPr>
        <w:jc w:val="both"/>
        <w:rPr>
          <w:lang w:val="sr-Latn-CS"/>
        </w:rPr>
      </w:pPr>
      <w:r w:rsidRPr="00117ACD">
        <w:rPr>
          <w:lang w:val="sr-Latn-CS"/>
        </w:rPr>
        <w:lastRenderedPageBreak/>
        <w:t>Na kraju, realizacija Mjere 7, Promovisanje organske poljoprivredne proizvodnje i poboljšanja sistema upravljanja stajnjakom, već je u toku i finansira se iz tri izvora: budžet CG, donacije i učešće stanovništva. Za očekivati je da se takav model finansiranja zadrži i u budućem periodu.</w:t>
      </w:r>
    </w:p>
    <w:p w14:paraId="02A5A639" w14:textId="77777777" w:rsidR="00C33FB1" w:rsidRPr="00117ACD" w:rsidRDefault="00C33FB1" w:rsidP="00C33FB1">
      <w:pPr>
        <w:jc w:val="both"/>
        <w:rPr>
          <w:lang w:val="sr-Latn-CS"/>
        </w:rPr>
      </w:pPr>
    </w:p>
    <w:p w14:paraId="27E67E3F" w14:textId="77777777" w:rsidR="00C33FB1" w:rsidRPr="00117ACD" w:rsidRDefault="00C33FB1" w:rsidP="00C33FB1">
      <w:pPr>
        <w:jc w:val="both"/>
        <w:rPr>
          <w:lang w:val="sr-Latn-CS"/>
        </w:rPr>
      </w:pPr>
    </w:p>
    <w:p w14:paraId="508610CD" w14:textId="77777777" w:rsidR="00C33FB1" w:rsidRPr="00117ACD" w:rsidRDefault="00C33FB1" w:rsidP="00C33FB1">
      <w:pPr>
        <w:jc w:val="both"/>
        <w:rPr>
          <w:lang w:val="sr-Latn-CS"/>
        </w:rPr>
      </w:pPr>
    </w:p>
    <w:p w14:paraId="423F781E" w14:textId="77777777" w:rsidR="00C33FB1" w:rsidRPr="00117ACD" w:rsidRDefault="00C33FB1" w:rsidP="00C33FB1">
      <w:pPr>
        <w:jc w:val="both"/>
        <w:rPr>
          <w:lang w:val="sr-Latn-CS"/>
        </w:rPr>
      </w:pPr>
    </w:p>
    <w:p w14:paraId="17EFE31A" w14:textId="77777777" w:rsidR="00C33FB1" w:rsidRPr="00117ACD" w:rsidRDefault="00C33FB1" w:rsidP="00C33FB1">
      <w:pPr>
        <w:jc w:val="both"/>
        <w:rPr>
          <w:lang w:val="sr-Latn-CS"/>
        </w:rPr>
      </w:pPr>
    </w:p>
    <w:p w14:paraId="68E82BDE" w14:textId="77777777" w:rsidR="00C33FB1" w:rsidRPr="00117ACD" w:rsidRDefault="00C33FB1" w:rsidP="00C33FB1">
      <w:pPr>
        <w:jc w:val="both"/>
        <w:rPr>
          <w:lang w:val="sr-Latn-CS"/>
        </w:rPr>
      </w:pPr>
    </w:p>
    <w:p w14:paraId="2DE7D22B" w14:textId="77777777" w:rsidR="00C33FB1" w:rsidRPr="00117ACD" w:rsidRDefault="00C33FB1" w:rsidP="00C33FB1">
      <w:pPr>
        <w:jc w:val="both"/>
        <w:rPr>
          <w:lang w:val="sr-Latn-CS"/>
        </w:rPr>
      </w:pPr>
    </w:p>
    <w:p w14:paraId="31769264" w14:textId="77777777" w:rsidR="00C33FB1" w:rsidRPr="00117ACD" w:rsidRDefault="00C33FB1" w:rsidP="00C33FB1">
      <w:pPr>
        <w:jc w:val="both"/>
        <w:rPr>
          <w:lang w:val="sr-Latn-CS"/>
        </w:rPr>
      </w:pPr>
    </w:p>
    <w:p w14:paraId="2CDAC6D8" w14:textId="77777777" w:rsidR="00C33FB1" w:rsidRPr="00117ACD" w:rsidRDefault="00C33FB1" w:rsidP="00C33FB1">
      <w:pPr>
        <w:jc w:val="both"/>
        <w:rPr>
          <w:lang w:val="sr-Latn-CS"/>
        </w:rPr>
      </w:pPr>
    </w:p>
    <w:p w14:paraId="600B0F01" w14:textId="77777777" w:rsidR="00C33FB1" w:rsidRPr="00117ACD" w:rsidRDefault="00C33FB1" w:rsidP="00C33FB1">
      <w:pPr>
        <w:jc w:val="both"/>
        <w:rPr>
          <w:lang w:val="sr-Latn-CS"/>
        </w:rPr>
      </w:pPr>
    </w:p>
    <w:p w14:paraId="234B7E98" w14:textId="77777777" w:rsidR="00C33FB1" w:rsidRPr="00117ACD" w:rsidRDefault="00C33FB1" w:rsidP="00C33FB1">
      <w:pPr>
        <w:jc w:val="both"/>
        <w:rPr>
          <w:lang w:val="sr-Latn-CS"/>
        </w:rPr>
      </w:pPr>
    </w:p>
    <w:p w14:paraId="22444FE8" w14:textId="77777777" w:rsidR="00C33FB1" w:rsidRPr="00117ACD" w:rsidRDefault="00C33FB1" w:rsidP="00C33FB1">
      <w:pPr>
        <w:jc w:val="both"/>
        <w:rPr>
          <w:lang w:val="sr-Latn-CS"/>
        </w:rPr>
      </w:pPr>
    </w:p>
    <w:p w14:paraId="31BA4415" w14:textId="77777777" w:rsidR="00C33FB1" w:rsidRPr="00117ACD" w:rsidRDefault="00C33FB1" w:rsidP="00C33FB1">
      <w:pPr>
        <w:jc w:val="both"/>
        <w:rPr>
          <w:lang w:val="sr-Latn-CS"/>
        </w:rPr>
      </w:pPr>
    </w:p>
    <w:p w14:paraId="51D2BA6F" w14:textId="77777777" w:rsidR="00C33FB1" w:rsidRPr="00117ACD" w:rsidRDefault="00C33FB1" w:rsidP="00C33FB1">
      <w:pPr>
        <w:jc w:val="both"/>
        <w:rPr>
          <w:lang w:val="sr-Latn-CS"/>
        </w:rPr>
      </w:pPr>
    </w:p>
    <w:p w14:paraId="1C47283E" w14:textId="77777777" w:rsidR="00C33FB1" w:rsidRPr="00117ACD" w:rsidRDefault="00C33FB1" w:rsidP="00C33FB1">
      <w:pPr>
        <w:jc w:val="both"/>
        <w:rPr>
          <w:lang w:val="sr-Latn-CS"/>
        </w:rPr>
      </w:pPr>
    </w:p>
    <w:p w14:paraId="70DF85EC" w14:textId="77777777" w:rsidR="00C33FB1" w:rsidRPr="00117ACD" w:rsidRDefault="00C33FB1" w:rsidP="00C33FB1">
      <w:pPr>
        <w:jc w:val="both"/>
        <w:rPr>
          <w:lang w:val="sr-Latn-CS"/>
        </w:rPr>
      </w:pPr>
    </w:p>
    <w:p w14:paraId="4A219FCD" w14:textId="77777777" w:rsidR="00C33FB1" w:rsidRPr="00117ACD" w:rsidRDefault="00C33FB1" w:rsidP="00C33FB1">
      <w:pPr>
        <w:jc w:val="both"/>
        <w:rPr>
          <w:lang w:val="sr-Latn-CS"/>
        </w:rPr>
      </w:pPr>
    </w:p>
    <w:p w14:paraId="06FC5910" w14:textId="77777777" w:rsidR="00C33FB1" w:rsidRPr="00117ACD" w:rsidRDefault="00C33FB1" w:rsidP="00C33FB1">
      <w:pPr>
        <w:jc w:val="both"/>
        <w:rPr>
          <w:lang w:val="sr-Latn-CS"/>
        </w:rPr>
      </w:pPr>
    </w:p>
    <w:p w14:paraId="19F16945" w14:textId="77777777" w:rsidR="00C33FB1" w:rsidRPr="00117ACD" w:rsidRDefault="00C33FB1" w:rsidP="00C33FB1">
      <w:pPr>
        <w:jc w:val="both"/>
        <w:rPr>
          <w:lang w:val="sr-Latn-CS"/>
        </w:rPr>
      </w:pPr>
    </w:p>
    <w:p w14:paraId="5D604738" w14:textId="77777777" w:rsidR="00C33FB1" w:rsidRPr="00117ACD" w:rsidRDefault="00C33FB1" w:rsidP="00C33FB1">
      <w:pPr>
        <w:jc w:val="both"/>
        <w:rPr>
          <w:lang w:val="sr-Latn-CS"/>
        </w:rPr>
      </w:pPr>
    </w:p>
    <w:p w14:paraId="5199104D" w14:textId="77777777" w:rsidR="00C33FB1" w:rsidRPr="00117ACD" w:rsidRDefault="00C33FB1" w:rsidP="00C33FB1">
      <w:pPr>
        <w:jc w:val="both"/>
        <w:rPr>
          <w:lang w:val="sr-Latn-CS"/>
        </w:rPr>
      </w:pPr>
    </w:p>
    <w:p w14:paraId="78133575" w14:textId="77777777" w:rsidR="00C33FB1" w:rsidRPr="00117ACD" w:rsidRDefault="00C33FB1" w:rsidP="00C33FB1">
      <w:pPr>
        <w:jc w:val="both"/>
        <w:rPr>
          <w:lang w:val="sr-Latn-CS"/>
        </w:rPr>
      </w:pPr>
    </w:p>
    <w:p w14:paraId="13F6C164" w14:textId="77777777" w:rsidR="00C33FB1" w:rsidRPr="00117ACD" w:rsidRDefault="00C33FB1" w:rsidP="00C33FB1">
      <w:pPr>
        <w:jc w:val="both"/>
        <w:rPr>
          <w:lang w:val="sr-Latn-CS"/>
        </w:rPr>
      </w:pPr>
    </w:p>
    <w:p w14:paraId="7C65E4C7" w14:textId="77777777" w:rsidR="00C33FB1" w:rsidRPr="00117ACD" w:rsidRDefault="00C33FB1" w:rsidP="00C33FB1">
      <w:pPr>
        <w:jc w:val="both"/>
        <w:rPr>
          <w:lang w:val="sr-Latn-CS"/>
        </w:rPr>
      </w:pPr>
    </w:p>
    <w:p w14:paraId="6C06A31F" w14:textId="77777777" w:rsidR="00C33FB1" w:rsidRPr="00117ACD" w:rsidRDefault="00C33FB1" w:rsidP="00C33FB1">
      <w:pPr>
        <w:jc w:val="both"/>
        <w:rPr>
          <w:lang w:val="sr-Latn-CS"/>
        </w:rPr>
      </w:pPr>
    </w:p>
    <w:p w14:paraId="55ACCDC7" w14:textId="77777777" w:rsidR="00DC5DDF" w:rsidRPr="00117ACD" w:rsidRDefault="00DC5DDF" w:rsidP="00DC5DDF">
      <w:pPr>
        <w:jc w:val="both"/>
        <w:rPr>
          <w:lang w:val="sr-Latn-CS"/>
        </w:rPr>
      </w:pPr>
    </w:p>
    <w:sectPr w:rsidR="00DC5DDF" w:rsidRPr="00117ACD" w:rsidSect="00A57EF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45D64" w16cex:dateUtc="2020-10-04T12:40:00Z"/>
  <w16cex:commentExtensible w16cex:durableId="23245D23" w16cex:dateUtc="2020-10-04T12:39:00Z"/>
  <w16cex:commentExtensible w16cex:durableId="23245CB9" w16cex:dateUtc="2020-10-04T12:37:00Z"/>
  <w16cex:commentExtensible w16cex:durableId="232465FF" w16cex:dateUtc="2020-10-04T13:17:00Z"/>
  <w16cex:commentExtensible w16cex:durableId="2324656C" w16cex:dateUtc="2020-10-04T13:14:00Z"/>
  <w16cex:commentExtensible w16cex:durableId="232465D6" w16cex:dateUtc="2020-10-04T13:16:00Z"/>
  <w16cex:commentExtensible w16cex:durableId="232466B9" w16cex:dateUtc="2020-10-04T13:20:00Z"/>
  <w16cex:commentExtensible w16cex:durableId="23246767" w16cex:dateUtc="2020-10-04T13:23:00Z"/>
  <w16cex:commentExtensible w16cex:durableId="232467FA" w16cex:dateUtc="2020-10-04T13:25:00Z"/>
  <w16cex:commentExtensible w16cex:durableId="232467B7" w16cex:dateUtc="2020-10-04T13:24:00Z"/>
  <w16cex:commentExtensible w16cex:durableId="23246A8D" w16cex:dateUtc="2020-10-04T13:36:00Z"/>
  <w16cex:commentExtensible w16cex:durableId="23246B33" w16cex:dateUtc="2020-10-04T13:39:00Z"/>
  <w16cex:commentExtensible w16cex:durableId="23246AAB" w16cex:dateUtc="2020-10-04T13:37:00Z"/>
  <w16cex:commentExtensible w16cex:durableId="23246AFC" w16cex:dateUtc="2020-10-04T13:38:00Z"/>
  <w16cex:commentExtensible w16cex:durableId="23246B91" w16cex:dateUtc="2020-10-04T13:41:00Z"/>
  <w16cex:commentExtensible w16cex:durableId="23246D2F" w16cex:dateUtc="2020-10-04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15EBB3" w16cid:durableId="232457E7"/>
  <w16cid:commentId w16cid:paraId="0E000CEF" w16cid:durableId="232457E9"/>
  <w16cid:commentId w16cid:paraId="063EFA95" w16cid:durableId="23245D64"/>
  <w16cid:commentId w16cid:paraId="50F31795" w16cid:durableId="23245D23"/>
  <w16cid:commentId w16cid:paraId="45401C1C" w16cid:durableId="23245CB9"/>
  <w16cid:commentId w16cid:paraId="1E705E23" w16cid:durableId="232457EA"/>
  <w16cid:commentId w16cid:paraId="57D81E69" w16cid:durableId="232457EB"/>
  <w16cid:commentId w16cid:paraId="191376BE" w16cid:durableId="232457EC"/>
  <w16cid:commentId w16cid:paraId="3DA4079A" w16cid:durableId="232457F0"/>
  <w16cid:commentId w16cid:paraId="05B6590C" w16cid:durableId="232457F2"/>
  <w16cid:commentId w16cid:paraId="370C7BD9" w16cid:durableId="232465FF"/>
  <w16cid:commentId w16cid:paraId="3F82D476" w16cid:durableId="232457F3"/>
  <w16cid:commentId w16cid:paraId="191D8810" w16cid:durableId="232457F4"/>
  <w16cid:commentId w16cid:paraId="3821861F" w16cid:durableId="2324656C"/>
  <w16cid:commentId w16cid:paraId="1CF99572" w16cid:durableId="232457F5"/>
  <w16cid:commentId w16cid:paraId="18A9BBC6" w16cid:durableId="232465D6"/>
  <w16cid:commentId w16cid:paraId="1261F691" w16cid:durableId="232457F7"/>
  <w16cid:commentId w16cid:paraId="3EF6B168" w16cid:durableId="232466B9"/>
  <w16cid:commentId w16cid:paraId="1A9BCD0D" w16cid:durableId="23246767"/>
  <w16cid:commentId w16cid:paraId="07961917" w16cid:durableId="232467FA"/>
  <w16cid:commentId w16cid:paraId="62449616" w16cid:durableId="232467B7"/>
  <w16cid:commentId w16cid:paraId="290B4C59" w16cid:durableId="232457FA"/>
  <w16cid:commentId w16cid:paraId="317CB206" w16cid:durableId="232457FB"/>
  <w16cid:commentId w16cid:paraId="2E62FB95" w16cid:durableId="232457FD"/>
  <w16cid:commentId w16cid:paraId="688D0645" w16cid:durableId="23246A8D"/>
  <w16cid:commentId w16cid:paraId="7C43C425" w16cid:durableId="23246B33"/>
  <w16cid:commentId w16cid:paraId="5F78AFD1" w16cid:durableId="23246AAB"/>
  <w16cid:commentId w16cid:paraId="040E40F3" w16cid:durableId="23246AFC"/>
  <w16cid:commentId w16cid:paraId="37DA58A9" w16cid:durableId="23246B91"/>
  <w16cid:commentId w16cid:paraId="0BB55C5F" w16cid:durableId="23246D2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51DC1" w14:textId="77777777" w:rsidR="00293493" w:rsidRDefault="00293493" w:rsidP="0091366D">
      <w:pPr>
        <w:spacing w:after="0" w:line="240" w:lineRule="auto"/>
      </w:pPr>
      <w:r>
        <w:separator/>
      </w:r>
    </w:p>
  </w:endnote>
  <w:endnote w:type="continuationSeparator" w:id="0">
    <w:p w14:paraId="2F5D6EBE" w14:textId="77777777" w:rsidR="00293493" w:rsidRDefault="00293493" w:rsidP="0091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itillium Web">
    <w:altName w:val="Arial"/>
    <w:panose1 w:val="00000000000000000000"/>
    <w:charset w:val="EE"/>
    <w:family w:val="swiss"/>
    <w:notTrueType/>
    <w:pitch w:val="default"/>
    <w:sig w:usb0="00000001"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UniversalMath1 BT">
    <w:panose1 w:val="05050102010205020602"/>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781325"/>
      <w:docPartObj>
        <w:docPartGallery w:val="Page Numbers (Bottom of Page)"/>
        <w:docPartUnique/>
      </w:docPartObj>
    </w:sdtPr>
    <w:sdtEndPr>
      <w:rPr>
        <w:noProof/>
      </w:rPr>
    </w:sdtEndPr>
    <w:sdtContent>
      <w:p w14:paraId="1B6371A9" w14:textId="44D56368" w:rsidR="00171A11" w:rsidRDefault="00171A11">
        <w:pPr>
          <w:pStyle w:val="Footer"/>
          <w:jc w:val="right"/>
        </w:pPr>
        <w:r>
          <w:fldChar w:fldCharType="begin"/>
        </w:r>
        <w:r>
          <w:instrText xml:space="preserve"> PAGE   \* MERGEFORMAT </w:instrText>
        </w:r>
        <w:r>
          <w:fldChar w:fldCharType="separate"/>
        </w:r>
        <w:r w:rsidR="00A01A5E">
          <w:rPr>
            <w:noProof/>
          </w:rPr>
          <w:t>1</w:t>
        </w:r>
        <w:r>
          <w:rPr>
            <w:noProof/>
          </w:rPr>
          <w:fldChar w:fldCharType="end"/>
        </w:r>
      </w:p>
    </w:sdtContent>
  </w:sdt>
  <w:p w14:paraId="510C1598" w14:textId="77777777" w:rsidR="00171A11" w:rsidRDefault="00171A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344C9" w14:textId="77777777" w:rsidR="00293493" w:rsidRDefault="00293493" w:rsidP="0091366D">
      <w:pPr>
        <w:spacing w:after="0" w:line="240" w:lineRule="auto"/>
      </w:pPr>
      <w:r>
        <w:separator/>
      </w:r>
    </w:p>
  </w:footnote>
  <w:footnote w:type="continuationSeparator" w:id="0">
    <w:p w14:paraId="11EB711E" w14:textId="77777777" w:rsidR="00293493" w:rsidRDefault="00293493" w:rsidP="0091366D">
      <w:pPr>
        <w:spacing w:after="0" w:line="240" w:lineRule="auto"/>
      </w:pPr>
      <w:r>
        <w:continuationSeparator/>
      </w:r>
    </w:p>
  </w:footnote>
  <w:footnote w:id="1">
    <w:p w14:paraId="60B202FE" w14:textId="77777777" w:rsidR="00171A11" w:rsidRDefault="00171A11" w:rsidP="008F2A06">
      <w:pPr>
        <w:pStyle w:val="FootnoteText"/>
        <w:tabs>
          <w:tab w:val="left" w:pos="1830"/>
        </w:tabs>
      </w:pPr>
      <w:r>
        <w:rPr>
          <w:rStyle w:val="FootnoteReference"/>
        </w:rPr>
        <w:footnoteRef/>
      </w:r>
      <w:r>
        <w:t xml:space="preserve"> </w:t>
      </w:r>
      <w:r w:rsidRPr="0022754B">
        <w:t>Tanja Burzanović, Ekonomski i socijalni uticaj COVID-19 - izazovi zagađenja zraka, World Bank Group, Zapadni Balkan redovni ekonomski izvještaj br.17 | proljeće 2020</w:t>
      </w:r>
    </w:p>
    <w:p w14:paraId="2829B4D3" w14:textId="77777777" w:rsidR="00171A11" w:rsidRPr="0022754B" w:rsidRDefault="00171A11" w:rsidP="008F2A06">
      <w:pPr>
        <w:pStyle w:val="FootnoteText"/>
        <w:tabs>
          <w:tab w:val="left" w:pos="1830"/>
        </w:tabs>
        <w:rPr>
          <w:lang w:val="sr-Latn-ME"/>
        </w:rPr>
      </w:pPr>
      <w:r w:rsidRPr="00CF6B76">
        <w:rPr>
          <w:lang w:val="sr-Latn-ME"/>
        </w:rPr>
        <w:t>http://pubdocs.worldbank.org/en/134541590708748966/WBRER17-07-Air-Pollution-BOS.pdf</w:t>
      </w:r>
    </w:p>
  </w:footnote>
  <w:footnote w:id="2">
    <w:p w14:paraId="630AC15E" w14:textId="77777777" w:rsidR="00171A11" w:rsidRDefault="00171A11" w:rsidP="008F2A06">
      <w:pPr>
        <w:pStyle w:val="FootnoteText"/>
      </w:pPr>
      <w:r>
        <w:rPr>
          <w:rStyle w:val="FootnoteReference"/>
        </w:rPr>
        <w:footnoteRef/>
      </w:r>
      <w:r>
        <w:t xml:space="preserve"> WHO, Fact sheet 3 - What to do when there is an air pollution alert, November 2019</w:t>
      </w:r>
    </w:p>
    <w:p w14:paraId="2EA90E43" w14:textId="77777777" w:rsidR="00171A11" w:rsidRPr="0022754B" w:rsidRDefault="00171A11" w:rsidP="008F2A06">
      <w:pPr>
        <w:pStyle w:val="FootnoteText"/>
        <w:rPr>
          <w:lang w:val="sr-Latn-ME"/>
        </w:rPr>
      </w:pPr>
      <w:r w:rsidRPr="0022754B">
        <w:t>https://www.who.int/docs/default-source/searo/wsh-och-searo/what-to-do-when-there-is-an-air-pollution-alert-2019-pdf.pdf?sfvrsn=de2f711a_2</w:t>
      </w:r>
    </w:p>
  </w:footnote>
  <w:footnote w:id="3">
    <w:p w14:paraId="2694F563" w14:textId="77777777" w:rsidR="00171A11" w:rsidRPr="0022754B" w:rsidRDefault="00171A11" w:rsidP="008F2A06">
      <w:pPr>
        <w:pStyle w:val="FootnoteText"/>
      </w:pPr>
      <w:r>
        <w:rPr>
          <w:rStyle w:val="FootnoteReference"/>
        </w:rPr>
        <w:footnoteRef/>
      </w:r>
      <w:r>
        <w:t xml:space="preserve"> José M. Baldasano, COVID-19 lockdown effects on air quality by NO2 in the cities of Barcelona and Madrid,</w:t>
      </w:r>
      <w:r w:rsidRPr="00D53F1B">
        <w:t xml:space="preserve"> https://www.sciencedirect.com/science/article/pii/S0048969720338754</w:t>
      </w:r>
    </w:p>
  </w:footnote>
  <w:footnote w:id="4">
    <w:p w14:paraId="3B9690A9" w14:textId="77777777" w:rsidR="00171A11" w:rsidRPr="0022754B" w:rsidRDefault="00171A11" w:rsidP="008F2A06">
      <w:pPr>
        <w:pStyle w:val="FootnoteText"/>
        <w:rPr>
          <w:lang w:val="sr-Latn-ME"/>
        </w:rPr>
      </w:pPr>
      <w:r>
        <w:rPr>
          <w:rStyle w:val="FootnoteReference"/>
        </w:rPr>
        <w:footnoteRef/>
      </w:r>
      <w:r>
        <w:t xml:space="preserve"> </w:t>
      </w:r>
      <w:r w:rsidRPr="0022754B">
        <w:t>Tanja Burzanović</w:t>
      </w:r>
      <w:r>
        <w:t>, Ekonomski i socijalni uticaj COVID-19 - izazovi zagađenja zraka, World Bank Group, Zapadni Balkan redovni ekonomski izvještaj br.17 | proljeće 2020</w:t>
      </w:r>
    </w:p>
  </w:footnote>
  <w:footnote w:id="5">
    <w:p w14:paraId="6A27B656" w14:textId="77777777" w:rsidR="00171A11" w:rsidRPr="009A4795" w:rsidRDefault="00171A11" w:rsidP="009A4795">
      <w:pPr>
        <w:pStyle w:val="FootnoteText"/>
        <w:rPr>
          <w:lang w:val="sr-Latn-ME"/>
        </w:rPr>
      </w:pPr>
      <w:r>
        <w:rPr>
          <w:rStyle w:val="FootnoteReference"/>
        </w:rPr>
        <w:footnoteRef/>
      </w:r>
      <w:r w:rsidRPr="00EC3A3D">
        <w:rPr>
          <w:lang w:val="sr-Latn-ME"/>
        </w:rPr>
        <w:t xml:space="preserve"> </w:t>
      </w:r>
      <w:r>
        <w:rPr>
          <w:lang w:val="sr-Latn-ME"/>
        </w:rPr>
        <w:t xml:space="preserve">Direktiva 2008/50/EC, Uredba o </w:t>
      </w:r>
      <w:r w:rsidRPr="009A4795">
        <w:rPr>
          <w:lang w:val="sr-Latn-ME"/>
        </w:rPr>
        <w:t>uspostavljanju mreže mjernih mjesta za praćenje kvaliteta vazduha</w:t>
      </w:r>
      <w:r>
        <w:rPr>
          <w:lang w:val="sr-Latn-ME"/>
        </w:rPr>
        <w:t xml:space="preserve">, </w:t>
      </w:r>
      <w:r w:rsidRPr="009A4795">
        <w:rPr>
          <w:lang w:val="sr-Latn-ME"/>
        </w:rPr>
        <w:t>("Službeni list Crne Gore", br. 044/10 od 30.07.2010, 013/11 od 04.03.2011, 064/18 od 04.10.2018)</w:t>
      </w:r>
    </w:p>
  </w:footnote>
  <w:footnote w:id="6">
    <w:p w14:paraId="108AE307" w14:textId="77777777" w:rsidR="00171A11" w:rsidRPr="00AB2F95" w:rsidRDefault="00171A11" w:rsidP="00CE537A">
      <w:pPr>
        <w:pStyle w:val="FootnoteText"/>
        <w:rPr>
          <w:rFonts w:eastAsiaTheme="minorEastAsia"/>
          <w:sz w:val="16"/>
          <w:szCs w:val="16"/>
          <w:lang w:val="sr-Latn-ME"/>
        </w:rPr>
      </w:pPr>
      <w:r w:rsidRPr="00AB2F95">
        <w:rPr>
          <w:rStyle w:val="FootnoteReference"/>
          <w:sz w:val="16"/>
          <w:szCs w:val="16"/>
        </w:rPr>
        <w:footnoteRef/>
      </w:r>
      <w:r w:rsidRPr="00EC3A3D">
        <w:rPr>
          <w:sz w:val="16"/>
          <w:szCs w:val="16"/>
          <w:lang w:val="sr-Latn-ME"/>
        </w:rPr>
        <w:t xml:space="preserve"> </w:t>
      </w:r>
      <w:r w:rsidRPr="00AB2F95">
        <w:rPr>
          <w:sz w:val="16"/>
          <w:szCs w:val="16"/>
          <w:lang w:val="sr-Latn-ME"/>
        </w:rPr>
        <w:t>Directive 2008/50/EC, Art 5</w:t>
      </w:r>
    </w:p>
  </w:footnote>
  <w:footnote w:id="7">
    <w:p w14:paraId="3B343898" w14:textId="77777777" w:rsidR="00171A11" w:rsidRPr="00264E8A" w:rsidRDefault="00171A11">
      <w:pPr>
        <w:pStyle w:val="FootnoteText"/>
        <w:rPr>
          <w:lang w:val="sr-Latn-ME"/>
        </w:rPr>
      </w:pPr>
      <w:r>
        <w:rPr>
          <w:rStyle w:val="FootnoteReference"/>
        </w:rPr>
        <w:footnoteRef/>
      </w:r>
      <w:r w:rsidRPr="00EC3A3D">
        <w:rPr>
          <w:lang w:val="sr-Latn-ME"/>
        </w:rPr>
        <w:t xml:space="preserve"> </w:t>
      </w:r>
      <w:r>
        <w:rPr>
          <w:lang w:val="sr-Latn-ME"/>
        </w:rPr>
        <w:t>Podaci o koncentracijama suspendovanih čestica PM2.5 dostupni su od 2012. godine.</w:t>
      </w:r>
    </w:p>
  </w:footnote>
  <w:footnote w:id="8">
    <w:p w14:paraId="5D6BE9C5" w14:textId="77777777" w:rsidR="00171A11" w:rsidRPr="003D1612" w:rsidRDefault="00171A11">
      <w:pPr>
        <w:pStyle w:val="FootnoteText"/>
        <w:rPr>
          <w:lang w:val="sr-Latn-ME"/>
        </w:rPr>
      </w:pPr>
      <w:r>
        <w:rPr>
          <w:rStyle w:val="FootnoteReference"/>
        </w:rPr>
        <w:footnoteRef/>
      </w:r>
      <w:r w:rsidRPr="00EC3A3D">
        <w:rPr>
          <w:lang w:val="sr-Latn-ME"/>
        </w:rPr>
        <w:t xml:space="preserve"> </w:t>
      </w:r>
      <w:r w:rsidRPr="003D1612">
        <w:t>od</w:t>
      </w:r>
      <w:r w:rsidRPr="00EC3A3D">
        <w:rPr>
          <w:lang w:val="sr-Latn-ME"/>
        </w:rPr>
        <w:t xml:space="preserve"> 2019. </w:t>
      </w:r>
      <w:r w:rsidRPr="003D1612">
        <w:t>godine</w:t>
      </w:r>
      <w:r w:rsidRPr="00EC3A3D">
        <w:rPr>
          <w:lang w:val="sr-Latn-ME"/>
        </w:rPr>
        <w:t xml:space="preserve"> </w:t>
      </w:r>
      <w:r w:rsidRPr="003D1612">
        <w:t>prati</w:t>
      </w:r>
      <w:r w:rsidRPr="00EC3A3D">
        <w:rPr>
          <w:lang w:val="sr-Latn-ME"/>
        </w:rPr>
        <w:t xml:space="preserve"> </w:t>
      </w:r>
      <w:r w:rsidRPr="003D1612">
        <w:t>se</w:t>
      </w:r>
      <w:r w:rsidRPr="00EC3A3D">
        <w:rPr>
          <w:lang w:val="sr-Latn-ME"/>
        </w:rPr>
        <w:t xml:space="preserve"> </w:t>
      </w:r>
      <w:r w:rsidRPr="003D1612">
        <w:t>metan</w:t>
      </w:r>
      <w:r w:rsidRPr="00EC3A3D">
        <w:rPr>
          <w:lang w:val="sr-Latn-ME"/>
        </w:rPr>
        <w:t xml:space="preserve"> </w:t>
      </w:r>
      <w:r w:rsidRPr="003D1612">
        <w:t>i</w:t>
      </w:r>
      <w:r w:rsidRPr="00EC3A3D">
        <w:rPr>
          <w:lang w:val="sr-Latn-ME"/>
        </w:rPr>
        <w:t xml:space="preserve"> </w:t>
      </w:r>
      <w:r w:rsidRPr="003D1612">
        <w:t>ukupni</w:t>
      </w:r>
      <w:r w:rsidRPr="00EC3A3D">
        <w:rPr>
          <w:lang w:val="sr-Latn-ME"/>
        </w:rPr>
        <w:t xml:space="preserve"> </w:t>
      </w:r>
      <w:r w:rsidRPr="003D1612">
        <w:t>ugljovodonici</w:t>
      </w:r>
      <w:r w:rsidRPr="00EC3A3D">
        <w:rPr>
          <w:lang w:val="sr-Latn-ME"/>
        </w:rPr>
        <w:t>, š</w:t>
      </w:r>
      <w:r>
        <w:t>to</w:t>
      </w:r>
      <w:r w:rsidRPr="00EC3A3D">
        <w:rPr>
          <w:lang w:val="sr-Latn-ME"/>
        </w:rPr>
        <w:t xml:space="preserve"> </w:t>
      </w:r>
      <w:r>
        <w:t>nije</w:t>
      </w:r>
      <w:r w:rsidRPr="00EC3A3D">
        <w:rPr>
          <w:lang w:val="sr-Latn-ME"/>
        </w:rPr>
        <w:t xml:space="preserve"> </w:t>
      </w:r>
      <w:r>
        <w:t>obavezno</w:t>
      </w:r>
      <w:r w:rsidRPr="00EC3A3D">
        <w:rPr>
          <w:lang w:val="sr-Latn-ME"/>
        </w:rPr>
        <w:t xml:space="preserve"> </w:t>
      </w:r>
      <w:r>
        <w:t>u</w:t>
      </w:r>
      <w:r w:rsidRPr="00EC3A3D">
        <w:rPr>
          <w:lang w:val="sr-Latn-ME"/>
        </w:rPr>
        <w:t xml:space="preserve"> </w:t>
      </w:r>
      <w:r>
        <w:t>skladu</w:t>
      </w:r>
      <w:r w:rsidRPr="00EC3A3D">
        <w:rPr>
          <w:lang w:val="sr-Latn-ME"/>
        </w:rPr>
        <w:t xml:space="preserve"> </w:t>
      </w:r>
      <w:r>
        <w:t>s</w:t>
      </w:r>
      <w:r w:rsidRPr="00EC3A3D">
        <w:rPr>
          <w:lang w:val="sr-Latn-ME"/>
        </w:rPr>
        <w:t xml:space="preserve"> </w:t>
      </w:r>
      <w:r>
        <w:t>doma</w:t>
      </w:r>
      <w:r w:rsidRPr="00EC3A3D">
        <w:rPr>
          <w:lang w:val="sr-Latn-ME"/>
        </w:rPr>
        <w:t>ć</w:t>
      </w:r>
      <w:r>
        <w:t>im</w:t>
      </w:r>
      <w:r w:rsidRPr="00EC3A3D">
        <w:rPr>
          <w:lang w:val="sr-Latn-ME"/>
        </w:rPr>
        <w:t xml:space="preserve"> </w:t>
      </w:r>
      <w:r>
        <w:t>i</w:t>
      </w:r>
      <w:r w:rsidRPr="00EC3A3D">
        <w:rPr>
          <w:lang w:val="sr-Latn-ME"/>
        </w:rPr>
        <w:t xml:space="preserve"> </w:t>
      </w:r>
      <w:r>
        <w:t>evropskim</w:t>
      </w:r>
      <w:r w:rsidRPr="00EC3A3D">
        <w:rPr>
          <w:lang w:val="sr-Latn-ME"/>
        </w:rPr>
        <w:t xml:space="preserve"> </w:t>
      </w:r>
      <w:r>
        <w:t>zakonodavstvom</w:t>
      </w:r>
      <w:r w:rsidRPr="00EC3A3D">
        <w:rPr>
          <w:lang w:val="sr-Latn-ME"/>
        </w:rPr>
        <w:t>.</w:t>
      </w:r>
    </w:p>
  </w:footnote>
  <w:footnote w:id="9">
    <w:p w14:paraId="0FF42082" w14:textId="77777777" w:rsidR="00171A11" w:rsidRPr="006E58C2" w:rsidRDefault="00171A11">
      <w:pPr>
        <w:pStyle w:val="FootnoteText"/>
        <w:rPr>
          <w:lang w:val="sr-Latn-ME"/>
        </w:rPr>
      </w:pPr>
      <w:r>
        <w:rPr>
          <w:rStyle w:val="FootnoteReference"/>
        </w:rPr>
        <w:footnoteRef/>
      </w:r>
      <w:r w:rsidRPr="00EC3A3D">
        <w:rPr>
          <w:lang w:val="sr-Latn-ME"/>
        </w:rPr>
        <w:t xml:space="preserve"> </w:t>
      </w:r>
      <w:r>
        <w:rPr>
          <w:lang w:val="sr-Latn-ME"/>
        </w:rPr>
        <w:t xml:space="preserve">BC – black carbon – sitne čestice čađi su proizvod nepotpunog sagorijevanja fosilnih goriva </w:t>
      </w:r>
    </w:p>
  </w:footnote>
  <w:footnote w:id="10">
    <w:p w14:paraId="238FCAF5" w14:textId="77777777" w:rsidR="00171A11" w:rsidRPr="009E777A" w:rsidRDefault="00171A11">
      <w:pPr>
        <w:pStyle w:val="FootnoteText"/>
        <w:rPr>
          <w:lang w:val="sr-Latn-ME"/>
        </w:rPr>
      </w:pPr>
      <w:r>
        <w:rPr>
          <w:rStyle w:val="FootnoteReference"/>
        </w:rPr>
        <w:footnoteRef/>
      </w:r>
      <w:r w:rsidRPr="00EC3A3D">
        <w:rPr>
          <w:lang w:val="sr-Latn-ME"/>
        </w:rPr>
        <w:t xml:space="preserve"> </w:t>
      </w:r>
      <w:r w:rsidRPr="009E777A">
        <w:t>Sumpor</w:t>
      </w:r>
      <w:r w:rsidRPr="00EC3A3D">
        <w:rPr>
          <w:lang w:val="sr-Latn-ME"/>
        </w:rPr>
        <w:t xml:space="preserve"> (</w:t>
      </w:r>
      <w:r w:rsidRPr="009E777A">
        <w:t>IV</w:t>
      </w:r>
      <w:r w:rsidRPr="00EC3A3D">
        <w:rPr>
          <w:lang w:val="sr-Latn-ME"/>
        </w:rPr>
        <w:t>)</w:t>
      </w:r>
      <w:r w:rsidRPr="009E777A">
        <w:t>oksid</w:t>
      </w:r>
      <w:r w:rsidRPr="00EC3A3D">
        <w:rPr>
          <w:lang w:val="sr-Latn-ME"/>
        </w:rPr>
        <w:t xml:space="preserve"> - </w:t>
      </w:r>
      <w:r w:rsidRPr="009E777A">
        <w:t>SO</w:t>
      </w:r>
      <w:r w:rsidRPr="00EC3A3D">
        <w:rPr>
          <w:vertAlign w:val="subscript"/>
          <w:lang w:val="sr-Latn-ME"/>
        </w:rPr>
        <w:t>2</w:t>
      </w:r>
    </w:p>
  </w:footnote>
  <w:footnote w:id="11">
    <w:p w14:paraId="5E69E787" w14:textId="77777777" w:rsidR="00171A11" w:rsidRPr="00A82893" w:rsidRDefault="00171A11">
      <w:pPr>
        <w:pStyle w:val="FootnoteText"/>
        <w:rPr>
          <w:lang w:val="sr-Latn-ME"/>
        </w:rPr>
      </w:pPr>
      <w:r>
        <w:rPr>
          <w:rStyle w:val="FootnoteReference"/>
        </w:rPr>
        <w:footnoteRef/>
      </w:r>
      <w:r w:rsidRPr="00EC3A3D">
        <w:rPr>
          <w:lang w:val="sr-Latn-ME"/>
        </w:rPr>
        <w:t xml:space="preserve"> </w:t>
      </w:r>
      <w:r w:rsidRPr="002A6D7A">
        <w:rPr>
          <w:lang w:val="sr-Latn-ME"/>
        </w:rPr>
        <w:t>1A1a i ostale slične oznake su kodovi za izvještavanje koji se dodjeljuju djelatnostima i ostalim izvorima emisija u skladu sa metodologijom izrade inventara.</w:t>
      </w:r>
      <w:r>
        <w:rPr>
          <w:highlight w:val="yellow"/>
          <w:lang w:val="sr-Latn-ME"/>
        </w:rPr>
        <w:t xml:space="preserve"> </w:t>
      </w:r>
    </w:p>
  </w:footnote>
  <w:footnote w:id="12">
    <w:p w14:paraId="1FE40DAC" w14:textId="77777777" w:rsidR="00171A11" w:rsidRPr="00A95C77" w:rsidRDefault="00171A11">
      <w:pPr>
        <w:pStyle w:val="FootnoteText"/>
        <w:rPr>
          <w:lang w:val="sr-Latn-ME"/>
        </w:rPr>
      </w:pPr>
      <w:r>
        <w:rPr>
          <w:rStyle w:val="FootnoteReference"/>
        </w:rPr>
        <w:footnoteRef/>
      </w:r>
      <w:r>
        <w:t xml:space="preserve"> </w:t>
      </w:r>
      <w:r w:rsidRPr="00A95C77">
        <w:t xml:space="preserve">Azot (IV)oksid </w:t>
      </w:r>
      <w:r>
        <w:t xml:space="preserve">- </w:t>
      </w:r>
      <w:r w:rsidRPr="00A95C77">
        <w:t>NO</w:t>
      </w:r>
      <w:r w:rsidRPr="00A95C77">
        <w:rPr>
          <w:vertAlign w:val="subscript"/>
        </w:rPr>
        <w:t>2</w:t>
      </w:r>
    </w:p>
  </w:footnote>
  <w:footnote w:id="13">
    <w:p w14:paraId="0AED3AFB" w14:textId="77777777" w:rsidR="00171A11" w:rsidRPr="00EF5231" w:rsidRDefault="00171A11">
      <w:pPr>
        <w:pStyle w:val="FootnoteText"/>
        <w:rPr>
          <w:lang w:val="sr-Latn-ME"/>
        </w:rPr>
      </w:pPr>
      <w:r>
        <w:rPr>
          <w:rStyle w:val="FootnoteReference"/>
        </w:rPr>
        <w:footnoteRef/>
      </w:r>
      <w:r>
        <w:t xml:space="preserve"> </w:t>
      </w:r>
      <w:r w:rsidRPr="00EF5231">
        <w:t xml:space="preserve">Ugljen(II)oksid </w:t>
      </w:r>
      <w:r>
        <w:t>(</w:t>
      </w:r>
      <w:r w:rsidRPr="00EF5231">
        <w:t>CO</w:t>
      </w:r>
      <w:r>
        <w:t>)</w:t>
      </w:r>
    </w:p>
  </w:footnote>
  <w:footnote w:id="14">
    <w:p w14:paraId="49FC6B33" w14:textId="77777777" w:rsidR="00171A11" w:rsidRPr="00A77F6E" w:rsidRDefault="00171A11" w:rsidP="00A77F6E">
      <w:pPr>
        <w:pStyle w:val="FootnoteText"/>
        <w:rPr>
          <w:lang w:val="sr-Latn-ME"/>
        </w:rPr>
      </w:pPr>
      <w:r>
        <w:rPr>
          <w:rStyle w:val="FootnoteReference"/>
        </w:rPr>
        <w:footnoteRef/>
      </w:r>
      <w:r w:rsidRPr="00EC3A3D">
        <w:rPr>
          <w:lang w:val="sr-Latn-ME"/>
        </w:rPr>
        <w:t xml:space="preserve"> </w:t>
      </w:r>
      <w:r>
        <w:t>Podaci</w:t>
      </w:r>
      <w:r w:rsidRPr="00EC3A3D">
        <w:rPr>
          <w:lang w:val="sr-Latn-ME"/>
        </w:rPr>
        <w:t xml:space="preserve"> </w:t>
      </w:r>
      <w:r>
        <w:t>za</w:t>
      </w:r>
      <w:r w:rsidRPr="00EC3A3D">
        <w:rPr>
          <w:lang w:val="sr-Latn-ME"/>
        </w:rPr>
        <w:t xml:space="preserve"> 2019. </w:t>
      </w:r>
      <w:r>
        <w:t>godinu</w:t>
      </w:r>
      <w:r w:rsidRPr="00EC3A3D">
        <w:rPr>
          <w:lang w:val="sr-Latn-ME"/>
        </w:rPr>
        <w:t xml:space="preserve"> </w:t>
      </w:r>
      <w:r>
        <w:t>nisu</w:t>
      </w:r>
      <w:r w:rsidRPr="00EC3A3D">
        <w:rPr>
          <w:lang w:val="sr-Latn-ME"/>
        </w:rPr>
        <w:t xml:space="preserve"> </w:t>
      </w:r>
      <w:r>
        <w:t>kori</w:t>
      </w:r>
      <w:r w:rsidRPr="00EC3A3D">
        <w:rPr>
          <w:lang w:val="sr-Latn-ME"/>
        </w:rPr>
        <w:t>šć</w:t>
      </w:r>
      <w:r>
        <w:t>eni</w:t>
      </w:r>
      <w:r w:rsidRPr="00EC3A3D">
        <w:rPr>
          <w:lang w:val="sr-Latn-ME"/>
        </w:rPr>
        <w:t xml:space="preserve"> </w:t>
      </w:r>
      <w:r>
        <w:rPr>
          <w:noProof/>
        </w:rPr>
        <w:t>jer</w:t>
      </w:r>
      <w:r w:rsidRPr="00EC3A3D">
        <w:rPr>
          <w:noProof/>
          <w:lang w:val="sr-Latn-ME"/>
        </w:rPr>
        <w:t xml:space="preserve"> </w:t>
      </w:r>
      <w:r>
        <w:rPr>
          <w:noProof/>
        </w:rPr>
        <w:t>je</w:t>
      </w:r>
      <w:r w:rsidRPr="00EC3A3D">
        <w:rPr>
          <w:noProof/>
          <w:lang w:val="sr-Latn-ME"/>
        </w:rPr>
        <w:t xml:space="preserve"> </w:t>
      </w:r>
      <w:r>
        <w:rPr>
          <w:noProof/>
        </w:rPr>
        <w:t>tokom</w:t>
      </w:r>
      <w:r w:rsidRPr="00EC3A3D">
        <w:rPr>
          <w:noProof/>
          <w:lang w:val="sr-Latn-ME"/>
        </w:rPr>
        <w:t xml:space="preserve"> 2019. </w:t>
      </w:r>
      <w:r>
        <w:rPr>
          <w:noProof/>
        </w:rPr>
        <w:t>godine</w:t>
      </w:r>
      <w:r w:rsidRPr="00EC3A3D">
        <w:rPr>
          <w:noProof/>
          <w:lang w:val="sr-Latn-ME"/>
        </w:rPr>
        <w:t xml:space="preserve"> </w:t>
      </w:r>
      <w:r>
        <w:rPr>
          <w:noProof/>
        </w:rPr>
        <w:t>do</w:t>
      </w:r>
      <w:r w:rsidRPr="00EC3A3D">
        <w:rPr>
          <w:noProof/>
          <w:lang w:val="sr-Latn-ME"/>
        </w:rPr>
        <w:t>š</w:t>
      </w:r>
      <w:r>
        <w:rPr>
          <w:noProof/>
        </w:rPr>
        <w:t>lo</w:t>
      </w:r>
      <w:r w:rsidRPr="00EC3A3D">
        <w:rPr>
          <w:noProof/>
          <w:lang w:val="sr-Latn-ME"/>
        </w:rPr>
        <w:t xml:space="preserve"> </w:t>
      </w:r>
      <w:r>
        <w:rPr>
          <w:noProof/>
        </w:rPr>
        <w:t>do</w:t>
      </w:r>
      <w:r w:rsidRPr="00EC3A3D">
        <w:rPr>
          <w:noProof/>
          <w:lang w:val="sr-Latn-ME"/>
        </w:rPr>
        <w:t xml:space="preserve"> </w:t>
      </w:r>
      <w:r>
        <w:rPr>
          <w:noProof/>
        </w:rPr>
        <w:t>promjene</w:t>
      </w:r>
      <w:r w:rsidRPr="00EC3A3D">
        <w:rPr>
          <w:noProof/>
          <w:lang w:val="sr-Latn-ME"/>
        </w:rPr>
        <w:t xml:space="preserve"> </w:t>
      </w:r>
      <w:r>
        <w:rPr>
          <w:noProof/>
        </w:rPr>
        <w:t>lokacije</w:t>
      </w:r>
      <w:r w:rsidRPr="00EC3A3D">
        <w:rPr>
          <w:noProof/>
          <w:lang w:val="sr-Latn-ME"/>
        </w:rPr>
        <w:t xml:space="preserve"> </w:t>
      </w:r>
      <w:r>
        <w:rPr>
          <w:noProof/>
        </w:rPr>
        <w:t>mjernih</w:t>
      </w:r>
      <w:r w:rsidRPr="00EC3A3D">
        <w:rPr>
          <w:noProof/>
          <w:lang w:val="sr-Latn-ME"/>
        </w:rPr>
        <w:t xml:space="preserve"> </w:t>
      </w:r>
      <w:r>
        <w:rPr>
          <w:noProof/>
        </w:rPr>
        <w:t>mjesta</w:t>
      </w:r>
      <w:r w:rsidRPr="00EC3A3D">
        <w:rPr>
          <w:noProof/>
          <w:lang w:val="sr-Latn-ME"/>
        </w:rPr>
        <w:t xml:space="preserve"> </w:t>
      </w:r>
      <w:r>
        <w:rPr>
          <w:noProof/>
        </w:rPr>
        <w:t>u</w:t>
      </w:r>
      <w:r w:rsidRPr="00EC3A3D">
        <w:rPr>
          <w:noProof/>
          <w:lang w:val="sr-Latn-ME"/>
        </w:rPr>
        <w:t xml:space="preserve"> </w:t>
      </w:r>
      <w:r>
        <w:rPr>
          <w:noProof/>
        </w:rPr>
        <w:t>Baru</w:t>
      </w:r>
      <w:r w:rsidRPr="00EC3A3D">
        <w:rPr>
          <w:noProof/>
          <w:lang w:val="sr-Latn-ME"/>
        </w:rPr>
        <w:t xml:space="preserve"> </w:t>
      </w:r>
      <w:r>
        <w:rPr>
          <w:noProof/>
        </w:rPr>
        <w:t>i</w:t>
      </w:r>
      <w:r w:rsidRPr="00EC3A3D">
        <w:rPr>
          <w:noProof/>
          <w:lang w:val="sr-Latn-ME"/>
        </w:rPr>
        <w:t xml:space="preserve"> </w:t>
      </w:r>
      <w:r>
        <w:rPr>
          <w:noProof/>
        </w:rPr>
        <w:t>Podgorici</w:t>
      </w:r>
      <w:r w:rsidRPr="00EC3A3D">
        <w:rPr>
          <w:noProof/>
          <w:lang w:val="sr-Latn-ME"/>
        </w:rPr>
        <w:t xml:space="preserve"> </w:t>
      </w:r>
      <w:r>
        <w:rPr>
          <w:noProof/>
        </w:rPr>
        <w:t>a</w:t>
      </w:r>
      <w:r w:rsidRPr="00EC3A3D">
        <w:rPr>
          <w:noProof/>
          <w:lang w:val="sr-Latn-ME"/>
        </w:rPr>
        <w:t xml:space="preserve"> </w:t>
      </w:r>
      <w:r>
        <w:rPr>
          <w:noProof/>
        </w:rPr>
        <w:t>na</w:t>
      </w:r>
      <w:r w:rsidRPr="00EC3A3D">
        <w:rPr>
          <w:noProof/>
          <w:lang w:val="sr-Latn-ME"/>
        </w:rPr>
        <w:t xml:space="preserve"> </w:t>
      </w:r>
      <w:r>
        <w:rPr>
          <w:noProof/>
        </w:rPr>
        <w:t>svim</w:t>
      </w:r>
      <w:r w:rsidRPr="00EC3A3D">
        <w:rPr>
          <w:noProof/>
          <w:lang w:val="sr-Latn-ME"/>
        </w:rPr>
        <w:t xml:space="preserve"> </w:t>
      </w:r>
      <w:r>
        <w:rPr>
          <w:noProof/>
        </w:rPr>
        <w:t>mjernim</w:t>
      </w:r>
      <w:r w:rsidRPr="00EC3A3D">
        <w:rPr>
          <w:noProof/>
          <w:lang w:val="sr-Latn-ME"/>
        </w:rPr>
        <w:t xml:space="preserve"> </w:t>
      </w:r>
      <w:r>
        <w:rPr>
          <w:noProof/>
        </w:rPr>
        <w:t>mjestima</w:t>
      </w:r>
      <w:r w:rsidRPr="00EC3A3D">
        <w:rPr>
          <w:noProof/>
          <w:lang w:val="sr-Latn-ME"/>
        </w:rPr>
        <w:t xml:space="preserve"> </w:t>
      </w:r>
      <w:r>
        <w:rPr>
          <w:noProof/>
        </w:rPr>
        <w:t>bilo</w:t>
      </w:r>
      <w:r w:rsidRPr="00EC3A3D">
        <w:rPr>
          <w:noProof/>
          <w:lang w:val="sr-Latn-ME"/>
        </w:rPr>
        <w:t xml:space="preserve"> </w:t>
      </w:r>
      <w:r>
        <w:rPr>
          <w:noProof/>
        </w:rPr>
        <w:t>je</w:t>
      </w:r>
      <w:r w:rsidRPr="00EC3A3D">
        <w:rPr>
          <w:noProof/>
          <w:lang w:val="sr-Latn-ME"/>
        </w:rPr>
        <w:t xml:space="preserve"> </w:t>
      </w:r>
      <w:r>
        <w:rPr>
          <w:noProof/>
        </w:rPr>
        <w:t>vi</w:t>
      </w:r>
      <w:r w:rsidRPr="00EC3A3D">
        <w:rPr>
          <w:noProof/>
          <w:lang w:val="sr-Latn-ME"/>
        </w:rPr>
        <w:t>š</w:t>
      </w:r>
      <w:r>
        <w:rPr>
          <w:noProof/>
        </w:rPr>
        <w:t>emjese</w:t>
      </w:r>
      <w:r w:rsidRPr="00EC3A3D">
        <w:rPr>
          <w:noProof/>
          <w:lang w:val="sr-Latn-ME"/>
        </w:rPr>
        <w:t>č</w:t>
      </w:r>
      <w:r>
        <w:rPr>
          <w:noProof/>
        </w:rPr>
        <w:t>nih</w:t>
      </w:r>
      <w:r w:rsidRPr="00EC3A3D">
        <w:rPr>
          <w:noProof/>
          <w:lang w:val="sr-Latn-ME"/>
        </w:rPr>
        <w:t xml:space="preserve"> </w:t>
      </w:r>
      <w:r>
        <w:rPr>
          <w:noProof/>
        </w:rPr>
        <w:t>prekida</w:t>
      </w:r>
      <w:r w:rsidRPr="00EC3A3D">
        <w:rPr>
          <w:noProof/>
          <w:lang w:val="sr-Latn-ME"/>
        </w:rPr>
        <w:t xml:space="preserve"> </w:t>
      </w:r>
      <w:r>
        <w:rPr>
          <w:noProof/>
        </w:rPr>
        <w:t>u</w:t>
      </w:r>
      <w:r w:rsidRPr="00EC3A3D">
        <w:rPr>
          <w:noProof/>
          <w:lang w:val="sr-Latn-ME"/>
        </w:rPr>
        <w:t xml:space="preserve"> </w:t>
      </w:r>
      <w:r>
        <w:rPr>
          <w:noProof/>
        </w:rPr>
        <w:t>mjerenju</w:t>
      </w:r>
      <w:r w:rsidRPr="00EC3A3D">
        <w:rPr>
          <w:noProof/>
          <w:lang w:val="sr-Latn-ME"/>
        </w:rPr>
        <w:t xml:space="preserve"> </w:t>
      </w:r>
      <w:r>
        <w:rPr>
          <w:noProof/>
        </w:rPr>
        <w:t>zbog</w:t>
      </w:r>
      <w:r w:rsidRPr="00EC3A3D">
        <w:rPr>
          <w:noProof/>
          <w:lang w:val="sr-Latn-ME"/>
        </w:rPr>
        <w:t xml:space="preserve"> </w:t>
      </w:r>
      <w:r>
        <w:rPr>
          <w:noProof/>
        </w:rPr>
        <w:t>relokacije</w:t>
      </w:r>
      <w:r w:rsidRPr="00EC3A3D">
        <w:rPr>
          <w:noProof/>
          <w:lang w:val="sr-Latn-ME"/>
        </w:rPr>
        <w:t xml:space="preserve"> </w:t>
      </w:r>
      <w:r>
        <w:rPr>
          <w:noProof/>
        </w:rPr>
        <w:t>mjernih</w:t>
      </w:r>
      <w:r w:rsidRPr="00EC3A3D">
        <w:rPr>
          <w:noProof/>
          <w:lang w:val="sr-Latn-ME"/>
        </w:rPr>
        <w:t xml:space="preserve"> </w:t>
      </w:r>
      <w:r>
        <w:rPr>
          <w:noProof/>
        </w:rPr>
        <w:t>mjesta</w:t>
      </w:r>
      <w:r w:rsidRPr="00EC3A3D">
        <w:rPr>
          <w:noProof/>
          <w:lang w:val="sr-Latn-ME"/>
        </w:rPr>
        <w:t xml:space="preserve"> </w:t>
      </w:r>
      <w:r>
        <w:rPr>
          <w:noProof/>
        </w:rPr>
        <w:t>i</w:t>
      </w:r>
      <w:r w:rsidRPr="00EC3A3D">
        <w:rPr>
          <w:noProof/>
          <w:lang w:val="sr-Latn-ME"/>
        </w:rPr>
        <w:t xml:space="preserve"> </w:t>
      </w:r>
      <w:r>
        <w:rPr>
          <w:noProof/>
        </w:rPr>
        <w:t>ugradnje</w:t>
      </w:r>
      <w:r w:rsidRPr="00EC3A3D">
        <w:rPr>
          <w:noProof/>
          <w:lang w:val="sr-Latn-ME"/>
        </w:rPr>
        <w:t xml:space="preserve"> </w:t>
      </w:r>
      <w:r>
        <w:rPr>
          <w:noProof/>
        </w:rPr>
        <w:t>nove</w:t>
      </w:r>
      <w:r w:rsidRPr="00EC3A3D">
        <w:rPr>
          <w:noProof/>
          <w:lang w:val="sr-Latn-ME"/>
        </w:rPr>
        <w:t xml:space="preserve"> </w:t>
      </w:r>
      <w:r>
        <w:rPr>
          <w:noProof/>
        </w:rPr>
        <w:t>opreme</w:t>
      </w:r>
      <w:r w:rsidRPr="00EC3A3D">
        <w:rPr>
          <w:noProof/>
          <w:lang w:val="sr-Latn-ME"/>
        </w:rPr>
        <w:t xml:space="preserve"> </w:t>
      </w:r>
      <w:r>
        <w:rPr>
          <w:noProof/>
        </w:rPr>
        <w:t>tako</w:t>
      </w:r>
      <w:r w:rsidRPr="00EC3A3D">
        <w:rPr>
          <w:noProof/>
          <w:lang w:val="sr-Latn-ME"/>
        </w:rPr>
        <w:t xml:space="preserve"> </w:t>
      </w:r>
      <w:r>
        <w:rPr>
          <w:noProof/>
        </w:rPr>
        <w:t>da</w:t>
      </w:r>
      <w:r w:rsidRPr="00EC3A3D">
        <w:rPr>
          <w:noProof/>
          <w:lang w:val="sr-Latn-ME"/>
        </w:rPr>
        <w:t xml:space="preserve"> </w:t>
      </w:r>
      <w:r>
        <w:rPr>
          <w:noProof/>
        </w:rPr>
        <w:t>srednje</w:t>
      </w:r>
      <w:r w:rsidRPr="00EC3A3D">
        <w:rPr>
          <w:noProof/>
          <w:lang w:val="sr-Latn-ME"/>
        </w:rPr>
        <w:t xml:space="preserve"> </w:t>
      </w:r>
      <w:r>
        <w:rPr>
          <w:noProof/>
        </w:rPr>
        <w:t>godi</w:t>
      </w:r>
      <w:r w:rsidRPr="00EC3A3D">
        <w:rPr>
          <w:noProof/>
          <w:lang w:val="sr-Latn-ME"/>
        </w:rPr>
        <w:t>š</w:t>
      </w:r>
      <w:r>
        <w:rPr>
          <w:noProof/>
        </w:rPr>
        <w:t>nje</w:t>
      </w:r>
      <w:r w:rsidRPr="00EC3A3D">
        <w:rPr>
          <w:noProof/>
          <w:lang w:val="sr-Latn-ME"/>
        </w:rPr>
        <w:t xml:space="preserve"> </w:t>
      </w:r>
      <w:r>
        <w:rPr>
          <w:noProof/>
        </w:rPr>
        <w:t>vrijednosti</w:t>
      </w:r>
      <w:r w:rsidRPr="00EC3A3D">
        <w:rPr>
          <w:noProof/>
          <w:lang w:val="sr-Latn-ME"/>
        </w:rPr>
        <w:t xml:space="preserve"> </w:t>
      </w:r>
      <w:r>
        <w:rPr>
          <w:noProof/>
        </w:rPr>
        <w:t>nisu</w:t>
      </w:r>
      <w:r w:rsidRPr="00EC3A3D">
        <w:rPr>
          <w:noProof/>
          <w:lang w:val="sr-Latn-ME"/>
        </w:rPr>
        <w:t xml:space="preserve"> </w:t>
      </w:r>
      <w:r>
        <w:rPr>
          <w:noProof/>
        </w:rPr>
        <w:t>uporedive</w:t>
      </w:r>
      <w:r w:rsidRPr="00EC3A3D">
        <w:rPr>
          <w:noProof/>
          <w:lang w:val="sr-Latn-ME"/>
        </w:rPr>
        <w:t xml:space="preserve"> </w:t>
      </w:r>
      <w:r>
        <w:rPr>
          <w:noProof/>
        </w:rPr>
        <w:t>sa</w:t>
      </w:r>
      <w:r w:rsidRPr="00EC3A3D">
        <w:rPr>
          <w:noProof/>
          <w:lang w:val="sr-Latn-ME"/>
        </w:rPr>
        <w:t xml:space="preserve"> </w:t>
      </w:r>
      <w:r>
        <w:rPr>
          <w:noProof/>
        </w:rPr>
        <w:t>ostalim</w:t>
      </w:r>
      <w:r w:rsidRPr="00EC3A3D">
        <w:rPr>
          <w:noProof/>
          <w:lang w:val="sr-Latn-ME"/>
        </w:rPr>
        <w:t xml:space="preserve"> </w:t>
      </w:r>
      <w:r>
        <w:rPr>
          <w:noProof/>
        </w:rPr>
        <w:t>godinama</w:t>
      </w:r>
      <w:r w:rsidRPr="00EC3A3D">
        <w:rPr>
          <w:noProof/>
          <w:lang w:val="sr-Latn-ME"/>
        </w:rPr>
        <w:t xml:space="preserve">, </w:t>
      </w:r>
      <w:r>
        <w:rPr>
          <w:noProof/>
        </w:rPr>
        <w:t>zbog</w:t>
      </w:r>
      <w:r w:rsidRPr="00EC3A3D">
        <w:rPr>
          <w:noProof/>
          <w:lang w:val="sr-Latn-ME"/>
        </w:rPr>
        <w:t xml:space="preserve"> </w:t>
      </w:r>
      <w:r>
        <w:rPr>
          <w:noProof/>
        </w:rPr>
        <w:t>izrazito</w:t>
      </w:r>
      <w:r w:rsidRPr="00EC3A3D">
        <w:rPr>
          <w:noProof/>
          <w:lang w:val="sr-Latn-ME"/>
        </w:rPr>
        <w:t xml:space="preserve"> </w:t>
      </w:r>
      <w:r>
        <w:rPr>
          <w:noProof/>
        </w:rPr>
        <w:t>sezonskog</w:t>
      </w:r>
      <w:r w:rsidRPr="00EC3A3D">
        <w:rPr>
          <w:noProof/>
          <w:lang w:val="sr-Latn-ME"/>
        </w:rPr>
        <w:t xml:space="preserve"> </w:t>
      </w:r>
      <w:r>
        <w:rPr>
          <w:noProof/>
        </w:rPr>
        <w:t>karaktera</w:t>
      </w:r>
      <w:r w:rsidRPr="00EC3A3D">
        <w:rPr>
          <w:noProof/>
          <w:lang w:val="sr-Latn-ME"/>
        </w:rPr>
        <w:t xml:space="preserve"> </w:t>
      </w:r>
      <w:r>
        <w:rPr>
          <w:noProof/>
        </w:rPr>
        <w:t>pove</w:t>
      </w:r>
      <w:r w:rsidRPr="00EC3A3D">
        <w:rPr>
          <w:noProof/>
          <w:lang w:val="sr-Latn-ME"/>
        </w:rPr>
        <w:t>ć</w:t>
      </w:r>
      <w:r>
        <w:rPr>
          <w:noProof/>
        </w:rPr>
        <w:t>anja</w:t>
      </w:r>
      <w:r w:rsidRPr="00EC3A3D">
        <w:rPr>
          <w:noProof/>
          <w:lang w:val="sr-Latn-ME"/>
        </w:rPr>
        <w:t xml:space="preserve"> </w:t>
      </w:r>
      <w:r>
        <w:rPr>
          <w:noProof/>
        </w:rPr>
        <w:t>koncentracija</w:t>
      </w:r>
      <w:r w:rsidRPr="00EC3A3D">
        <w:rPr>
          <w:noProof/>
          <w:lang w:val="sr-Latn-ME"/>
        </w:rPr>
        <w:t xml:space="preserve"> </w:t>
      </w:r>
      <w:r>
        <w:rPr>
          <w:noProof/>
        </w:rPr>
        <w:t>ovog</w:t>
      </w:r>
      <w:r w:rsidRPr="00EC3A3D">
        <w:rPr>
          <w:noProof/>
          <w:lang w:val="sr-Latn-ME"/>
        </w:rPr>
        <w:t xml:space="preserve"> </w:t>
      </w:r>
      <w:r>
        <w:rPr>
          <w:noProof/>
        </w:rPr>
        <w:t>polutanta</w:t>
      </w:r>
      <w:r w:rsidRPr="00EC3A3D">
        <w:rPr>
          <w:noProof/>
          <w:lang w:val="sr-Latn-ME"/>
        </w:rPr>
        <w:t>.</w:t>
      </w:r>
    </w:p>
  </w:footnote>
  <w:footnote w:id="15">
    <w:p w14:paraId="73A97052" w14:textId="77777777" w:rsidR="00171A11" w:rsidRPr="00E00711" w:rsidRDefault="00171A11">
      <w:pPr>
        <w:pStyle w:val="FootnoteText"/>
        <w:rPr>
          <w:lang w:val="sr-Latn-ME"/>
        </w:rPr>
      </w:pPr>
      <w:r>
        <w:rPr>
          <w:rStyle w:val="FootnoteReference"/>
        </w:rPr>
        <w:footnoteRef/>
      </w:r>
      <w:r>
        <w:t xml:space="preserve"> </w:t>
      </w:r>
      <w:r w:rsidRPr="00E00711">
        <w:t>Global atmospheric emissions of polycyclic aromatic hydrocarbons from 1960 to 2008 and future predictions https://www.ncbi.nlm.nih.gov/pmc/articles/PMC3753807/</w:t>
      </w:r>
    </w:p>
  </w:footnote>
  <w:footnote w:id="16">
    <w:p w14:paraId="4646F01A" w14:textId="77777777" w:rsidR="00171A11" w:rsidRPr="00EC3A3D" w:rsidRDefault="00171A11">
      <w:pPr>
        <w:pStyle w:val="FootnoteText"/>
        <w:rPr>
          <w:lang w:val="fr-FR"/>
        </w:rPr>
      </w:pPr>
      <w:r>
        <w:rPr>
          <w:rStyle w:val="FootnoteReference"/>
        </w:rPr>
        <w:footnoteRef/>
      </w:r>
      <w:r w:rsidRPr="00EC3A3D">
        <w:rPr>
          <w:lang w:val="fr-FR"/>
        </w:rPr>
        <w:t xml:space="preserve"> Inventar i Informativni izvještaj o inventaru dostupn su na ovom linku: </w:t>
      </w:r>
    </w:p>
    <w:p w14:paraId="2A75E818" w14:textId="77777777" w:rsidR="00171A11" w:rsidRPr="00495310" w:rsidRDefault="00171A11">
      <w:pPr>
        <w:pStyle w:val="FootnoteText"/>
        <w:rPr>
          <w:lang w:val="sr-Latn-ME"/>
        </w:rPr>
      </w:pPr>
      <w:r w:rsidRPr="00EC3A3D">
        <w:rPr>
          <w:lang w:val="fr-FR"/>
        </w:rPr>
        <w:t>https://www.ceip.at/status-of-reporting-and-review-results/2020-submissions</w:t>
      </w:r>
    </w:p>
  </w:footnote>
  <w:footnote w:id="17">
    <w:p w14:paraId="0855A19C" w14:textId="77777777" w:rsidR="00171A11" w:rsidRPr="00495310" w:rsidRDefault="00171A11">
      <w:pPr>
        <w:pStyle w:val="FootnoteText"/>
        <w:rPr>
          <w:lang w:val="sr-Latn-ME"/>
        </w:rPr>
      </w:pPr>
      <w:r>
        <w:rPr>
          <w:rStyle w:val="FootnoteReference"/>
        </w:rPr>
        <w:footnoteRef/>
      </w:r>
      <w:r w:rsidRPr="00EC3A3D">
        <w:rPr>
          <w:lang w:val="sr-Latn-ME"/>
        </w:rPr>
        <w:t xml:space="preserve"> </w:t>
      </w:r>
      <w:r w:rsidRPr="00277741">
        <w:t>EMEP</w:t>
      </w:r>
      <w:r w:rsidRPr="00EC3A3D">
        <w:rPr>
          <w:lang w:val="sr-Latn-ME"/>
        </w:rPr>
        <w:t>/</w:t>
      </w:r>
      <w:r w:rsidRPr="00277741">
        <w:t>EEA</w:t>
      </w:r>
      <w:r w:rsidRPr="00EC3A3D">
        <w:rPr>
          <w:lang w:val="sr-Latn-ME"/>
        </w:rPr>
        <w:t xml:space="preserve"> </w:t>
      </w:r>
      <w:r w:rsidRPr="00277741">
        <w:t>Air</w:t>
      </w:r>
      <w:r w:rsidRPr="00EC3A3D">
        <w:rPr>
          <w:lang w:val="sr-Latn-ME"/>
        </w:rPr>
        <w:t xml:space="preserve"> </w:t>
      </w:r>
      <w:r w:rsidRPr="00277741">
        <w:t>Pollutant</w:t>
      </w:r>
      <w:r w:rsidRPr="00EC3A3D">
        <w:rPr>
          <w:lang w:val="sr-Latn-ME"/>
        </w:rPr>
        <w:t xml:space="preserve"> </w:t>
      </w:r>
      <w:r w:rsidRPr="00277741">
        <w:t>Emission</w:t>
      </w:r>
      <w:r w:rsidRPr="00EC3A3D">
        <w:rPr>
          <w:lang w:val="sr-Latn-ME"/>
        </w:rPr>
        <w:t xml:space="preserve"> </w:t>
      </w:r>
      <w:r w:rsidRPr="00277741">
        <w:t>Inventory</w:t>
      </w:r>
      <w:r w:rsidRPr="00EC3A3D">
        <w:rPr>
          <w:lang w:val="sr-Latn-ME"/>
        </w:rPr>
        <w:t xml:space="preserve"> </w:t>
      </w:r>
      <w:r w:rsidRPr="00277741">
        <w:t>Guidebook</w:t>
      </w:r>
      <w:r w:rsidRPr="00EC3A3D">
        <w:rPr>
          <w:lang w:val="sr-Latn-ME"/>
        </w:rPr>
        <w:t xml:space="preserve"> </w:t>
      </w:r>
      <w:r w:rsidRPr="003C6FF0">
        <w:t>https</w:t>
      </w:r>
      <w:r w:rsidRPr="00EC3A3D">
        <w:rPr>
          <w:lang w:val="sr-Latn-ME"/>
        </w:rPr>
        <w:t>://</w:t>
      </w:r>
      <w:r w:rsidRPr="003C6FF0">
        <w:t>www</w:t>
      </w:r>
      <w:r w:rsidRPr="00EC3A3D">
        <w:rPr>
          <w:lang w:val="sr-Latn-ME"/>
        </w:rPr>
        <w:t>.</w:t>
      </w:r>
      <w:r w:rsidRPr="003C6FF0">
        <w:t>eea</w:t>
      </w:r>
      <w:r w:rsidRPr="00EC3A3D">
        <w:rPr>
          <w:lang w:val="sr-Latn-ME"/>
        </w:rPr>
        <w:t>.</w:t>
      </w:r>
      <w:r w:rsidRPr="003C6FF0">
        <w:t>europa</w:t>
      </w:r>
      <w:r w:rsidRPr="00EC3A3D">
        <w:rPr>
          <w:lang w:val="sr-Latn-ME"/>
        </w:rPr>
        <w:t>.</w:t>
      </w:r>
      <w:r w:rsidRPr="003C6FF0">
        <w:t>eu</w:t>
      </w:r>
      <w:r w:rsidRPr="00EC3A3D">
        <w:rPr>
          <w:lang w:val="sr-Latn-ME"/>
        </w:rPr>
        <w:t>/</w:t>
      </w:r>
      <w:r w:rsidRPr="003C6FF0">
        <w:t>publications</w:t>
      </w:r>
      <w:r w:rsidRPr="00EC3A3D">
        <w:rPr>
          <w:lang w:val="sr-Latn-ME"/>
        </w:rPr>
        <w:t>/</w:t>
      </w:r>
      <w:r w:rsidRPr="003C6FF0">
        <w:t>emep</w:t>
      </w:r>
      <w:r w:rsidRPr="00EC3A3D">
        <w:rPr>
          <w:lang w:val="sr-Latn-ME"/>
        </w:rPr>
        <w:t>-</w:t>
      </w:r>
      <w:r w:rsidRPr="003C6FF0">
        <w:t>eea</w:t>
      </w:r>
      <w:r w:rsidRPr="00EC3A3D">
        <w:rPr>
          <w:lang w:val="sr-Latn-ME"/>
        </w:rPr>
        <w:t>-</w:t>
      </w:r>
      <w:r w:rsidRPr="003C6FF0">
        <w:t>guidebook</w:t>
      </w:r>
      <w:r w:rsidRPr="00EC3A3D">
        <w:rPr>
          <w:lang w:val="sr-Latn-ME"/>
        </w:rPr>
        <w:t>-2019</w:t>
      </w:r>
    </w:p>
  </w:footnote>
  <w:footnote w:id="18">
    <w:p w14:paraId="58259CAF" w14:textId="77777777" w:rsidR="00171A11" w:rsidRPr="00EB05DC" w:rsidRDefault="00171A11">
      <w:pPr>
        <w:pStyle w:val="FootnoteText"/>
        <w:rPr>
          <w:lang w:val="sr-Latn-ME"/>
        </w:rPr>
      </w:pPr>
      <w:r>
        <w:rPr>
          <w:rStyle w:val="FootnoteReference"/>
        </w:rPr>
        <w:footnoteRef/>
      </w:r>
      <w:r w:rsidRPr="00EC3A3D">
        <w:rPr>
          <w:lang w:val="sr-Latn-ME"/>
        </w:rPr>
        <w:t xml:space="preserve"> </w:t>
      </w:r>
      <w:r>
        <w:t>S</w:t>
      </w:r>
      <w:r w:rsidRPr="00EB05DC">
        <w:t>redstva</w:t>
      </w:r>
      <w:r w:rsidRPr="00EC3A3D">
        <w:rPr>
          <w:lang w:val="sr-Latn-ME"/>
        </w:rPr>
        <w:t xml:space="preserve"> </w:t>
      </w:r>
      <w:r w:rsidRPr="00EB05DC">
        <w:t>opredijeljena</w:t>
      </w:r>
      <w:r w:rsidRPr="00EC3A3D">
        <w:rPr>
          <w:lang w:val="sr-Latn-ME"/>
        </w:rPr>
        <w:t xml:space="preserve"> </w:t>
      </w:r>
      <w:r w:rsidRPr="00EB05DC">
        <w:t>za</w:t>
      </w:r>
      <w:r w:rsidRPr="00EC3A3D">
        <w:rPr>
          <w:lang w:val="sr-Latn-ME"/>
        </w:rPr>
        <w:t xml:space="preserve"> </w:t>
      </w:r>
      <w:r w:rsidRPr="00EB05DC">
        <w:t>projekat</w:t>
      </w:r>
      <w:r w:rsidRPr="00EC3A3D">
        <w:rPr>
          <w:lang w:val="sr-Latn-ME"/>
        </w:rPr>
        <w:t xml:space="preserve"> </w:t>
      </w:r>
      <w:r w:rsidRPr="00EB05DC">
        <w:t>Energetski</w:t>
      </w:r>
      <w:r w:rsidRPr="00EC3A3D">
        <w:rPr>
          <w:lang w:val="sr-Latn-ME"/>
        </w:rPr>
        <w:t xml:space="preserve"> </w:t>
      </w:r>
      <w:r w:rsidRPr="00EB05DC">
        <w:t>efikasan</w:t>
      </w:r>
      <w:r w:rsidRPr="00EC3A3D">
        <w:rPr>
          <w:lang w:val="sr-Latn-ME"/>
        </w:rPr>
        <w:t xml:space="preserve"> </w:t>
      </w:r>
      <w:r w:rsidRPr="00EB05DC">
        <w:t>dom</w:t>
      </w:r>
      <w:r w:rsidRPr="00EC3A3D">
        <w:rPr>
          <w:lang w:val="sr-Latn-ME"/>
        </w:rPr>
        <w:t xml:space="preserve">, </w:t>
      </w:r>
      <w:r>
        <w:t>bud</w:t>
      </w:r>
      <w:r w:rsidRPr="00EC3A3D">
        <w:rPr>
          <w:lang w:val="sr-Latn-ME"/>
        </w:rPr>
        <w:t>ž</w:t>
      </w:r>
      <w:r>
        <w:t>et</w:t>
      </w:r>
      <w:r w:rsidRPr="00EC3A3D">
        <w:rPr>
          <w:lang w:val="sr-Latn-ME"/>
        </w:rPr>
        <w:t xml:space="preserve"> </w:t>
      </w:r>
      <w:r>
        <w:t>Eko</w:t>
      </w:r>
      <w:r w:rsidRPr="00EC3A3D">
        <w:rPr>
          <w:lang w:val="sr-Latn-ME"/>
        </w:rPr>
        <w:t>-</w:t>
      </w:r>
      <w:r>
        <w:t>fonda</w:t>
      </w:r>
      <w:r w:rsidRPr="00EC3A3D">
        <w:rPr>
          <w:lang w:val="sr-Latn-ME"/>
        </w:rPr>
        <w:t xml:space="preserve">; </w:t>
      </w:r>
    </w:p>
  </w:footnote>
  <w:footnote w:id="19">
    <w:p w14:paraId="35F8DC90" w14:textId="77777777" w:rsidR="00171A11" w:rsidRPr="00EB05DC" w:rsidRDefault="00171A11">
      <w:pPr>
        <w:pStyle w:val="FootnoteText"/>
        <w:rPr>
          <w:lang w:val="sr-Latn-ME"/>
        </w:rPr>
      </w:pPr>
      <w:r>
        <w:rPr>
          <w:rStyle w:val="FootnoteReference"/>
        </w:rPr>
        <w:footnoteRef/>
      </w:r>
      <w:r w:rsidRPr="00EC3A3D">
        <w:rPr>
          <w:lang w:val="sr-Latn-ME"/>
        </w:rPr>
        <w:t xml:space="preserve"> </w:t>
      </w:r>
      <w:r>
        <w:rPr>
          <w:lang w:val="sr-Latn-ME"/>
        </w:rPr>
        <w:t>Sredstva izdvojena za subvencioniranu nabavku peleta za sezonu grijanja 2020/2021</w:t>
      </w:r>
    </w:p>
  </w:footnote>
  <w:footnote w:id="20">
    <w:p w14:paraId="273244E0" w14:textId="77777777" w:rsidR="00171A11" w:rsidRPr="00F66DC2" w:rsidRDefault="00171A11">
      <w:pPr>
        <w:pStyle w:val="FootnoteText"/>
        <w:rPr>
          <w:lang w:val="sr-Latn-ME"/>
        </w:rPr>
      </w:pPr>
      <w:r>
        <w:rPr>
          <w:rStyle w:val="FootnoteReference"/>
        </w:rPr>
        <w:footnoteRef/>
      </w:r>
      <w:r w:rsidRPr="00EC3A3D">
        <w:rPr>
          <w:lang w:val="sr-Latn-ME"/>
        </w:rPr>
        <w:t xml:space="preserve"> </w:t>
      </w:r>
      <w:r>
        <w:t>Sredstva</w:t>
      </w:r>
      <w:r w:rsidRPr="00EC3A3D">
        <w:rPr>
          <w:lang w:val="sr-Latn-ME"/>
        </w:rPr>
        <w:t xml:space="preserve"> </w:t>
      </w:r>
      <w:r>
        <w:t>koja</w:t>
      </w:r>
      <w:r w:rsidRPr="00EC3A3D">
        <w:rPr>
          <w:lang w:val="sr-Latn-ME"/>
        </w:rPr>
        <w:t xml:space="preserve"> ć</w:t>
      </w:r>
      <w:r>
        <w:t>e</w:t>
      </w:r>
      <w:r w:rsidRPr="00EC3A3D">
        <w:rPr>
          <w:lang w:val="sr-Latn-ME"/>
        </w:rPr>
        <w:t xml:space="preserve"> </w:t>
      </w:r>
      <w:r>
        <w:t>biti</w:t>
      </w:r>
      <w:r w:rsidRPr="00EC3A3D">
        <w:rPr>
          <w:lang w:val="sr-Latn-ME"/>
        </w:rPr>
        <w:t xml:space="preserve"> </w:t>
      </w:r>
      <w:r>
        <w:t>dodjeljena</w:t>
      </w:r>
      <w:r w:rsidRPr="00EC3A3D">
        <w:rPr>
          <w:lang w:val="sr-Latn-ME"/>
        </w:rPr>
        <w:t xml:space="preserve"> </w:t>
      </w:r>
      <w:r>
        <w:t>NVO</w:t>
      </w:r>
      <w:r w:rsidRPr="00EC3A3D">
        <w:rPr>
          <w:lang w:val="sr-Latn-ME"/>
        </w:rPr>
        <w:t xml:space="preserve"> </w:t>
      </w:r>
      <w:r>
        <w:t>po</w:t>
      </w:r>
      <w:r w:rsidRPr="00EC3A3D">
        <w:rPr>
          <w:lang w:val="sr-Latn-ME"/>
        </w:rPr>
        <w:t xml:space="preserve"> </w:t>
      </w:r>
      <w:r>
        <w:t>osnovu</w:t>
      </w:r>
      <w:r w:rsidRPr="00EC3A3D">
        <w:rPr>
          <w:lang w:val="sr-Latn-ME"/>
        </w:rPr>
        <w:t xml:space="preserve"> </w:t>
      </w:r>
      <w:r>
        <w:t>javnog</w:t>
      </w:r>
      <w:r w:rsidRPr="00EC3A3D">
        <w:rPr>
          <w:lang w:val="sr-Latn-ME"/>
        </w:rPr>
        <w:t xml:space="preserve"> </w:t>
      </w:r>
      <w:r>
        <w:t>konkursa</w:t>
      </w:r>
    </w:p>
  </w:footnote>
  <w:footnote w:id="21">
    <w:p w14:paraId="4E890091" w14:textId="77777777" w:rsidR="00171A11" w:rsidRDefault="00171A11" w:rsidP="00C33FB1">
      <w:pPr>
        <w:pStyle w:val="FootnoteText"/>
        <w:jc w:val="both"/>
        <w:rPr>
          <w:sz w:val="16"/>
          <w:szCs w:val="16"/>
          <w:lang w:val="sr-Latn-ME"/>
        </w:rPr>
      </w:pPr>
      <w:r>
        <w:rPr>
          <w:rStyle w:val="FootnoteReference"/>
          <w:sz w:val="16"/>
          <w:szCs w:val="16"/>
        </w:rPr>
        <w:footnoteRef/>
      </w:r>
      <w:r>
        <w:rPr>
          <w:sz w:val="16"/>
          <w:szCs w:val="16"/>
        </w:rPr>
        <w:t xml:space="preserve"> Directive (EU) 2016/2284 on the reduction of national emissions of certain atmospheric pollutants, amending Directive 2003/35/EC and repealing Directive 2001/81/EC </w:t>
      </w:r>
      <w:hyperlink r:id="rId1" w:history="1">
        <w:r>
          <w:rPr>
            <w:rStyle w:val="Hyperlink"/>
            <w:sz w:val="16"/>
            <w:szCs w:val="16"/>
          </w:rPr>
          <w:t>https://eur-lex.europa.eu/legal-content/EN/TXT/?uri=uriserv%3AOJ.L_.2016.344.01.0001.01.ENG</w:t>
        </w:r>
      </w:hyperlink>
    </w:p>
  </w:footnote>
  <w:footnote w:id="22">
    <w:p w14:paraId="78E7A78B" w14:textId="77777777" w:rsidR="00171A11" w:rsidRDefault="00171A11" w:rsidP="00C33FB1">
      <w:pPr>
        <w:pStyle w:val="FootnoteText"/>
        <w:jc w:val="both"/>
        <w:rPr>
          <w:sz w:val="16"/>
          <w:szCs w:val="16"/>
        </w:rPr>
      </w:pPr>
      <w:r>
        <w:rPr>
          <w:rStyle w:val="FootnoteReference"/>
          <w:sz w:val="16"/>
          <w:szCs w:val="16"/>
        </w:rPr>
        <w:footnoteRef/>
      </w:r>
      <w:r>
        <w:rPr>
          <w:sz w:val="16"/>
          <w:szCs w:val="16"/>
        </w:rPr>
        <w:t xml:space="preserve"> Guidance for the development of National Air Pollution Control Programmes under Directive (EU) 2016/2284 of the European Parliament and of the Council on the reduction of national emissions of certain atmospheric pollutants (2019/C 77/01) </w:t>
      </w:r>
    </w:p>
    <w:p w14:paraId="6A137CC6" w14:textId="77777777" w:rsidR="00171A11" w:rsidRDefault="00171A11" w:rsidP="00C33FB1">
      <w:pPr>
        <w:pStyle w:val="FootnoteText"/>
        <w:jc w:val="both"/>
        <w:rPr>
          <w:sz w:val="16"/>
          <w:szCs w:val="16"/>
          <w:lang w:val="sr-Latn-ME"/>
        </w:rPr>
      </w:pPr>
      <w:r>
        <w:rPr>
          <w:sz w:val="16"/>
          <w:szCs w:val="16"/>
        </w:rPr>
        <w:t>https://eur-lex.europa.eu/legal-content/EN/TXT/?uri=uriserv:OJ.C_.2019.077.01.0001.01.ENG&amp;toc=OJ:C:2019:077:FULL</w:t>
      </w:r>
    </w:p>
  </w:footnote>
  <w:footnote w:id="23">
    <w:p w14:paraId="08A6ACBF" w14:textId="77777777" w:rsidR="00171A11" w:rsidRDefault="00171A11" w:rsidP="00C33FB1">
      <w:pPr>
        <w:pStyle w:val="FootnoteText"/>
        <w:jc w:val="both"/>
        <w:rPr>
          <w:sz w:val="16"/>
          <w:szCs w:val="16"/>
        </w:rPr>
      </w:pPr>
      <w:r>
        <w:rPr>
          <w:rStyle w:val="FootnoteReference"/>
          <w:sz w:val="16"/>
          <w:szCs w:val="16"/>
        </w:rPr>
        <w:footnoteRef/>
      </w:r>
      <w:r>
        <w:rPr>
          <w:sz w:val="16"/>
          <w:szCs w:val="16"/>
        </w:rPr>
        <w:t xml:space="preserve"> Commission Implementing Decision (EU) 2018/1522 of 11 October 2018 laying down a common format for national air pollution control programmes under Directive (EU) 2016/2284 of the European Parliament and of the Council on the reduction of national emissions of certain atmospheric pollutants (notified under document C(2018) 6549) </w:t>
      </w:r>
      <w:hyperlink r:id="rId2" w:history="1">
        <w:r>
          <w:rPr>
            <w:rStyle w:val="Hyperlink"/>
            <w:sz w:val="16"/>
            <w:szCs w:val="16"/>
          </w:rPr>
          <w:t>https://eur-lex.europa.eu/eli/dec_impl/2018/1522/oj</w:t>
        </w:r>
      </w:hyperlink>
    </w:p>
  </w:footnote>
  <w:footnote w:id="24">
    <w:p w14:paraId="7D3DD5AD" w14:textId="77777777" w:rsidR="00171A11" w:rsidRDefault="00171A11" w:rsidP="00C33FB1">
      <w:pPr>
        <w:pStyle w:val="FootnoteText"/>
        <w:jc w:val="both"/>
        <w:rPr>
          <w:sz w:val="16"/>
          <w:szCs w:val="16"/>
        </w:rPr>
      </w:pPr>
      <w:r>
        <w:rPr>
          <w:rStyle w:val="FootnoteReference"/>
          <w:sz w:val="16"/>
          <w:szCs w:val="16"/>
        </w:rPr>
        <w:footnoteRef/>
      </w:r>
      <w:r>
        <w:rPr>
          <w:sz w:val="16"/>
          <w:szCs w:val="16"/>
        </w:rPr>
        <w:t xml:space="preserve"> Uredba o načinu i postupku izrade, usklađivanja i praćenja sprovođenja strateških dokumenata</w:t>
      </w:r>
    </w:p>
    <w:p w14:paraId="483B5A30" w14:textId="77777777" w:rsidR="00171A11" w:rsidRDefault="00171A11" w:rsidP="00C33FB1">
      <w:pPr>
        <w:pStyle w:val="FootnoteText"/>
        <w:jc w:val="both"/>
        <w:rPr>
          <w:sz w:val="16"/>
          <w:szCs w:val="16"/>
          <w:lang w:val="sr-Latn-ME"/>
        </w:rPr>
      </w:pPr>
      <w:r>
        <w:rPr>
          <w:sz w:val="16"/>
          <w:szCs w:val="16"/>
        </w:rPr>
        <w:t>http://www.mju.gov.me/ResourceManager/FileDownload.aspx?rid=329420&amp;rType=2&amp;file=Uredba%20o%20nacinu%20i%20postupku%20izrade%20uskladjivanja%20i%20pracenja%20sprovodjenja%20strate%C5%A1kih%20dokumenata.pdf</w:t>
      </w:r>
    </w:p>
  </w:footnote>
  <w:footnote w:id="25">
    <w:p w14:paraId="27FFC585" w14:textId="77777777" w:rsidR="00171A11" w:rsidRPr="00EC3A3D" w:rsidRDefault="00171A11" w:rsidP="00C33FB1">
      <w:pPr>
        <w:pStyle w:val="FootnoteText"/>
        <w:jc w:val="both"/>
        <w:rPr>
          <w:sz w:val="16"/>
          <w:szCs w:val="16"/>
          <w:lang w:val="fr-FR"/>
        </w:rPr>
      </w:pPr>
      <w:r>
        <w:rPr>
          <w:rStyle w:val="FootnoteReference"/>
          <w:sz w:val="16"/>
          <w:szCs w:val="16"/>
        </w:rPr>
        <w:footnoteRef/>
      </w:r>
      <w:r w:rsidRPr="00EC3A3D">
        <w:rPr>
          <w:sz w:val="16"/>
          <w:szCs w:val="16"/>
          <w:lang w:val="sr-Latn-ME"/>
        </w:rPr>
        <w:t xml:space="preserve"> </w:t>
      </w:r>
      <w:r>
        <w:rPr>
          <w:sz w:val="16"/>
          <w:szCs w:val="16"/>
          <w:lang w:val="sr-Latn-ME"/>
        </w:rPr>
        <w:t xml:space="preserve">Metodologija razvijanja politika, izrade i praćenja sprovođenja strateških dokumenata, </w:t>
      </w:r>
      <w:r>
        <w:rPr>
          <w:sz w:val="16"/>
          <w:szCs w:val="16"/>
        </w:rPr>
        <w:t>Generalni</w:t>
      </w:r>
      <w:r w:rsidRPr="00EC3A3D">
        <w:rPr>
          <w:sz w:val="16"/>
          <w:szCs w:val="16"/>
          <w:lang w:val="sr-Latn-ME"/>
        </w:rPr>
        <w:t xml:space="preserve"> </w:t>
      </w:r>
      <w:r>
        <w:rPr>
          <w:sz w:val="16"/>
          <w:szCs w:val="16"/>
        </w:rPr>
        <w:t>sekretarijat</w:t>
      </w:r>
      <w:r w:rsidRPr="00EC3A3D">
        <w:rPr>
          <w:sz w:val="16"/>
          <w:szCs w:val="16"/>
          <w:lang w:val="sr-Latn-ME"/>
        </w:rPr>
        <w:t xml:space="preserve">. </w:t>
      </w:r>
      <w:r w:rsidRPr="00EC3A3D">
        <w:rPr>
          <w:sz w:val="16"/>
          <w:szCs w:val="16"/>
          <w:lang w:val="fr-FR"/>
        </w:rPr>
        <w:t xml:space="preserve">Vlade Crne Gore </w:t>
      </w:r>
      <w:hyperlink r:id="rId3" w:history="1">
        <w:r w:rsidRPr="00EC3A3D">
          <w:rPr>
            <w:rStyle w:val="Hyperlink"/>
            <w:sz w:val="16"/>
            <w:szCs w:val="16"/>
            <w:lang w:val="fr-FR"/>
          </w:rPr>
          <w:t>http://www.gsv.gov.me/ResourceManager/FileDownload.aspx?rId=357599&amp;rType=2</w:t>
        </w:r>
      </w:hyperlink>
    </w:p>
  </w:footnote>
  <w:footnote w:id="26">
    <w:p w14:paraId="1A49503E" w14:textId="77777777" w:rsidR="00171A11" w:rsidRDefault="00171A11" w:rsidP="00C33FB1">
      <w:pPr>
        <w:pStyle w:val="FootnoteText"/>
        <w:jc w:val="both"/>
        <w:rPr>
          <w:sz w:val="16"/>
          <w:szCs w:val="16"/>
          <w:lang w:val="sr-Latn-ME"/>
        </w:rPr>
      </w:pPr>
      <w:r>
        <w:rPr>
          <w:rStyle w:val="FootnoteReference"/>
          <w:sz w:val="16"/>
          <w:szCs w:val="16"/>
        </w:rPr>
        <w:footnoteRef/>
      </w:r>
      <w:r w:rsidRPr="00EC3A3D">
        <w:rPr>
          <w:sz w:val="16"/>
          <w:szCs w:val="16"/>
          <w:lang w:val="fr-FR"/>
        </w:rPr>
        <w:t xml:space="preserve"> PESTLE je akronim koji ukazuje da su analizirani Politički, Ekonomski, Socijalni, Tehnički, Pravni (eng. Legal) i Ekološki faktori.</w:t>
      </w:r>
    </w:p>
  </w:footnote>
  <w:footnote w:id="27">
    <w:p w14:paraId="09981499" w14:textId="77777777" w:rsidR="00171A11" w:rsidRDefault="00171A11" w:rsidP="00C33FB1">
      <w:pPr>
        <w:pStyle w:val="FootnoteText"/>
        <w:jc w:val="both"/>
        <w:rPr>
          <w:sz w:val="16"/>
          <w:szCs w:val="16"/>
          <w:lang w:val="sr-Latn-ME"/>
        </w:rPr>
      </w:pPr>
      <w:r>
        <w:rPr>
          <w:rStyle w:val="FootnoteReference"/>
          <w:sz w:val="16"/>
          <w:szCs w:val="16"/>
        </w:rPr>
        <w:footnoteRef/>
      </w:r>
      <w:r w:rsidRPr="00EC3A3D">
        <w:rPr>
          <w:sz w:val="16"/>
          <w:szCs w:val="16"/>
          <w:lang w:val="fr-FR"/>
        </w:rPr>
        <w:t xml:space="preserve"> SWOT je akronim koji ukazuje da su analizirane Snage, Slabosti, Prilike i Prijetnje (eng. </w:t>
      </w:r>
      <w:r>
        <w:rPr>
          <w:sz w:val="16"/>
          <w:szCs w:val="16"/>
        </w:rPr>
        <w:t>Strengths, Weaknesses, Opportinities and Threats)</w:t>
      </w:r>
    </w:p>
  </w:footnote>
  <w:footnote w:id="28">
    <w:p w14:paraId="2A5ADC4B" w14:textId="77777777" w:rsidR="00171A11" w:rsidRDefault="00171A11" w:rsidP="00C33FB1">
      <w:pPr>
        <w:jc w:val="both"/>
        <w:rPr>
          <w:sz w:val="16"/>
          <w:szCs w:val="16"/>
        </w:rPr>
      </w:pPr>
      <w:r>
        <w:rPr>
          <w:rStyle w:val="FootnoteReference"/>
          <w:sz w:val="16"/>
          <w:szCs w:val="16"/>
        </w:rPr>
        <w:footnoteRef/>
      </w:r>
      <w:r>
        <w:rPr>
          <w:sz w:val="16"/>
          <w:szCs w:val="16"/>
        </w:rPr>
        <w:t xml:space="preserve"> Montenegro IIR i NFR 2013 https://cdr.eionet.europa.eu/me/un/clrtap/inventories/envxrvgaw?</w:t>
      </w:r>
    </w:p>
    <w:p w14:paraId="7AC1F140" w14:textId="77777777" w:rsidR="00171A11" w:rsidRDefault="00171A11" w:rsidP="00C33FB1">
      <w:pPr>
        <w:jc w:val="both"/>
        <w:rPr>
          <w:sz w:val="16"/>
          <w:szCs w:val="16"/>
        </w:rPr>
      </w:pPr>
      <w:r>
        <w:rPr>
          <w:sz w:val="16"/>
          <w:szCs w:val="16"/>
        </w:rPr>
        <w:t>https://cdr.eionet.europa.eu/me/un/clrtap/iir/envxogqfg/</w:t>
      </w:r>
    </w:p>
  </w:footnote>
  <w:footnote w:id="29">
    <w:p w14:paraId="7D511371" w14:textId="77777777" w:rsidR="00171A11" w:rsidRDefault="00171A11" w:rsidP="00C33FB1">
      <w:pPr>
        <w:pStyle w:val="FootnoteText"/>
        <w:jc w:val="both"/>
        <w:rPr>
          <w:sz w:val="16"/>
          <w:szCs w:val="16"/>
          <w:lang w:val="sr-Latn-ME"/>
        </w:rPr>
      </w:pPr>
      <w:r>
        <w:rPr>
          <w:rStyle w:val="FootnoteReference"/>
          <w:sz w:val="16"/>
          <w:szCs w:val="16"/>
        </w:rPr>
        <w:footnoteRef/>
      </w:r>
      <w:r>
        <w:rPr>
          <w:sz w:val="16"/>
          <w:szCs w:val="16"/>
        </w:rPr>
        <w:t xml:space="preserve"> Transboundary air pollution by main pollutants (S, N, O3) and PM, Montenegro,  M. Gauss, V. S. Semeena, A. Benedictow and H. Klein,  Norwegian Meteorological Institute 2015 </w:t>
      </w:r>
      <w:hyperlink r:id="rId4" w:history="1">
        <w:r>
          <w:rPr>
            <w:rStyle w:val="Hyperlink"/>
            <w:sz w:val="16"/>
            <w:szCs w:val="16"/>
          </w:rPr>
          <w:t>https://emep.int/publ/reports/2015/Country_Reports/report_ME.pdf</w:t>
        </w:r>
      </w:hyperlink>
    </w:p>
  </w:footnote>
  <w:footnote w:id="30">
    <w:p w14:paraId="2A63C52C" w14:textId="77777777" w:rsidR="00171A11" w:rsidRDefault="00171A11" w:rsidP="00C33FB1">
      <w:pPr>
        <w:pStyle w:val="FootnoteText"/>
        <w:jc w:val="both"/>
        <w:rPr>
          <w:sz w:val="16"/>
          <w:szCs w:val="16"/>
        </w:rPr>
      </w:pPr>
      <w:r>
        <w:rPr>
          <w:rStyle w:val="FootnoteReference"/>
          <w:sz w:val="16"/>
          <w:szCs w:val="16"/>
        </w:rPr>
        <w:footnoteRef/>
      </w:r>
      <w:r>
        <w:rPr>
          <w:sz w:val="16"/>
          <w:szCs w:val="16"/>
        </w:rPr>
        <w:t xml:space="preserve"> Emissions as used in EMEP models </w:t>
      </w:r>
      <w:hyperlink r:id="rId5" w:history="1">
        <w:r>
          <w:rPr>
            <w:rStyle w:val="Hyperlink"/>
            <w:sz w:val="16"/>
            <w:szCs w:val="16"/>
          </w:rPr>
          <w:t>https://www.ceip.at/ms/ceip_home1/ceip_home/webdab_emepdatabase/emissions_emepmodels/</w:t>
        </w:r>
      </w:hyperlink>
    </w:p>
    <w:p w14:paraId="508FEAD8" w14:textId="77777777" w:rsidR="00171A11" w:rsidRDefault="00171A11" w:rsidP="00C33FB1">
      <w:pPr>
        <w:pStyle w:val="FootnoteText"/>
        <w:jc w:val="both"/>
        <w:rPr>
          <w:sz w:val="16"/>
          <w:szCs w:val="16"/>
          <w:lang w:val="sr-Latn-ME"/>
        </w:rPr>
      </w:pPr>
      <w:hyperlink r:id="rId6" w:history="1">
        <w:r>
          <w:rPr>
            <w:rStyle w:val="Hyperlink"/>
            <w:sz w:val="16"/>
            <w:szCs w:val="16"/>
            <w:lang w:val="sr-Latn-ME"/>
          </w:rPr>
          <w:t>https://webdab01.umweltbundesamt.at/cgi-bin/wedb2_controller.pl</w:t>
        </w:r>
      </w:hyperlink>
    </w:p>
  </w:footnote>
  <w:footnote w:id="31">
    <w:p w14:paraId="3C3153B6" w14:textId="77777777" w:rsidR="00171A11" w:rsidRDefault="00171A11" w:rsidP="00C33FB1">
      <w:pPr>
        <w:pStyle w:val="FootnoteText"/>
        <w:jc w:val="both"/>
        <w:rPr>
          <w:sz w:val="16"/>
          <w:szCs w:val="16"/>
        </w:rPr>
      </w:pPr>
      <w:r>
        <w:rPr>
          <w:rStyle w:val="FootnoteReference"/>
          <w:sz w:val="16"/>
          <w:szCs w:val="16"/>
        </w:rPr>
        <w:footnoteRef/>
      </w:r>
      <w:r>
        <w:t xml:space="preserve"> </w:t>
      </w:r>
      <w:r>
        <w:rPr>
          <w:sz w:val="16"/>
          <w:szCs w:val="16"/>
        </w:rPr>
        <w:t xml:space="preserve">Guidance for the development of National Air Pollution Control Programmes under Directive (EU) 2016/2284 of the European Parliament and of the Council on the reduction of national emissions of certain atmospheric pollutants (2019/C 77/01) </w:t>
      </w:r>
      <w:hyperlink r:id="rId7" w:history="1">
        <w:r>
          <w:rPr>
            <w:rStyle w:val="Hyperlink"/>
            <w:sz w:val="16"/>
            <w:szCs w:val="16"/>
          </w:rPr>
          <w:t>https://eur-lex.europa.eu/legal-content/EN/ALL/?uri=pi_com:C(2018)6549</w:t>
        </w:r>
      </w:hyperlink>
    </w:p>
  </w:footnote>
  <w:footnote w:id="32">
    <w:p w14:paraId="4B652E87" w14:textId="77777777" w:rsidR="00171A11" w:rsidRDefault="00171A11" w:rsidP="00C33FB1">
      <w:pPr>
        <w:pStyle w:val="FootnoteText"/>
        <w:jc w:val="both"/>
        <w:rPr>
          <w:sz w:val="16"/>
          <w:szCs w:val="16"/>
          <w:lang w:val="sr-Latn-ME"/>
        </w:rPr>
      </w:pPr>
      <w:r>
        <w:rPr>
          <w:rStyle w:val="FootnoteReference"/>
          <w:sz w:val="16"/>
          <w:szCs w:val="16"/>
        </w:rPr>
        <w:footnoteRef/>
      </w:r>
      <w:r>
        <w:rPr>
          <w:sz w:val="16"/>
          <w:szCs w:val="16"/>
        </w:rPr>
        <w:t xml:space="preserve"> Guide to Cost-Benefit Analysis of Investment Projects. Economic Appraisal Tool for Cohesion Policy 2014-2020, European Commision 2014 </w:t>
      </w:r>
      <w:hyperlink r:id="rId8" w:history="1">
        <w:r>
          <w:rPr>
            <w:rStyle w:val="Hyperlink"/>
            <w:sz w:val="16"/>
            <w:szCs w:val="16"/>
          </w:rPr>
          <w:t>https://ec.europa.eu/regional_policy/sources/docgener/studies/pdf/cba_guide.pdf</w:t>
        </w:r>
      </w:hyperlink>
    </w:p>
  </w:footnote>
  <w:footnote w:id="33">
    <w:p w14:paraId="03B6E0D7" w14:textId="77777777" w:rsidR="00171A11" w:rsidRDefault="00171A11" w:rsidP="00C33FB1">
      <w:pPr>
        <w:pStyle w:val="FootnoteText"/>
        <w:rPr>
          <w:sz w:val="16"/>
          <w:szCs w:val="16"/>
          <w:lang w:val="sr-Latn-ME"/>
        </w:rPr>
      </w:pPr>
      <w:r>
        <w:rPr>
          <w:rStyle w:val="FootnoteReference"/>
          <w:sz w:val="16"/>
          <w:szCs w:val="16"/>
        </w:rPr>
        <w:footnoteRef/>
      </w:r>
      <w:r w:rsidRPr="00EC3A3D">
        <w:rPr>
          <w:sz w:val="16"/>
          <w:szCs w:val="16"/>
          <w:lang w:val="sr-Latn-ME"/>
        </w:rPr>
        <w:t xml:space="preserve"> </w:t>
      </w:r>
      <w:r>
        <w:rPr>
          <w:sz w:val="16"/>
          <w:szCs w:val="16"/>
        </w:rPr>
        <w:t>https</w:t>
      </w:r>
      <w:r w:rsidRPr="00EC3A3D">
        <w:rPr>
          <w:sz w:val="16"/>
          <w:szCs w:val="16"/>
          <w:lang w:val="sr-Latn-ME"/>
        </w:rPr>
        <w:t>://</w:t>
      </w:r>
      <w:r>
        <w:rPr>
          <w:sz w:val="16"/>
          <w:szCs w:val="16"/>
        </w:rPr>
        <w:t>www</w:t>
      </w:r>
      <w:r w:rsidRPr="00EC3A3D">
        <w:rPr>
          <w:sz w:val="16"/>
          <w:szCs w:val="16"/>
          <w:lang w:val="sr-Latn-ME"/>
        </w:rPr>
        <w:t>.</w:t>
      </w:r>
      <w:r>
        <w:rPr>
          <w:sz w:val="16"/>
          <w:szCs w:val="16"/>
        </w:rPr>
        <w:t>epcg</w:t>
      </w:r>
      <w:r w:rsidRPr="00EC3A3D">
        <w:rPr>
          <w:sz w:val="16"/>
          <w:szCs w:val="16"/>
          <w:lang w:val="sr-Latn-ME"/>
        </w:rPr>
        <w:t>.</w:t>
      </w:r>
      <w:r>
        <w:rPr>
          <w:sz w:val="16"/>
          <w:szCs w:val="16"/>
        </w:rPr>
        <w:t>com</w:t>
      </w:r>
      <w:r w:rsidRPr="00EC3A3D">
        <w:rPr>
          <w:sz w:val="16"/>
          <w:szCs w:val="16"/>
          <w:lang w:val="sr-Latn-ME"/>
        </w:rPr>
        <w:t>/</w:t>
      </w:r>
      <w:r>
        <w:rPr>
          <w:sz w:val="16"/>
          <w:szCs w:val="16"/>
        </w:rPr>
        <w:t>sites</w:t>
      </w:r>
      <w:r w:rsidRPr="00EC3A3D">
        <w:rPr>
          <w:sz w:val="16"/>
          <w:szCs w:val="16"/>
          <w:lang w:val="sr-Latn-ME"/>
        </w:rPr>
        <w:t>/</w:t>
      </w:r>
      <w:r>
        <w:rPr>
          <w:sz w:val="16"/>
          <w:szCs w:val="16"/>
        </w:rPr>
        <w:t>epcg</w:t>
      </w:r>
      <w:r w:rsidRPr="00EC3A3D">
        <w:rPr>
          <w:sz w:val="16"/>
          <w:szCs w:val="16"/>
          <w:lang w:val="sr-Latn-ME"/>
        </w:rPr>
        <w:t>.</w:t>
      </w:r>
      <w:r>
        <w:rPr>
          <w:sz w:val="16"/>
          <w:szCs w:val="16"/>
        </w:rPr>
        <w:t>com</w:t>
      </w:r>
      <w:r w:rsidRPr="00EC3A3D">
        <w:rPr>
          <w:sz w:val="16"/>
          <w:szCs w:val="16"/>
          <w:lang w:val="sr-Latn-ME"/>
        </w:rPr>
        <w:t>/</w:t>
      </w:r>
      <w:r>
        <w:rPr>
          <w:sz w:val="16"/>
          <w:szCs w:val="16"/>
        </w:rPr>
        <w:t>files</w:t>
      </w:r>
      <w:r w:rsidRPr="00EC3A3D">
        <w:rPr>
          <w:sz w:val="16"/>
          <w:szCs w:val="16"/>
          <w:lang w:val="sr-Latn-ME"/>
        </w:rPr>
        <w:t>/81-19.</w:t>
      </w:r>
      <w:r>
        <w:rPr>
          <w:sz w:val="16"/>
          <w:szCs w:val="16"/>
        </w:rPr>
        <w:t>pdf</w:t>
      </w:r>
    </w:p>
  </w:footnote>
  <w:footnote w:id="34">
    <w:p w14:paraId="19DC4BE2" w14:textId="77777777" w:rsidR="00171A11" w:rsidRDefault="00171A11" w:rsidP="00C33FB1">
      <w:pPr>
        <w:jc w:val="both"/>
        <w:rPr>
          <w:sz w:val="16"/>
          <w:szCs w:val="16"/>
          <w:lang w:val="sr-Latn-ME" w:bidi="hi-IN"/>
        </w:rPr>
      </w:pPr>
      <w:r>
        <w:rPr>
          <w:rStyle w:val="FootnoteReference"/>
          <w:sz w:val="16"/>
          <w:szCs w:val="16"/>
        </w:rPr>
        <w:footnoteRef/>
      </w:r>
      <w:r w:rsidRPr="00EC3A3D">
        <w:rPr>
          <w:sz w:val="16"/>
          <w:szCs w:val="16"/>
          <w:lang w:val="fr-FR"/>
        </w:rPr>
        <w:t xml:space="preserve"> </w:t>
      </w:r>
      <w:r>
        <w:rPr>
          <w:sz w:val="16"/>
          <w:szCs w:val="16"/>
          <w:lang w:val="sr-Latn-ME" w:bidi="hi-IN"/>
        </w:rPr>
        <w:t>KAP je u drugoj polovini 2018. godine sa lož ulja prešao na prirodni gas kao energent. U tabeli nisu prikazana mjerenja emisija sa prirodnim gasom kao energentom već su rezultati dati na osnovu izvršenih mjerenja u 2017. godini sa brojem radnih sati iz 2018. godine. U KAP-u su u toku mjerenja emisija na stacionarnim izvorima sa prirodnim gasom kao energentom, ali podaci još uvijek nisu dostupni.</w:t>
      </w:r>
    </w:p>
    <w:p w14:paraId="3357E449" w14:textId="77777777" w:rsidR="00171A11" w:rsidRDefault="00171A11" w:rsidP="00C33FB1">
      <w:pPr>
        <w:pStyle w:val="FootnoteText"/>
        <w:rPr>
          <w:lang w:val="sr-Latn-ME"/>
        </w:rPr>
      </w:pPr>
    </w:p>
  </w:footnote>
  <w:footnote w:id="35">
    <w:p w14:paraId="4DDD8D6D" w14:textId="77777777" w:rsidR="00171A11" w:rsidRDefault="00171A11" w:rsidP="00C33FB1">
      <w:pPr>
        <w:pStyle w:val="FootnoteText"/>
        <w:jc w:val="both"/>
        <w:rPr>
          <w:sz w:val="16"/>
          <w:szCs w:val="16"/>
          <w:lang w:val="sr-Latn-ME"/>
        </w:rPr>
      </w:pPr>
      <w:r>
        <w:rPr>
          <w:rStyle w:val="FootnoteReference"/>
          <w:sz w:val="16"/>
          <w:szCs w:val="16"/>
        </w:rPr>
        <w:footnoteRef/>
      </w:r>
      <w:r w:rsidRPr="00EC3A3D">
        <w:rPr>
          <w:sz w:val="16"/>
          <w:szCs w:val="16"/>
          <w:lang w:val="sr-Latn-ME"/>
        </w:rPr>
        <w:t xml:space="preserve"> </w:t>
      </w:r>
      <w:r>
        <w:rPr>
          <w:sz w:val="16"/>
          <w:szCs w:val="16"/>
        </w:rPr>
        <w:t>Implementaciona</w:t>
      </w:r>
      <w:r w:rsidRPr="00EC3A3D">
        <w:rPr>
          <w:sz w:val="16"/>
          <w:szCs w:val="16"/>
          <w:lang w:val="sr-Latn-ME"/>
        </w:rPr>
        <w:t xml:space="preserve"> </w:t>
      </w:r>
      <w:r>
        <w:rPr>
          <w:sz w:val="16"/>
          <w:szCs w:val="16"/>
        </w:rPr>
        <w:t>odluka</w:t>
      </w:r>
      <w:r w:rsidRPr="00EC3A3D">
        <w:rPr>
          <w:sz w:val="16"/>
          <w:szCs w:val="16"/>
          <w:lang w:val="sr-Latn-ME"/>
        </w:rPr>
        <w:t xml:space="preserve"> </w:t>
      </w:r>
      <w:r>
        <w:rPr>
          <w:sz w:val="16"/>
          <w:szCs w:val="16"/>
        </w:rPr>
        <w:t>Komisije</w:t>
      </w:r>
      <w:r w:rsidRPr="00EC3A3D">
        <w:rPr>
          <w:sz w:val="16"/>
          <w:szCs w:val="16"/>
          <w:lang w:val="sr-Latn-ME"/>
        </w:rPr>
        <w:t xml:space="preserve"> (</w:t>
      </w:r>
      <w:r>
        <w:rPr>
          <w:sz w:val="16"/>
          <w:szCs w:val="16"/>
        </w:rPr>
        <w:t>EU</w:t>
      </w:r>
      <w:r w:rsidRPr="00EC3A3D">
        <w:rPr>
          <w:sz w:val="16"/>
          <w:szCs w:val="16"/>
          <w:lang w:val="sr-Latn-ME"/>
        </w:rPr>
        <w:t xml:space="preserve">) 2017/1442 </w:t>
      </w:r>
      <w:r>
        <w:rPr>
          <w:sz w:val="16"/>
          <w:szCs w:val="16"/>
        </w:rPr>
        <w:t>of</w:t>
      </w:r>
      <w:r w:rsidRPr="00EC3A3D">
        <w:rPr>
          <w:sz w:val="16"/>
          <w:szCs w:val="16"/>
          <w:lang w:val="sr-Latn-ME"/>
        </w:rPr>
        <w:t xml:space="preserve"> 31 </w:t>
      </w:r>
      <w:r>
        <w:rPr>
          <w:sz w:val="16"/>
          <w:szCs w:val="16"/>
        </w:rPr>
        <w:t>July</w:t>
      </w:r>
      <w:r w:rsidRPr="00EC3A3D">
        <w:rPr>
          <w:sz w:val="16"/>
          <w:szCs w:val="16"/>
          <w:lang w:val="sr-Latn-ME"/>
        </w:rPr>
        <w:t xml:space="preserve"> 2017 </w:t>
      </w:r>
      <w:r>
        <w:rPr>
          <w:sz w:val="16"/>
          <w:szCs w:val="16"/>
        </w:rPr>
        <w:t>o</w:t>
      </w:r>
      <w:r w:rsidRPr="00EC3A3D">
        <w:rPr>
          <w:sz w:val="16"/>
          <w:szCs w:val="16"/>
          <w:lang w:val="sr-Latn-ME"/>
        </w:rPr>
        <w:t xml:space="preserve"> </w:t>
      </w:r>
      <w:r>
        <w:rPr>
          <w:sz w:val="16"/>
          <w:szCs w:val="16"/>
        </w:rPr>
        <w:t>uspostavljanju</w:t>
      </w:r>
      <w:r w:rsidRPr="00EC3A3D">
        <w:rPr>
          <w:sz w:val="16"/>
          <w:szCs w:val="16"/>
          <w:lang w:val="sr-Latn-ME"/>
        </w:rPr>
        <w:t xml:space="preserve"> </w:t>
      </w:r>
      <w:r>
        <w:rPr>
          <w:sz w:val="16"/>
          <w:szCs w:val="16"/>
        </w:rPr>
        <w:t>najboljih</w:t>
      </w:r>
      <w:r w:rsidRPr="00EC3A3D">
        <w:rPr>
          <w:sz w:val="16"/>
          <w:szCs w:val="16"/>
          <w:lang w:val="sr-Latn-ME"/>
        </w:rPr>
        <w:t xml:space="preserve"> </w:t>
      </w:r>
      <w:r>
        <w:rPr>
          <w:sz w:val="16"/>
          <w:szCs w:val="16"/>
        </w:rPr>
        <w:t>dostupnih</w:t>
      </w:r>
      <w:r w:rsidRPr="00EC3A3D">
        <w:rPr>
          <w:sz w:val="16"/>
          <w:szCs w:val="16"/>
          <w:lang w:val="sr-Latn-ME"/>
        </w:rPr>
        <w:t xml:space="preserve"> </w:t>
      </w:r>
      <w:r>
        <w:rPr>
          <w:sz w:val="16"/>
          <w:szCs w:val="16"/>
        </w:rPr>
        <w:t>tehnika</w:t>
      </w:r>
      <w:r w:rsidRPr="00EC3A3D">
        <w:rPr>
          <w:sz w:val="16"/>
          <w:szCs w:val="16"/>
          <w:lang w:val="sr-Latn-ME"/>
        </w:rPr>
        <w:t xml:space="preserve"> </w:t>
      </w:r>
      <w:r>
        <w:rPr>
          <w:sz w:val="16"/>
          <w:szCs w:val="16"/>
        </w:rPr>
        <w:t>za</w:t>
      </w:r>
      <w:r w:rsidRPr="00EC3A3D">
        <w:rPr>
          <w:sz w:val="16"/>
          <w:szCs w:val="16"/>
          <w:lang w:val="sr-Latn-ME"/>
        </w:rPr>
        <w:t xml:space="preserve"> </w:t>
      </w:r>
      <w:r>
        <w:rPr>
          <w:sz w:val="16"/>
          <w:szCs w:val="16"/>
        </w:rPr>
        <w:t>postrojenja</w:t>
      </w:r>
      <w:r w:rsidRPr="00EC3A3D">
        <w:rPr>
          <w:sz w:val="16"/>
          <w:szCs w:val="16"/>
          <w:lang w:val="sr-Latn-ME"/>
        </w:rPr>
        <w:t xml:space="preserve"> </w:t>
      </w:r>
      <w:r>
        <w:rPr>
          <w:sz w:val="16"/>
          <w:szCs w:val="16"/>
        </w:rPr>
        <w:t>sa</w:t>
      </w:r>
      <w:r w:rsidRPr="00EC3A3D">
        <w:rPr>
          <w:sz w:val="16"/>
          <w:szCs w:val="16"/>
          <w:lang w:val="sr-Latn-ME"/>
        </w:rPr>
        <w:t xml:space="preserve"> </w:t>
      </w:r>
      <w:r>
        <w:rPr>
          <w:sz w:val="16"/>
          <w:szCs w:val="16"/>
        </w:rPr>
        <w:t>velikim</w:t>
      </w:r>
      <w:r w:rsidRPr="00EC3A3D">
        <w:rPr>
          <w:sz w:val="16"/>
          <w:szCs w:val="16"/>
          <w:lang w:val="sr-Latn-ME"/>
        </w:rPr>
        <w:t xml:space="preserve"> </w:t>
      </w:r>
      <w:r>
        <w:rPr>
          <w:sz w:val="16"/>
          <w:szCs w:val="16"/>
        </w:rPr>
        <w:t>lo</w:t>
      </w:r>
      <w:r w:rsidRPr="00EC3A3D">
        <w:rPr>
          <w:sz w:val="16"/>
          <w:szCs w:val="16"/>
          <w:lang w:val="sr-Latn-ME"/>
        </w:rPr>
        <w:t>ž</w:t>
      </w:r>
      <w:r>
        <w:rPr>
          <w:sz w:val="16"/>
          <w:szCs w:val="16"/>
        </w:rPr>
        <w:t>i</w:t>
      </w:r>
      <w:r w:rsidRPr="00EC3A3D">
        <w:rPr>
          <w:sz w:val="16"/>
          <w:szCs w:val="16"/>
          <w:lang w:val="sr-Latn-ME"/>
        </w:rPr>
        <w:t>š</w:t>
      </w:r>
      <w:r>
        <w:rPr>
          <w:sz w:val="16"/>
          <w:szCs w:val="16"/>
        </w:rPr>
        <w:t>tima</w:t>
      </w:r>
      <w:r w:rsidRPr="00EC3A3D">
        <w:rPr>
          <w:sz w:val="16"/>
          <w:szCs w:val="16"/>
          <w:lang w:val="sr-Latn-ME"/>
        </w:rPr>
        <w:t xml:space="preserve"> (</w:t>
      </w:r>
      <w:r>
        <w:rPr>
          <w:sz w:val="16"/>
          <w:szCs w:val="16"/>
        </w:rPr>
        <w:t>zaklju</w:t>
      </w:r>
      <w:r w:rsidRPr="00EC3A3D">
        <w:rPr>
          <w:sz w:val="16"/>
          <w:szCs w:val="16"/>
          <w:lang w:val="sr-Latn-ME"/>
        </w:rPr>
        <w:t>č</w:t>
      </w:r>
      <w:r>
        <w:rPr>
          <w:sz w:val="16"/>
          <w:szCs w:val="16"/>
        </w:rPr>
        <w:t>ci</w:t>
      </w:r>
      <w:r w:rsidRPr="00EC3A3D">
        <w:rPr>
          <w:sz w:val="16"/>
          <w:szCs w:val="16"/>
          <w:lang w:val="sr-Latn-ME"/>
        </w:rPr>
        <w:t xml:space="preserve">) </w:t>
      </w:r>
      <w:r>
        <w:rPr>
          <w:sz w:val="16"/>
          <w:szCs w:val="16"/>
        </w:rPr>
        <w:t>u</w:t>
      </w:r>
      <w:r w:rsidRPr="00EC3A3D">
        <w:rPr>
          <w:sz w:val="16"/>
          <w:szCs w:val="16"/>
          <w:lang w:val="sr-Latn-ME"/>
        </w:rPr>
        <w:t xml:space="preserve"> </w:t>
      </w:r>
      <w:r>
        <w:rPr>
          <w:sz w:val="16"/>
          <w:szCs w:val="16"/>
        </w:rPr>
        <w:t>skladu</w:t>
      </w:r>
      <w:r w:rsidRPr="00EC3A3D">
        <w:rPr>
          <w:sz w:val="16"/>
          <w:szCs w:val="16"/>
          <w:lang w:val="sr-Latn-ME"/>
        </w:rPr>
        <w:t xml:space="preserve"> </w:t>
      </w:r>
      <w:r>
        <w:rPr>
          <w:sz w:val="16"/>
          <w:szCs w:val="16"/>
        </w:rPr>
        <w:t>sa</w:t>
      </w:r>
      <w:r w:rsidRPr="00EC3A3D">
        <w:rPr>
          <w:sz w:val="16"/>
          <w:szCs w:val="16"/>
          <w:lang w:val="sr-Latn-ME"/>
        </w:rPr>
        <w:t xml:space="preserve"> </w:t>
      </w:r>
      <w:r>
        <w:rPr>
          <w:sz w:val="16"/>
          <w:szCs w:val="16"/>
        </w:rPr>
        <w:t>Direktivom</w:t>
      </w:r>
      <w:r w:rsidRPr="00EC3A3D">
        <w:rPr>
          <w:sz w:val="16"/>
          <w:szCs w:val="16"/>
          <w:lang w:val="sr-Latn-ME"/>
        </w:rPr>
        <w:t xml:space="preserve"> 2010/75/</w:t>
      </w:r>
      <w:r>
        <w:rPr>
          <w:sz w:val="16"/>
          <w:szCs w:val="16"/>
        </w:rPr>
        <w:t>EU</w:t>
      </w:r>
      <w:r w:rsidRPr="00EC3A3D">
        <w:rPr>
          <w:sz w:val="16"/>
          <w:szCs w:val="16"/>
          <w:lang w:val="sr-Latn-ME"/>
        </w:rPr>
        <w:t xml:space="preserve">. </w:t>
      </w:r>
      <w:r>
        <w:rPr>
          <w:sz w:val="16"/>
          <w:szCs w:val="16"/>
        </w:rPr>
        <w:t>https</w:t>
      </w:r>
      <w:r w:rsidRPr="00EC3A3D">
        <w:rPr>
          <w:sz w:val="16"/>
          <w:szCs w:val="16"/>
          <w:lang w:val="sr-Latn-ME"/>
        </w:rPr>
        <w:t>://</w:t>
      </w:r>
      <w:r>
        <w:rPr>
          <w:sz w:val="16"/>
          <w:szCs w:val="16"/>
        </w:rPr>
        <w:t>eur</w:t>
      </w:r>
      <w:r w:rsidRPr="00EC3A3D">
        <w:rPr>
          <w:sz w:val="16"/>
          <w:szCs w:val="16"/>
          <w:lang w:val="sr-Latn-ME"/>
        </w:rPr>
        <w:t>-</w:t>
      </w:r>
      <w:r>
        <w:rPr>
          <w:sz w:val="16"/>
          <w:szCs w:val="16"/>
        </w:rPr>
        <w:t>lex</w:t>
      </w:r>
      <w:r w:rsidRPr="00EC3A3D">
        <w:rPr>
          <w:sz w:val="16"/>
          <w:szCs w:val="16"/>
          <w:lang w:val="sr-Latn-ME"/>
        </w:rPr>
        <w:t>.</w:t>
      </w:r>
      <w:r>
        <w:rPr>
          <w:sz w:val="16"/>
          <w:szCs w:val="16"/>
        </w:rPr>
        <w:t>europa</w:t>
      </w:r>
      <w:r w:rsidRPr="00EC3A3D">
        <w:rPr>
          <w:sz w:val="16"/>
          <w:szCs w:val="16"/>
          <w:lang w:val="sr-Latn-ME"/>
        </w:rPr>
        <w:t>.</w:t>
      </w:r>
      <w:r>
        <w:rPr>
          <w:sz w:val="16"/>
          <w:szCs w:val="16"/>
        </w:rPr>
        <w:t>eu</w:t>
      </w:r>
      <w:r w:rsidRPr="00EC3A3D">
        <w:rPr>
          <w:sz w:val="16"/>
          <w:szCs w:val="16"/>
          <w:lang w:val="sr-Latn-ME"/>
        </w:rPr>
        <w:t>/</w:t>
      </w:r>
      <w:r>
        <w:rPr>
          <w:sz w:val="16"/>
          <w:szCs w:val="16"/>
        </w:rPr>
        <w:t>legal</w:t>
      </w:r>
      <w:r w:rsidRPr="00EC3A3D">
        <w:rPr>
          <w:sz w:val="16"/>
          <w:szCs w:val="16"/>
          <w:lang w:val="sr-Latn-ME"/>
        </w:rPr>
        <w:t>-</w:t>
      </w:r>
      <w:r>
        <w:rPr>
          <w:sz w:val="16"/>
          <w:szCs w:val="16"/>
        </w:rPr>
        <w:t>content</w:t>
      </w:r>
      <w:r w:rsidRPr="00EC3A3D">
        <w:rPr>
          <w:sz w:val="16"/>
          <w:szCs w:val="16"/>
          <w:lang w:val="sr-Latn-ME"/>
        </w:rPr>
        <w:t>/</w:t>
      </w:r>
      <w:r>
        <w:rPr>
          <w:sz w:val="16"/>
          <w:szCs w:val="16"/>
        </w:rPr>
        <w:t>EN</w:t>
      </w:r>
      <w:r w:rsidRPr="00EC3A3D">
        <w:rPr>
          <w:sz w:val="16"/>
          <w:szCs w:val="16"/>
          <w:lang w:val="sr-Latn-ME"/>
        </w:rPr>
        <w:t>/</w:t>
      </w:r>
      <w:r>
        <w:rPr>
          <w:sz w:val="16"/>
          <w:szCs w:val="16"/>
        </w:rPr>
        <w:t>TXT</w:t>
      </w:r>
      <w:r w:rsidRPr="00EC3A3D">
        <w:rPr>
          <w:sz w:val="16"/>
          <w:szCs w:val="16"/>
          <w:lang w:val="sr-Latn-ME"/>
        </w:rPr>
        <w:t>/?</w:t>
      </w:r>
      <w:r>
        <w:rPr>
          <w:sz w:val="16"/>
          <w:szCs w:val="16"/>
        </w:rPr>
        <w:t>uri</w:t>
      </w:r>
      <w:r w:rsidRPr="00EC3A3D">
        <w:rPr>
          <w:sz w:val="16"/>
          <w:szCs w:val="16"/>
          <w:lang w:val="sr-Latn-ME"/>
        </w:rPr>
        <w:t>=</w:t>
      </w:r>
      <w:r>
        <w:rPr>
          <w:sz w:val="16"/>
          <w:szCs w:val="16"/>
        </w:rPr>
        <w:t>CELEX</w:t>
      </w:r>
      <w:r w:rsidRPr="00EC3A3D">
        <w:rPr>
          <w:sz w:val="16"/>
          <w:szCs w:val="16"/>
          <w:lang w:val="sr-Latn-ME"/>
        </w:rPr>
        <w:t>%3</w:t>
      </w:r>
      <w:r>
        <w:rPr>
          <w:sz w:val="16"/>
          <w:szCs w:val="16"/>
        </w:rPr>
        <w:t>A</w:t>
      </w:r>
      <w:r w:rsidRPr="00EC3A3D">
        <w:rPr>
          <w:sz w:val="16"/>
          <w:szCs w:val="16"/>
          <w:lang w:val="sr-Latn-ME"/>
        </w:rPr>
        <w:t>32017</w:t>
      </w:r>
      <w:r>
        <w:rPr>
          <w:sz w:val="16"/>
          <w:szCs w:val="16"/>
        </w:rPr>
        <w:t>D</w:t>
      </w:r>
      <w:r w:rsidRPr="00EC3A3D">
        <w:rPr>
          <w:sz w:val="16"/>
          <w:szCs w:val="16"/>
          <w:lang w:val="sr-Latn-ME"/>
        </w:rPr>
        <w:t>1442</w:t>
      </w:r>
    </w:p>
  </w:footnote>
  <w:footnote w:id="36">
    <w:p w14:paraId="47875E52" w14:textId="77777777" w:rsidR="00171A11" w:rsidRDefault="00171A11" w:rsidP="00C33FB1">
      <w:pPr>
        <w:pStyle w:val="FootnoteText"/>
        <w:jc w:val="both"/>
        <w:rPr>
          <w:sz w:val="16"/>
          <w:szCs w:val="16"/>
          <w:lang w:val="sr-Latn-ME"/>
        </w:rPr>
      </w:pPr>
      <w:r>
        <w:rPr>
          <w:rStyle w:val="FootnoteReference"/>
          <w:sz w:val="16"/>
          <w:szCs w:val="16"/>
        </w:rPr>
        <w:footnoteRef/>
      </w:r>
      <w:r w:rsidRPr="00EC3A3D">
        <w:rPr>
          <w:sz w:val="16"/>
          <w:szCs w:val="16"/>
          <w:lang w:val="sr-Latn-ME"/>
        </w:rPr>
        <w:t xml:space="preserve"> </w:t>
      </w:r>
      <w:r>
        <w:rPr>
          <w:sz w:val="16"/>
          <w:szCs w:val="16"/>
        </w:rPr>
        <w:t>Godi</w:t>
      </w:r>
      <w:r w:rsidRPr="00EC3A3D">
        <w:rPr>
          <w:sz w:val="16"/>
          <w:szCs w:val="16"/>
          <w:lang w:val="sr-Latn-ME"/>
        </w:rPr>
        <w:t>š</w:t>
      </w:r>
      <w:r>
        <w:rPr>
          <w:sz w:val="16"/>
          <w:szCs w:val="16"/>
        </w:rPr>
        <w:t>nja</w:t>
      </w:r>
      <w:r w:rsidRPr="00EC3A3D">
        <w:rPr>
          <w:sz w:val="16"/>
          <w:szCs w:val="16"/>
          <w:lang w:val="sr-Latn-ME"/>
        </w:rPr>
        <w:t xml:space="preserve"> </w:t>
      </w:r>
      <w:r>
        <w:rPr>
          <w:sz w:val="16"/>
          <w:szCs w:val="16"/>
        </w:rPr>
        <w:t>statistika</w:t>
      </w:r>
      <w:r w:rsidRPr="00EC3A3D">
        <w:rPr>
          <w:sz w:val="16"/>
          <w:szCs w:val="16"/>
          <w:lang w:val="sr-Latn-ME"/>
        </w:rPr>
        <w:t xml:space="preserve"> </w:t>
      </w:r>
      <w:r>
        <w:rPr>
          <w:sz w:val="16"/>
          <w:szCs w:val="16"/>
        </w:rPr>
        <w:t>saobra</w:t>
      </w:r>
      <w:r w:rsidRPr="00EC3A3D">
        <w:rPr>
          <w:sz w:val="16"/>
          <w:szCs w:val="16"/>
          <w:lang w:val="sr-Latn-ME"/>
        </w:rPr>
        <w:t>ć</w:t>
      </w:r>
      <w:r>
        <w:rPr>
          <w:sz w:val="16"/>
          <w:szCs w:val="16"/>
        </w:rPr>
        <w:t>aja</w:t>
      </w:r>
      <w:r w:rsidRPr="00EC3A3D">
        <w:rPr>
          <w:sz w:val="16"/>
          <w:szCs w:val="16"/>
          <w:lang w:val="sr-Latn-ME"/>
        </w:rPr>
        <w:t xml:space="preserve">, </w:t>
      </w:r>
      <w:r>
        <w:rPr>
          <w:sz w:val="16"/>
          <w:szCs w:val="16"/>
        </w:rPr>
        <w:t>skladi</w:t>
      </w:r>
      <w:r w:rsidRPr="00EC3A3D">
        <w:rPr>
          <w:sz w:val="16"/>
          <w:szCs w:val="16"/>
          <w:lang w:val="sr-Latn-ME"/>
        </w:rPr>
        <w:t>š</w:t>
      </w:r>
      <w:r>
        <w:rPr>
          <w:sz w:val="16"/>
          <w:szCs w:val="16"/>
        </w:rPr>
        <w:t>tenja</w:t>
      </w:r>
      <w:r w:rsidRPr="00EC3A3D">
        <w:rPr>
          <w:sz w:val="16"/>
          <w:szCs w:val="16"/>
          <w:lang w:val="sr-Latn-ME"/>
        </w:rPr>
        <w:t xml:space="preserve"> </w:t>
      </w:r>
      <w:r>
        <w:rPr>
          <w:sz w:val="16"/>
          <w:szCs w:val="16"/>
        </w:rPr>
        <w:t>i</w:t>
      </w:r>
      <w:r w:rsidRPr="00EC3A3D">
        <w:rPr>
          <w:sz w:val="16"/>
          <w:szCs w:val="16"/>
          <w:lang w:val="sr-Latn-ME"/>
        </w:rPr>
        <w:t xml:space="preserve"> </w:t>
      </w:r>
      <w:r>
        <w:rPr>
          <w:sz w:val="16"/>
          <w:szCs w:val="16"/>
        </w:rPr>
        <w:t>veza</w:t>
      </w:r>
      <w:r w:rsidRPr="00EC3A3D">
        <w:rPr>
          <w:sz w:val="16"/>
          <w:szCs w:val="16"/>
          <w:lang w:val="sr-Latn-ME"/>
        </w:rPr>
        <w:t xml:space="preserve">, </w:t>
      </w:r>
      <w:r>
        <w:rPr>
          <w:sz w:val="16"/>
          <w:szCs w:val="16"/>
        </w:rPr>
        <w:t>MONSTAT</w:t>
      </w:r>
      <w:r w:rsidRPr="00EC3A3D">
        <w:rPr>
          <w:sz w:val="16"/>
          <w:szCs w:val="16"/>
          <w:lang w:val="sr-Latn-ME"/>
        </w:rPr>
        <w:t xml:space="preserve">, 2018 </w:t>
      </w:r>
      <w:r>
        <w:rPr>
          <w:sz w:val="16"/>
          <w:szCs w:val="16"/>
        </w:rPr>
        <w:t>http</w:t>
      </w:r>
      <w:r w:rsidRPr="00EC3A3D">
        <w:rPr>
          <w:sz w:val="16"/>
          <w:szCs w:val="16"/>
          <w:lang w:val="sr-Latn-ME"/>
        </w:rPr>
        <w:t>://</w:t>
      </w:r>
      <w:r>
        <w:rPr>
          <w:sz w:val="16"/>
          <w:szCs w:val="16"/>
        </w:rPr>
        <w:t>monstat</w:t>
      </w:r>
      <w:r w:rsidRPr="00EC3A3D">
        <w:rPr>
          <w:sz w:val="16"/>
          <w:szCs w:val="16"/>
          <w:lang w:val="sr-Latn-ME"/>
        </w:rPr>
        <w:t>.</w:t>
      </w:r>
      <w:r>
        <w:rPr>
          <w:sz w:val="16"/>
          <w:szCs w:val="16"/>
        </w:rPr>
        <w:t>org</w:t>
      </w:r>
      <w:r w:rsidRPr="00EC3A3D">
        <w:rPr>
          <w:sz w:val="16"/>
          <w:szCs w:val="16"/>
          <w:lang w:val="sr-Latn-ME"/>
        </w:rPr>
        <w:t>/</w:t>
      </w:r>
      <w:r>
        <w:rPr>
          <w:sz w:val="16"/>
          <w:szCs w:val="16"/>
        </w:rPr>
        <w:t>userfiles</w:t>
      </w:r>
      <w:r w:rsidRPr="00EC3A3D">
        <w:rPr>
          <w:sz w:val="16"/>
          <w:szCs w:val="16"/>
          <w:lang w:val="sr-Latn-ME"/>
        </w:rPr>
        <w:t>/</w:t>
      </w:r>
      <w:r>
        <w:rPr>
          <w:sz w:val="16"/>
          <w:szCs w:val="16"/>
        </w:rPr>
        <w:t>file</w:t>
      </w:r>
      <w:r w:rsidRPr="00EC3A3D">
        <w:rPr>
          <w:sz w:val="16"/>
          <w:szCs w:val="16"/>
          <w:lang w:val="sr-Latn-ME"/>
        </w:rPr>
        <w:t>/</w:t>
      </w:r>
      <w:r>
        <w:rPr>
          <w:sz w:val="16"/>
          <w:szCs w:val="16"/>
        </w:rPr>
        <w:t>saobracaj</w:t>
      </w:r>
      <w:r w:rsidRPr="00EC3A3D">
        <w:rPr>
          <w:sz w:val="16"/>
          <w:szCs w:val="16"/>
          <w:lang w:val="sr-Latn-ME"/>
        </w:rPr>
        <w:t>/2018/</w:t>
      </w:r>
      <w:r>
        <w:rPr>
          <w:sz w:val="16"/>
          <w:szCs w:val="16"/>
        </w:rPr>
        <w:t>PUBLIKACIJA</w:t>
      </w:r>
      <w:r w:rsidRPr="00EC3A3D">
        <w:rPr>
          <w:sz w:val="16"/>
          <w:szCs w:val="16"/>
          <w:lang w:val="sr-Latn-ME"/>
        </w:rPr>
        <w:t>-%20</w:t>
      </w:r>
      <w:r>
        <w:rPr>
          <w:sz w:val="16"/>
          <w:szCs w:val="16"/>
        </w:rPr>
        <w:t>GODISNJA</w:t>
      </w:r>
      <w:r w:rsidRPr="00EC3A3D">
        <w:rPr>
          <w:sz w:val="16"/>
          <w:szCs w:val="16"/>
          <w:lang w:val="sr-Latn-ME"/>
        </w:rPr>
        <w:t>%20</w:t>
      </w:r>
      <w:r>
        <w:rPr>
          <w:sz w:val="16"/>
          <w:szCs w:val="16"/>
        </w:rPr>
        <w:t>STATISTIKA</w:t>
      </w:r>
      <w:r w:rsidRPr="00EC3A3D">
        <w:rPr>
          <w:sz w:val="16"/>
          <w:szCs w:val="16"/>
          <w:lang w:val="sr-Latn-ME"/>
        </w:rPr>
        <w:t>%20</w:t>
      </w:r>
      <w:r>
        <w:rPr>
          <w:sz w:val="16"/>
          <w:szCs w:val="16"/>
        </w:rPr>
        <w:t>SAOBRACAJA</w:t>
      </w:r>
      <w:r w:rsidRPr="00EC3A3D">
        <w:rPr>
          <w:sz w:val="16"/>
          <w:szCs w:val="16"/>
          <w:lang w:val="sr-Latn-ME"/>
        </w:rPr>
        <w:t>%202018-</w:t>
      </w:r>
      <w:r>
        <w:rPr>
          <w:sz w:val="16"/>
          <w:szCs w:val="16"/>
        </w:rPr>
        <w:t>cg</w:t>
      </w:r>
      <w:r w:rsidRPr="00EC3A3D">
        <w:rPr>
          <w:sz w:val="16"/>
          <w:szCs w:val="16"/>
          <w:lang w:val="sr-Latn-ME"/>
        </w:rPr>
        <w:t>.</w:t>
      </w:r>
      <w:r>
        <w:rPr>
          <w:sz w:val="16"/>
          <w:szCs w:val="16"/>
        </w:rPr>
        <w:t>pdf</w:t>
      </w:r>
      <w:r w:rsidRPr="00EC3A3D">
        <w:rPr>
          <w:sz w:val="16"/>
          <w:szCs w:val="16"/>
          <w:lang w:val="sr-Latn-ME"/>
        </w:rPr>
        <w:t xml:space="preserve">  </w:t>
      </w:r>
    </w:p>
  </w:footnote>
  <w:footnote w:id="37">
    <w:p w14:paraId="2F3A53D2" w14:textId="77777777" w:rsidR="00171A11" w:rsidRDefault="00171A11" w:rsidP="00C33FB1">
      <w:pPr>
        <w:pStyle w:val="FootnoteText"/>
        <w:jc w:val="both"/>
        <w:rPr>
          <w:lang w:val="sr-Latn-ME"/>
        </w:rPr>
      </w:pPr>
      <w:r>
        <w:rPr>
          <w:rStyle w:val="FootnoteReference"/>
          <w:sz w:val="16"/>
          <w:szCs w:val="16"/>
        </w:rPr>
        <w:footnoteRef/>
      </w:r>
      <w:r w:rsidRPr="00EC3A3D">
        <w:rPr>
          <w:sz w:val="16"/>
          <w:szCs w:val="16"/>
          <w:lang w:val="sr-Latn-ME"/>
        </w:rPr>
        <w:t xml:space="preserve"> </w:t>
      </w:r>
      <w:r>
        <w:rPr>
          <w:sz w:val="16"/>
          <w:szCs w:val="16"/>
        </w:rPr>
        <w:t>Registrovana</w:t>
      </w:r>
      <w:r w:rsidRPr="00EC3A3D">
        <w:rPr>
          <w:sz w:val="16"/>
          <w:szCs w:val="16"/>
          <w:lang w:val="sr-Latn-ME"/>
        </w:rPr>
        <w:t xml:space="preserve"> </w:t>
      </w:r>
      <w:r>
        <w:rPr>
          <w:sz w:val="16"/>
          <w:szCs w:val="16"/>
        </w:rPr>
        <w:t>drumska</w:t>
      </w:r>
      <w:r w:rsidRPr="00EC3A3D">
        <w:rPr>
          <w:sz w:val="16"/>
          <w:szCs w:val="16"/>
          <w:lang w:val="sr-Latn-ME"/>
        </w:rPr>
        <w:t xml:space="preserve"> </w:t>
      </w:r>
      <w:r>
        <w:rPr>
          <w:sz w:val="16"/>
          <w:szCs w:val="16"/>
        </w:rPr>
        <w:t>motorna</w:t>
      </w:r>
      <w:r w:rsidRPr="00EC3A3D">
        <w:rPr>
          <w:sz w:val="16"/>
          <w:szCs w:val="16"/>
          <w:lang w:val="sr-Latn-ME"/>
        </w:rPr>
        <w:t xml:space="preserve"> </w:t>
      </w:r>
      <w:r>
        <w:rPr>
          <w:sz w:val="16"/>
          <w:szCs w:val="16"/>
        </w:rPr>
        <w:t>i</w:t>
      </w:r>
      <w:r w:rsidRPr="00EC3A3D">
        <w:rPr>
          <w:sz w:val="16"/>
          <w:szCs w:val="16"/>
          <w:lang w:val="sr-Latn-ME"/>
        </w:rPr>
        <w:t xml:space="preserve"> </w:t>
      </w:r>
      <w:r>
        <w:rPr>
          <w:sz w:val="16"/>
          <w:szCs w:val="16"/>
        </w:rPr>
        <w:t>priklju</w:t>
      </w:r>
      <w:r w:rsidRPr="00EC3A3D">
        <w:rPr>
          <w:sz w:val="16"/>
          <w:szCs w:val="16"/>
          <w:lang w:val="sr-Latn-ME"/>
        </w:rPr>
        <w:t>č</w:t>
      </w:r>
      <w:r>
        <w:rPr>
          <w:sz w:val="16"/>
          <w:szCs w:val="16"/>
        </w:rPr>
        <w:t>na</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su</w:t>
      </w:r>
      <w:r w:rsidRPr="00EC3A3D">
        <w:rPr>
          <w:sz w:val="16"/>
          <w:szCs w:val="16"/>
          <w:lang w:val="sr-Latn-ME"/>
        </w:rPr>
        <w:t xml:space="preserve"> </w:t>
      </w:r>
      <w:r>
        <w:rPr>
          <w:sz w:val="16"/>
          <w:szCs w:val="16"/>
        </w:rPr>
        <w:t>sva</w:t>
      </w:r>
      <w:r w:rsidRPr="00EC3A3D">
        <w:rPr>
          <w:sz w:val="16"/>
          <w:szCs w:val="16"/>
          <w:lang w:val="sr-Latn-ME"/>
        </w:rPr>
        <w:t xml:space="preserve"> </w:t>
      </w:r>
      <w:r>
        <w:rPr>
          <w:sz w:val="16"/>
          <w:szCs w:val="16"/>
        </w:rPr>
        <w:t>ona</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koja</w:t>
      </w:r>
      <w:r w:rsidRPr="00EC3A3D">
        <w:rPr>
          <w:sz w:val="16"/>
          <w:szCs w:val="16"/>
          <w:lang w:val="sr-Latn-ME"/>
        </w:rPr>
        <w:t xml:space="preserve"> </w:t>
      </w:r>
      <w:r>
        <w:rPr>
          <w:sz w:val="16"/>
          <w:szCs w:val="16"/>
        </w:rPr>
        <w:t>su</w:t>
      </w:r>
      <w:r w:rsidRPr="00EC3A3D">
        <w:rPr>
          <w:sz w:val="16"/>
          <w:szCs w:val="16"/>
          <w:lang w:val="sr-Latn-ME"/>
        </w:rPr>
        <w:t xml:space="preserve"> </w:t>
      </w:r>
      <w:r>
        <w:rPr>
          <w:sz w:val="16"/>
          <w:szCs w:val="16"/>
        </w:rPr>
        <w:t>registrovana</w:t>
      </w:r>
      <w:r w:rsidRPr="00EC3A3D">
        <w:rPr>
          <w:sz w:val="16"/>
          <w:szCs w:val="16"/>
          <w:lang w:val="sr-Latn-ME"/>
        </w:rPr>
        <w:t xml:space="preserve"> </w:t>
      </w:r>
      <w:r>
        <w:rPr>
          <w:sz w:val="16"/>
          <w:szCs w:val="16"/>
        </w:rPr>
        <w:t>kod</w:t>
      </w:r>
      <w:r w:rsidRPr="00EC3A3D">
        <w:rPr>
          <w:sz w:val="16"/>
          <w:szCs w:val="16"/>
          <w:lang w:val="sr-Latn-ME"/>
        </w:rPr>
        <w:t xml:space="preserve"> </w:t>
      </w:r>
      <w:r>
        <w:rPr>
          <w:sz w:val="16"/>
          <w:szCs w:val="16"/>
        </w:rPr>
        <w:t>Ministarstva</w:t>
      </w:r>
      <w:r w:rsidRPr="00EC3A3D">
        <w:rPr>
          <w:sz w:val="16"/>
          <w:szCs w:val="16"/>
          <w:lang w:val="sr-Latn-ME"/>
        </w:rPr>
        <w:t xml:space="preserve"> </w:t>
      </w:r>
      <w:r>
        <w:rPr>
          <w:sz w:val="16"/>
          <w:szCs w:val="16"/>
        </w:rPr>
        <w:t>unutra</w:t>
      </w:r>
      <w:r w:rsidRPr="00EC3A3D">
        <w:rPr>
          <w:sz w:val="16"/>
          <w:szCs w:val="16"/>
          <w:lang w:val="sr-Latn-ME"/>
        </w:rPr>
        <w:t>š</w:t>
      </w:r>
      <w:r>
        <w:rPr>
          <w:sz w:val="16"/>
          <w:szCs w:val="16"/>
        </w:rPr>
        <w:t>njih</w:t>
      </w:r>
      <w:r w:rsidRPr="00EC3A3D">
        <w:rPr>
          <w:sz w:val="16"/>
          <w:szCs w:val="16"/>
          <w:lang w:val="sr-Latn-ME"/>
        </w:rPr>
        <w:t xml:space="preserve"> </w:t>
      </w:r>
      <w:r>
        <w:rPr>
          <w:sz w:val="16"/>
          <w:szCs w:val="16"/>
        </w:rPr>
        <w:t>poslova</w:t>
      </w:r>
      <w:r w:rsidRPr="00EC3A3D">
        <w:rPr>
          <w:sz w:val="16"/>
          <w:szCs w:val="16"/>
          <w:lang w:val="sr-Latn-ME"/>
        </w:rPr>
        <w:t xml:space="preserve">, </w:t>
      </w:r>
      <w:r>
        <w:rPr>
          <w:sz w:val="16"/>
          <w:szCs w:val="16"/>
        </w:rPr>
        <w:t>osim</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oru</w:t>
      </w:r>
      <w:r w:rsidRPr="00EC3A3D">
        <w:rPr>
          <w:sz w:val="16"/>
          <w:szCs w:val="16"/>
          <w:lang w:val="sr-Latn-ME"/>
        </w:rPr>
        <w:t>ž</w:t>
      </w:r>
      <w:r>
        <w:rPr>
          <w:sz w:val="16"/>
          <w:szCs w:val="16"/>
        </w:rPr>
        <w:t>anih</w:t>
      </w:r>
      <w:r w:rsidRPr="00EC3A3D">
        <w:rPr>
          <w:sz w:val="16"/>
          <w:szCs w:val="16"/>
          <w:lang w:val="sr-Latn-ME"/>
        </w:rPr>
        <w:t xml:space="preserve"> </w:t>
      </w:r>
      <w:r>
        <w:rPr>
          <w:sz w:val="16"/>
          <w:szCs w:val="16"/>
        </w:rPr>
        <w:t>snaga</w:t>
      </w:r>
      <w:r w:rsidRPr="00EC3A3D">
        <w:rPr>
          <w:sz w:val="16"/>
          <w:szCs w:val="16"/>
          <w:lang w:val="sr-Latn-ME"/>
        </w:rPr>
        <w:t xml:space="preserve">. </w:t>
      </w:r>
      <w:r>
        <w:rPr>
          <w:sz w:val="16"/>
          <w:szCs w:val="16"/>
        </w:rPr>
        <w:t>Prvi</w:t>
      </w:r>
      <w:r w:rsidRPr="00EC3A3D">
        <w:rPr>
          <w:sz w:val="16"/>
          <w:szCs w:val="16"/>
          <w:lang w:val="sr-Latn-ME"/>
        </w:rPr>
        <w:t xml:space="preserve"> </w:t>
      </w:r>
      <w:r>
        <w:rPr>
          <w:sz w:val="16"/>
          <w:szCs w:val="16"/>
        </w:rPr>
        <w:t>put</w:t>
      </w:r>
      <w:r w:rsidRPr="00EC3A3D">
        <w:rPr>
          <w:sz w:val="16"/>
          <w:szCs w:val="16"/>
          <w:lang w:val="sr-Latn-ME"/>
        </w:rPr>
        <w:t xml:space="preserve"> </w:t>
      </w:r>
      <w:r>
        <w:rPr>
          <w:sz w:val="16"/>
          <w:szCs w:val="16"/>
        </w:rPr>
        <w:t>registrovana</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obuhvataju</w:t>
      </w:r>
      <w:r w:rsidRPr="00EC3A3D">
        <w:rPr>
          <w:sz w:val="16"/>
          <w:szCs w:val="16"/>
          <w:lang w:val="sr-Latn-ME"/>
        </w:rPr>
        <w:t xml:space="preserve"> </w:t>
      </w:r>
      <w:r>
        <w:rPr>
          <w:sz w:val="16"/>
          <w:szCs w:val="16"/>
        </w:rPr>
        <w:t>nova</w:t>
      </w:r>
      <w:r w:rsidRPr="00EC3A3D">
        <w:rPr>
          <w:sz w:val="16"/>
          <w:szCs w:val="16"/>
          <w:lang w:val="sr-Latn-ME"/>
        </w:rPr>
        <w:t xml:space="preserve"> </w:t>
      </w:r>
      <w:r>
        <w:rPr>
          <w:sz w:val="16"/>
          <w:szCs w:val="16"/>
        </w:rPr>
        <w:t>i</w:t>
      </w:r>
      <w:r w:rsidRPr="00EC3A3D">
        <w:rPr>
          <w:sz w:val="16"/>
          <w:szCs w:val="16"/>
          <w:lang w:val="sr-Latn-ME"/>
        </w:rPr>
        <w:t xml:space="preserve"> </w:t>
      </w:r>
      <w:r>
        <w:rPr>
          <w:sz w:val="16"/>
          <w:szCs w:val="16"/>
        </w:rPr>
        <w:t>uvezena</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tj</w:t>
      </w:r>
      <w:r w:rsidRPr="00EC3A3D">
        <w:rPr>
          <w:sz w:val="16"/>
          <w:szCs w:val="16"/>
          <w:lang w:val="sr-Latn-ME"/>
        </w:rPr>
        <w:t xml:space="preserve">. </w:t>
      </w:r>
      <w:r>
        <w:rPr>
          <w:sz w:val="16"/>
          <w:szCs w:val="16"/>
        </w:rPr>
        <w:t>vozila</w:t>
      </w:r>
      <w:r w:rsidRPr="00EC3A3D">
        <w:rPr>
          <w:sz w:val="16"/>
          <w:szCs w:val="16"/>
          <w:lang w:val="sr-Latn-ME"/>
        </w:rPr>
        <w:t xml:space="preserve"> </w:t>
      </w:r>
      <w:r>
        <w:rPr>
          <w:sz w:val="16"/>
          <w:szCs w:val="16"/>
        </w:rPr>
        <w:t>koja</w:t>
      </w:r>
      <w:r w:rsidRPr="00EC3A3D">
        <w:rPr>
          <w:sz w:val="16"/>
          <w:szCs w:val="16"/>
          <w:lang w:val="sr-Latn-ME"/>
        </w:rPr>
        <w:t xml:space="preserve"> </w:t>
      </w:r>
      <w:r>
        <w:rPr>
          <w:sz w:val="16"/>
          <w:szCs w:val="16"/>
        </w:rPr>
        <w:t>se</w:t>
      </w:r>
      <w:r w:rsidRPr="00EC3A3D">
        <w:rPr>
          <w:sz w:val="16"/>
          <w:szCs w:val="16"/>
          <w:lang w:val="sr-Latn-ME"/>
        </w:rPr>
        <w:t xml:space="preserve"> </w:t>
      </w:r>
      <w:r>
        <w:rPr>
          <w:sz w:val="16"/>
          <w:szCs w:val="16"/>
        </w:rPr>
        <w:t>prvi</w:t>
      </w:r>
      <w:r w:rsidRPr="00EC3A3D">
        <w:rPr>
          <w:sz w:val="16"/>
          <w:szCs w:val="16"/>
          <w:lang w:val="sr-Latn-ME"/>
        </w:rPr>
        <w:t xml:space="preserve"> </w:t>
      </w:r>
      <w:r>
        <w:rPr>
          <w:sz w:val="16"/>
          <w:szCs w:val="16"/>
        </w:rPr>
        <w:t>put</w:t>
      </w:r>
      <w:r w:rsidRPr="00EC3A3D">
        <w:rPr>
          <w:sz w:val="16"/>
          <w:szCs w:val="16"/>
          <w:lang w:val="sr-Latn-ME"/>
        </w:rPr>
        <w:t xml:space="preserve"> </w:t>
      </w:r>
      <w:r>
        <w:rPr>
          <w:sz w:val="16"/>
          <w:szCs w:val="16"/>
        </w:rPr>
        <w:t>registruju</w:t>
      </w:r>
      <w:r w:rsidRPr="00EC3A3D">
        <w:rPr>
          <w:sz w:val="16"/>
          <w:szCs w:val="16"/>
          <w:lang w:val="sr-Latn-ME"/>
        </w:rPr>
        <w:t xml:space="preserve"> </w:t>
      </w:r>
      <w:r>
        <w:rPr>
          <w:sz w:val="16"/>
          <w:szCs w:val="16"/>
        </w:rPr>
        <w:t>u</w:t>
      </w:r>
      <w:r w:rsidRPr="00EC3A3D">
        <w:rPr>
          <w:sz w:val="16"/>
          <w:szCs w:val="16"/>
          <w:lang w:val="sr-Latn-ME"/>
        </w:rPr>
        <w:t xml:space="preserve"> </w:t>
      </w:r>
      <w:r>
        <w:rPr>
          <w:sz w:val="16"/>
          <w:szCs w:val="16"/>
        </w:rPr>
        <w:t>Crnoj</w:t>
      </w:r>
      <w:r w:rsidRPr="00EC3A3D">
        <w:rPr>
          <w:sz w:val="16"/>
          <w:szCs w:val="16"/>
          <w:lang w:val="sr-Latn-ME"/>
        </w:rPr>
        <w:t xml:space="preserve"> </w:t>
      </w:r>
      <w:r>
        <w:rPr>
          <w:sz w:val="16"/>
          <w:szCs w:val="16"/>
        </w:rPr>
        <w:t>Gori</w:t>
      </w:r>
      <w:r w:rsidRPr="00EC3A3D">
        <w:rPr>
          <w:sz w:val="16"/>
          <w:szCs w:val="16"/>
          <w:lang w:val="sr-Latn-ME"/>
        </w:rPr>
        <w:t>.</w:t>
      </w:r>
    </w:p>
  </w:footnote>
  <w:footnote w:id="38">
    <w:p w14:paraId="6BAE6592" w14:textId="77777777" w:rsidR="00171A11" w:rsidRDefault="00171A11" w:rsidP="00C33FB1">
      <w:pPr>
        <w:pStyle w:val="FootnoteText"/>
        <w:jc w:val="both"/>
        <w:rPr>
          <w:rFonts w:cstheme="minorHAnsi"/>
          <w:sz w:val="16"/>
          <w:szCs w:val="16"/>
          <w:lang w:val="it-IT"/>
        </w:rPr>
      </w:pPr>
      <w:r>
        <w:rPr>
          <w:rStyle w:val="FootnoteReference"/>
          <w:rFonts w:cstheme="minorHAnsi"/>
          <w:sz w:val="16"/>
          <w:szCs w:val="16"/>
        </w:rPr>
        <w:footnoteRef/>
      </w:r>
      <w:r>
        <w:rPr>
          <w:rFonts w:cstheme="minorHAnsi"/>
          <w:sz w:val="16"/>
          <w:szCs w:val="16"/>
          <w:lang w:val="it-IT"/>
        </w:rPr>
        <w:t xml:space="preserve"> Studija „Situaciona analiza pravnog, institucionalnog i finansijskog okvira za e-mobilnost u Crnoj Gori“, obrađivač EIHP, 2019. godine</w:t>
      </w:r>
    </w:p>
  </w:footnote>
  <w:footnote w:id="39">
    <w:p w14:paraId="1C7B7A6B" w14:textId="77777777" w:rsidR="00171A11" w:rsidRDefault="00171A11" w:rsidP="00C33FB1">
      <w:pPr>
        <w:pStyle w:val="FootnoteText"/>
        <w:rPr>
          <w:rFonts w:cstheme="minorHAnsi"/>
          <w:sz w:val="16"/>
          <w:szCs w:val="16"/>
          <w:lang w:val="it-IT"/>
        </w:rPr>
      </w:pPr>
      <w:r>
        <w:rPr>
          <w:rStyle w:val="FootnoteReference"/>
          <w:rFonts w:cstheme="minorHAnsi"/>
          <w:sz w:val="16"/>
          <w:szCs w:val="16"/>
        </w:rPr>
        <w:footnoteRef/>
      </w:r>
      <w:r>
        <w:rPr>
          <w:rFonts w:cstheme="minorHAnsi"/>
          <w:sz w:val="16"/>
          <w:szCs w:val="16"/>
          <w:lang w:val="it-IT"/>
        </w:rPr>
        <w:t xml:space="preserve"> Izvor podataka Služba za informacione tehnologije MUP-a Crne Gore.</w:t>
      </w:r>
    </w:p>
  </w:footnote>
  <w:footnote w:id="40">
    <w:p w14:paraId="48140F65" w14:textId="77777777" w:rsidR="00171A11" w:rsidRDefault="00171A11" w:rsidP="00C33FB1">
      <w:pPr>
        <w:pStyle w:val="FootnoteText"/>
        <w:jc w:val="both"/>
        <w:rPr>
          <w:rFonts w:cstheme="minorHAnsi"/>
          <w:lang w:val="it-IT"/>
        </w:rPr>
      </w:pPr>
      <w:r>
        <w:rPr>
          <w:rStyle w:val="FootnoteReference"/>
          <w:rFonts w:cstheme="minorHAnsi"/>
          <w:sz w:val="16"/>
          <w:szCs w:val="16"/>
        </w:rPr>
        <w:footnoteRef/>
      </w:r>
      <w:r>
        <w:rPr>
          <w:rFonts w:cstheme="minorHAnsi"/>
          <w:sz w:val="16"/>
          <w:szCs w:val="16"/>
          <w:lang w:val="it-IT"/>
        </w:rPr>
        <w:t xml:space="preserve"> Studija „Situaciona analiza pravnog, institucionalnog i finansijskog okvira za e-mobilnost u Crnoj Gori“, obrađivač EIHP, 2019. </w:t>
      </w:r>
    </w:p>
  </w:footnote>
  <w:footnote w:id="41">
    <w:p w14:paraId="449F7C31" w14:textId="77777777" w:rsidR="00171A11" w:rsidRDefault="00171A11" w:rsidP="00C33FB1">
      <w:pPr>
        <w:jc w:val="both"/>
        <w:rPr>
          <w:sz w:val="16"/>
          <w:szCs w:val="16"/>
          <w:lang w:val="it-IT"/>
        </w:rPr>
      </w:pPr>
      <w:r>
        <w:rPr>
          <w:rStyle w:val="FootnoteReference"/>
          <w:rFonts w:cstheme="minorHAnsi"/>
          <w:sz w:val="16"/>
          <w:szCs w:val="16"/>
        </w:rPr>
        <w:footnoteRef/>
      </w:r>
      <w:r>
        <w:rPr>
          <w:rFonts w:cstheme="minorHAnsi"/>
          <w:sz w:val="16"/>
          <w:szCs w:val="16"/>
          <w:lang w:val="it-IT"/>
        </w:rPr>
        <w:t xml:space="preserve"> Isključeni su stanovi za sezonsko korišćenje, nenastanjeni stanovi, stanovi koji se koriste za obavljanje djelatnosti, prazni-napušteni stanovi i stanovi bez podataka o načinu korišćenja.</w:t>
      </w:r>
      <w:r>
        <w:rPr>
          <w:sz w:val="16"/>
          <w:szCs w:val="16"/>
          <w:lang w:val="it-IT"/>
        </w:rPr>
        <w:t xml:space="preserve">  </w:t>
      </w:r>
    </w:p>
  </w:footnote>
  <w:footnote w:id="42">
    <w:p w14:paraId="356C5039" w14:textId="77777777" w:rsidR="00171A11" w:rsidRDefault="00171A11" w:rsidP="00C33FB1">
      <w:pPr>
        <w:jc w:val="both"/>
        <w:rPr>
          <w:sz w:val="16"/>
          <w:szCs w:val="16"/>
          <w:lang w:val="it-IT"/>
        </w:rPr>
      </w:pPr>
      <w:r>
        <w:rPr>
          <w:rStyle w:val="FootnoteReference"/>
          <w:sz w:val="16"/>
          <w:szCs w:val="16"/>
        </w:rPr>
        <w:footnoteRef/>
      </w:r>
      <w:r>
        <w:rPr>
          <w:sz w:val="16"/>
          <w:szCs w:val="16"/>
          <w:shd w:val="clear" w:color="auto" w:fill="FFFFFF"/>
          <w:lang w:val="it-IT"/>
        </w:rPr>
        <w:t xml:space="preserve"> U stručnoj literaturi, kada se govori o energetskoj efikasnosti, ali i sagledavanju ove teme sa stanovišta kvaliteta i ugodnosti življenja, naznačeno je da veličina prozora treba da iznosi 1/7 površine poda prostorije, što znači da je za osvjetljenje prosječne stambene jedinice veličine od nešto preko 70 m</w:t>
      </w:r>
      <w:r>
        <w:rPr>
          <w:sz w:val="16"/>
          <w:szCs w:val="16"/>
          <w:shd w:val="clear" w:color="auto" w:fill="FFFFFF"/>
          <w:vertAlign w:val="superscript"/>
          <w:lang w:val="it-IT"/>
        </w:rPr>
        <w:t>2</w:t>
      </w:r>
      <w:r>
        <w:rPr>
          <w:sz w:val="16"/>
          <w:szCs w:val="16"/>
          <w:shd w:val="clear" w:color="auto" w:fill="FFFFFF"/>
          <w:lang w:val="it-IT"/>
        </w:rPr>
        <w:t xml:space="preserve"> potrebno 10 m</w:t>
      </w:r>
      <w:r>
        <w:rPr>
          <w:sz w:val="16"/>
          <w:szCs w:val="16"/>
          <w:shd w:val="clear" w:color="auto" w:fill="FFFFFF"/>
          <w:vertAlign w:val="superscript"/>
          <w:lang w:val="it-IT"/>
        </w:rPr>
        <w:t>2</w:t>
      </w:r>
      <w:r>
        <w:rPr>
          <w:sz w:val="16"/>
          <w:szCs w:val="16"/>
          <w:shd w:val="clear" w:color="auto" w:fill="FFFFFF"/>
          <w:lang w:val="it-IT"/>
        </w:rPr>
        <w:t xml:space="preserve"> prozora.</w:t>
      </w:r>
      <w:r>
        <w:rPr>
          <w:sz w:val="16"/>
          <w:szCs w:val="16"/>
          <w:lang w:val="it-IT"/>
        </w:rPr>
        <w:t xml:space="preserve"> </w:t>
      </w:r>
    </w:p>
  </w:footnote>
  <w:footnote w:id="43">
    <w:p w14:paraId="174E6E2E" w14:textId="77777777" w:rsidR="00171A11" w:rsidRDefault="00171A11" w:rsidP="00C33FB1">
      <w:pPr>
        <w:jc w:val="both"/>
        <w:rPr>
          <w:sz w:val="20"/>
          <w:szCs w:val="20"/>
          <w:lang w:val="it-IT"/>
        </w:rPr>
      </w:pPr>
      <w:r>
        <w:rPr>
          <w:rStyle w:val="FootnoteReference"/>
          <w:sz w:val="16"/>
          <w:szCs w:val="16"/>
        </w:rPr>
        <w:footnoteRef/>
      </w:r>
      <w:r>
        <w:rPr>
          <w:sz w:val="16"/>
          <w:szCs w:val="16"/>
          <w:shd w:val="clear" w:color="auto" w:fill="FFFFFF"/>
          <w:lang w:val="it-IT"/>
        </w:rPr>
        <w:t xml:space="preserve"> Prednost EPS-a, stiropornih fasadnih ploča je niska cijena, jer su za 25% jeftinije od mineralne vune. Za fasadni sistem od 5 cm stiropora potrebno je izdvojiti oko 15 €/m</w:t>
      </w:r>
      <w:r>
        <w:rPr>
          <w:sz w:val="16"/>
          <w:szCs w:val="16"/>
          <w:shd w:val="clear" w:color="auto" w:fill="FFFFFF"/>
          <w:vertAlign w:val="superscript"/>
          <w:lang w:val="it-IT"/>
        </w:rPr>
        <w:t>2</w:t>
      </w:r>
      <w:r>
        <w:rPr>
          <w:sz w:val="16"/>
          <w:szCs w:val="16"/>
          <w:shd w:val="clear" w:color="auto" w:fill="FFFFFF"/>
          <w:lang w:val="it-IT"/>
        </w:rPr>
        <w:t>. Cijena za 8 cm stiropora je oko 18 €/m</w:t>
      </w:r>
      <w:r>
        <w:rPr>
          <w:sz w:val="16"/>
          <w:szCs w:val="16"/>
          <w:shd w:val="clear" w:color="auto" w:fill="FFFFFF"/>
          <w:vertAlign w:val="superscript"/>
          <w:lang w:val="it-IT"/>
        </w:rPr>
        <w:t>2</w:t>
      </w:r>
      <w:r>
        <w:rPr>
          <w:sz w:val="16"/>
          <w:szCs w:val="16"/>
          <w:shd w:val="clear" w:color="auto" w:fill="FFFFFF"/>
          <w:lang w:val="it-IT"/>
        </w:rPr>
        <w:t>. Sive ploče grafitnog polistirena imaju od stiropora višu toplotnu provodnost, što omogućuje dodatak grafita. Fasada od grafitnog polistirena je oko 10% skuplja. Cijena za fasadu od 5 cm debljine je oko 16,5 €/m</w:t>
      </w:r>
      <w:r>
        <w:rPr>
          <w:sz w:val="16"/>
          <w:szCs w:val="16"/>
          <w:shd w:val="clear" w:color="auto" w:fill="FFFFFF"/>
          <w:vertAlign w:val="superscript"/>
          <w:lang w:val="it-IT"/>
        </w:rPr>
        <w:t>2</w:t>
      </w:r>
      <w:r>
        <w:rPr>
          <w:sz w:val="16"/>
          <w:szCs w:val="16"/>
          <w:shd w:val="clear" w:color="auto" w:fill="FFFFFF"/>
          <w:lang w:val="it-IT"/>
        </w:rPr>
        <w:t>, dok je cijena za 8 cm debljine 20 €/m</w:t>
      </w:r>
      <w:r>
        <w:rPr>
          <w:sz w:val="16"/>
          <w:szCs w:val="16"/>
          <w:shd w:val="clear" w:color="auto" w:fill="FFFFFF"/>
          <w:vertAlign w:val="superscript"/>
          <w:lang w:val="it-IT"/>
        </w:rPr>
        <w:t>2</w:t>
      </w:r>
      <w:r>
        <w:rPr>
          <w:sz w:val="16"/>
          <w:szCs w:val="16"/>
          <w:shd w:val="clear" w:color="auto" w:fill="FFFFFF"/>
          <w:lang w:val="it-IT"/>
        </w:rPr>
        <w:t>. Mineralna vuna je za oko 25% skuplje rješenje od stiropora, iako ima mnogo prednosti. Ne gori i paronepropusna je, što omogućava disanje fasadnog sloja. Zato ne uliježe i ima veliku statičnu tvrdoću. Osim toga, ima jednaka izolacijska svojstva kao stiropor. Cijene fasade sa pločama od mineralne vune kreću se oko 19 €/m</w:t>
      </w:r>
      <w:r>
        <w:rPr>
          <w:sz w:val="16"/>
          <w:szCs w:val="16"/>
          <w:shd w:val="clear" w:color="auto" w:fill="FFFFFF"/>
          <w:vertAlign w:val="superscript"/>
          <w:lang w:val="it-IT"/>
        </w:rPr>
        <w:t>2</w:t>
      </w:r>
      <w:r>
        <w:rPr>
          <w:sz w:val="16"/>
          <w:szCs w:val="16"/>
          <w:shd w:val="clear" w:color="auto" w:fill="FFFFFF"/>
          <w:lang w:val="it-IT"/>
        </w:rPr>
        <w:t xml:space="preserve"> za 5 cm debljine, dok je za debljinu od 8 cm potrebno odvojiti oko 22,5 €/m</w:t>
      </w:r>
      <w:r>
        <w:rPr>
          <w:sz w:val="16"/>
          <w:szCs w:val="16"/>
          <w:shd w:val="clear" w:color="auto" w:fill="FFFFFF"/>
          <w:vertAlign w:val="superscript"/>
          <w:lang w:val="it-IT"/>
        </w:rPr>
        <w:t>2</w:t>
      </w:r>
      <w:r>
        <w:rPr>
          <w:sz w:val="16"/>
          <w:szCs w:val="16"/>
          <w:shd w:val="clear" w:color="auto" w:fill="FFFFFF"/>
          <w:lang w:val="it-IT"/>
        </w:rPr>
        <w:t>.</w:t>
      </w:r>
      <w:r>
        <w:rPr>
          <w:sz w:val="20"/>
          <w:szCs w:val="20"/>
          <w:shd w:val="clear" w:color="auto" w:fill="FFFFFF"/>
          <w:lang w:val="it-IT"/>
        </w:rPr>
        <w:t xml:space="preserve"> </w:t>
      </w:r>
    </w:p>
  </w:footnote>
  <w:footnote w:id="44">
    <w:p w14:paraId="36E59B86" w14:textId="77777777" w:rsidR="00171A11" w:rsidRDefault="00171A11" w:rsidP="00C33FB1">
      <w:pPr>
        <w:jc w:val="both"/>
        <w:rPr>
          <w:sz w:val="16"/>
          <w:szCs w:val="16"/>
          <w:lang w:val="it-IT"/>
        </w:rPr>
      </w:pPr>
      <w:r>
        <w:rPr>
          <w:rStyle w:val="FootnoteReference"/>
          <w:sz w:val="16"/>
          <w:szCs w:val="16"/>
        </w:rPr>
        <w:footnoteRef/>
      </w:r>
      <w:r>
        <w:rPr>
          <w:sz w:val="16"/>
          <w:szCs w:val="16"/>
          <w:lang w:val="it-IT"/>
        </w:rPr>
        <w:t xml:space="preserve"> Cijene nabavke peći na drva kreću se u iznosu od 159 € do 529 €, a peći na pelet od 770 € za najjednostavnije, do 1.679 € za najskuplje.</w:t>
      </w:r>
    </w:p>
  </w:footnote>
  <w:footnote w:id="45">
    <w:p w14:paraId="218C4217" w14:textId="77777777" w:rsidR="00171A11" w:rsidRDefault="00171A11" w:rsidP="00C33FB1">
      <w:pPr>
        <w:rPr>
          <w:sz w:val="16"/>
          <w:szCs w:val="16"/>
        </w:rPr>
      </w:pPr>
      <w:r>
        <w:rPr>
          <w:rStyle w:val="FootnoteReference"/>
          <w:sz w:val="16"/>
          <w:szCs w:val="16"/>
        </w:rPr>
        <w:footnoteRef/>
      </w:r>
      <w:r>
        <w:rPr>
          <w:sz w:val="16"/>
          <w:szCs w:val="16"/>
          <w:shd w:val="clear" w:color="auto" w:fill="FFFFFF"/>
        </w:rPr>
        <w:t>„Montenegro: Second Biennial Update Report on Climete Change“, 2019.</w:t>
      </w:r>
    </w:p>
  </w:footnote>
  <w:footnote w:id="46">
    <w:p w14:paraId="1CD0411A" w14:textId="77777777" w:rsidR="00171A11" w:rsidRDefault="00171A11" w:rsidP="00C33FB1">
      <w:pPr>
        <w:pStyle w:val="FootnoteText"/>
        <w:jc w:val="both"/>
        <w:rPr>
          <w:sz w:val="16"/>
          <w:szCs w:val="16"/>
        </w:rPr>
      </w:pPr>
      <w:r>
        <w:rPr>
          <w:bCs/>
          <w:color w:val="000000"/>
          <w:sz w:val="16"/>
          <w:szCs w:val="16"/>
          <w:vertAlign w:val="superscript"/>
          <w:lang w:val="sl-SI" w:eastAsia="en-GB"/>
        </w:rPr>
        <w:footnoteRef/>
      </w:r>
      <w:r>
        <w:rPr>
          <w:sz w:val="16"/>
          <w:szCs w:val="16"/>
        </w:rPr>
        <w:t xml:space="preserve"> Program razvoja poljoprivrede i ruralnih područja u okviru IPA II programa 2014-2020, Ministarstvo poljoprivrede i ruralnog razvoja, jul 2015</w:t>
      </w:r>
      <w:r>
        <w:rPr>
          <w:rFonts w:ascii="Arial" w:hAnsi="Arial" w:cs="Arial"/>
          <w:bCs/>
          <w:color w:val="000000"/>
          <w:sz w:val="16"/>
          <w:szCs w:val="16"/>
          <w:lang w:eastAsia="en-GB"/>
        </w:rPr>
        <w:t xml:space="preserve">. </w:t>
      </w:r>
    </w:p>
  </w:footnote>
  <w:footnote w:id="47">
    <w:p w14:paraId="7C5E46A0" w14:textId="77777777" w:rsidR="00171A11" w:rsidRDefault="00171A11" w:rsidP="00C33FB1">
      <w:pPr>
        <w:jc w:val="both"/>
        <w:rPr>
          <w:sz w:val="16"/>
          <w:szCs w:val="16"/>
        </w:rPr>
      </w:pPr>
      <w:r>
        <w:rPr>
          <w:rStyle w:val="FootnoteReference"/>
          <w:sz w:val="16"/>
          <w:szCs w:val="16"/>
        </w:rPr>
        <w:footnoteRef/>
      </w:r>
      <w:r>
        <w:rPr>
          <w:sz w:val="16"/>
          <w:szCs w:val="16"/>
        </w:rPr>
        <w:t xml:space="preserve"> Guidance for the development of National Air Pollution Control Programmes under Directive (EU) 2016/2284 of the European Parliament and of the Council on the reduction of national emissions of certain atmospheric pollutants (2019/C 77/01)</w:t>
      </w:r>
    </w:p>
  </w:footnote>
  <w:footnote w:id="48">
    <w:p w14:paraId="47C87391" w14:textId="77777777" w:rsidR="00171A11" w:rsidRDefault="00171A11" w:rsidP="00C33FB1">
      <w:pPr>
        <w:jc w:val="both"/>
        <w:rPr>
          <w:sz w:val="16"/>
          <w:szCs w:val="16"/>
        </w:rPr>
      </w:pPr>
      <w:r>
        <w:rPr>
          <w:rStyle w:val="FootnoteReference"/>
          <w:sz w:val="16"/>
          <w:szCs w:val="16"/>
        </w:rPr>
        <w:footnoteRef/>
      </w:r>
      <w:r>
        <w:rPr>
          <w:sz w:val="16"/>
          <w:szCs w:val="16"/>
        </w:rPr>
        <w:t xml:space="preserve"> Damages per tonne emission of PM</w:t>
      </w:r>
      <w:r>
        <w:rPr>
          <w:sz w:val="16"/>
          <w:szCs w:val="16"/>
          <w:vertAlign w:val="subscript"/>
        </w:rPr>
        <w:t>2.5</w:t>
      </w:r>
      <w:r>
        <w:rPr>
          <w:sz w:val="16"/>
          <w:szCs w:val="16"/>
        </w:rPr>
        <w:t>, NH</w:t>
      </w:r>
      <w:r>
        <w:rPr>
          <w:sz w:val="16"/>
          <w:szCs w:val="16"/>
          <w:vertAlign w:val="subscript"/>
        </w:rPr>
        <w:t>3</w:t>
      </w:r>
      <w:r>
        <w:rPr>
          <w:sz w:val="16"/>
          <w:szCs w:val="16"/>
        </w:rPr>
        <w:t>, SO</w:t>
      </w:r>
      <w:r>
        <w:rPr>
          <w:sz w:val="16"/>
          <w:szCs w:val="16"/>
          <w:vertAlign w:val="subscript"/>
        </w:rPr>
        <w:t>2</w:t>
      </w:r>
      <w:r>
        <w:rPr>
          <w:sz w:val="16"/>
          <w:szCs w:val="16"/>
        </w:rPr>
        <w:t>, NOx and VOCs from each EU25 Member State (excluding Cyprus) and surrounding seas, for Service Contract for carrying out cost-benefit analysis of air quality related issues, in particular in the clean air for Europe (CAFE) programme“, European Commission DG Environment, 2010.</w:t>
      </w:r>
    </w:p>
    <w:p w14:paraId="70065CDC" w14:textId="77777777" w:rsidR="00171A11" w:rsidRDefault="00171A11" w:rsidP="00C33FB1">
      <w:pPr>
        <w:jc w:val="both"/>
        <w:rPr>
          <w:rFonts w:ascii="Times New Roman" w:hAnsi="Times New Roman"/>
          <w:sz w:val="16"/>
          <w:szCs w:val="16"/>
        </w:rPr>
      </w:pPr>
      <w:r>
        <w:rPr>
          <w:sz w:val="16"/>
          <w:szCs w:val="16"/>
        </w:rPr>
        <w:t xml:space="preserve"> „Update of the Handbook on External Costs, Final Report“, Report for the European Commission: DG MOVE, Ricardo-AEA/R/ ED57769, 2014. </w:t>
      </w:r>
    </w:p>
    <w:p w14:paraId="3F25664C" w14:textId="77777777" w:rsidR="00171A11" w:rsidRDefault="00171A11" w:rsidP="00C33FB1">
      <w:pPr>
        <w:pStyle w:val="FootnoteText"/>
        <w:rPr>
          <w:lang w:val="sr-Latn-ME"/>
        </w:rPr>
      </w:pPr>
    </w:p>
  </w:footnote>
  <w:footnote w:id="49">
    <w:p w14:paraId="18D24D8D" w14:textId="77777777" w:rsidR="00171A11" w:rsidRDefault="00171A11" w:rsidP="00C33FB1">
      <w:pPr>
        <w:jc w:val="both"/>
        <w:rPr>
          <w:rFonts w:ascii="Times New Roman" w:hAnsi="Times New Roman"/>
          <w:sz w:val="16"/>
          <w:szCs w:val="16"/>
        </w:rPr>
      </w:pPr>
      <w:r>
        <w:rPr>
          <w:rStyle w:val="FootnoteReference"/>
          <w:sz w:val="16"/>
          <w:szCs w:val="16"/>
        </w:rPr>
        <w:footnoteRef/>
      </w:r>
      <w:r>
        <w:rPr>
          <w:sz w:val="16"/>
          <w:szCs w:val="16"/>
        </w:rPr>
        <w:t xml:space="preserve"> U skladu sa podacima izloženim u okviru dokumenta „</w:t>
      </w:r>
      <w:r>
        <w:rPr>
          <w:i/>
          <w:iCs/>
          <w:sz w:val="16"/>
          <w:szCs w:val="16"/>
        </w:rPr>
        <w:t>Guide to Cost-Benefit Analysis of Investment Projects</w:t>
      </w:r>
      <w:r>
        <w:rPr>
          <w:sz w:val="16"/>
          <w:szCs w:val="16"/>
        </w:rPr>
        <w:t>“, 2014-2020., usvojena je vrijednost ekonomske diskontne stope od 5%.</w:t>
      </w:r>
    </w:p>
    <w:p w14:paraId="56F5C8D4" w14:textId="77777777" w:rsidR="00171A11" w:rsidRDefault="00171A11" w:rsidP="00C33FB1">
      <w:pPr>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E4EEA" w14:textId="28B5F451" w:rsidR="00A43E20" w:rsidRDefault="00A43E20">
    <w:pPr>
      <w:pStyle w:val="Header"/>
    </w:pPr>
  </w:p>
  <w:p w14:paraId="676A7DAC" w14:textId="77777777" w:rsidR="00A43E20" w:rsidRDefault="00A43E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00E"/>
    <w:multiLevelType w:val="hybridMultilevel"/>
    <w:tmpl w:val="B162A3FC"/>
    <w:lvl w:ilvl="0" w:tplc="1D2A4FCE">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0B01F7"/>
    <w:multiLevelType w:val="hybridMultilevel"/>
    <w:tmpl w:val="E8D6E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37121F"/>
    <w:multiLevelType w:val="hybridMultilevel"/>
    <w:tmpl w:val="826A8E74"/>
    <w:lvl w:ilvl="0" w:tplc="4F7E20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AD393E"/>
    <w:multiLevelType w:val="hybridMultilevel"/>
    <w:tmpl w:val="7B783D0E"/>
    <w:lvl w:ilvl="0" w:tplc="1AE296D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E02FC4"/>
    <w:multiLevelType w:val="hybridMultilevel"/>
    <w:tmpl w:val="390CD58E"/>
    <w:lvl w:ilvl="0" w:tplc="4F7E20E8">
      <w:start w:val="1"/>
      <w:numFmt w:val="bullet"/>
      <w:lvlText w:val=""/>
      <w:lvlJc w:val="left"/>
      <w:pPr>
        <w:ind w:left="720" w:hanging="360"/>
      </w:pPr>
      <w:rPr>
        <w:rFonts w:ascii="Symbol" w:hAnsi="Symbol" w:hint="default"/>
      </w:rPr>
    </w:lvl>
    <w:lvl w:ilvl="1" w:tplc="1AE296DE">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62DE8"/>
    <w:multiLevelType w:val="hybridMultilevel"/>
    <w:tmpl w:val="CB4EE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A64C57"/>
    <w:multiLevelType w:val="hybridMultilevel"/>
    <w:tmpl w:val="B29A3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BF59C0"/>
    <w:multiLevelType w:val="hybridMultilevel"/>
    <w:tmpl w:val="E280D6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F12007"/>
    <w:multiLevelType w:val="hybridMultilevel"/>
    <w:tmpl w:val="AF9A1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94198"/>
    <w:multiLevelType w:val="hybridMultilevel"/>
    <w:tmpl w:val="60B205F4"/>
    <w:lvl w:ilvl="0" w:tplc="1D2A4FCE">
      <w:start w:val="1"/>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63ABC"/>
    <w:multiLevelType w:val="hybridMultilevel"/>
    <w:tmpl w:val="0FBC20BE"/>
    <w:lvl w:ilvl="0" w:tplc="1AE296D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CDA042A"/>
    <w:multiLevelType w:val="hybridMultilevel"/>
    <w:tmpl w:val="D92AA7AE"/>
    <w:lvl w:ilvl="0" w:tplc="C0CE27B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492152"/>
    <w:multiLevelType w:val="hybridMultilevel"/>
    <w:tmpl w:val="2888425E"/>
    <w:lvl w:ilvl="0" w:tplc="777893EC">
      <w:start w:val="1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FF939F2"/>
    <w:multiLevelType w:val="hybridMultilevel"/>
    <w:tmpl w:val="56069C6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D5301"/>
    <w:multiLevelType w:val="hybridMultilevel"/>
    <w:tmpl w:val="9C969C26"/>
    <w:lvl w:ilvl="0" w:tplc="08C6DC5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291D9D"/>
    <w:multiLevelType w:val="hybridMultilevel"/>
    <w:tmpl w:val="CACC9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827B0"/>
    <w:multiLevelType w:val="hybridMultilevel"/>
    <w:tmpl w:val="4F025BF2"/>
    <w:lvl w:ilvl="0" w:tplc="777893EC">
      <w:start w:val="1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7AF217D"/>
    <w:multiLevelType w:val="hybridMultilevel"/>
    <w:tmpl w:val="583E9450"/>
    <w:lvl w:ilvl="0" w:tplc="1D2A4FCE">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991DED"/>
    <w:multiLevelType w:val="multilevel"/>
    <w:tmpl w:val="DA2C555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62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3C694288"/>
    <w:multiLevelType w:val="hybridMultilevel"/>
    <w:tmpl w:val="15EEB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CE5FC0"/>
    <w:multiLevelType w:val="hybridMultilevel"/>
    <w:tmpl w:val="2F367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CD60C44"/>
    <w:multiLevelType w:val="hybridMultilevel"/>
    <w:tmpl w:val="88686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A1C75"/>
    <w:multiLevelType w:val="hybridMultilevel"/>
    <w:tmpl w:val="74E86EFC"/>
    <w:lvl w:ilvl="0" w:tplc="96EC4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D7055"/>
    <w:multiLevelType w:val="hybridMultilevel"/>
    <w:tmpl w:val="921A9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99E668B"/>
    <w:multiLevelType w:val="hybridMultilevel"/>
    <w:tmpl w:val="5CC6A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D0638"/>
    <w:multiLevelType w:val="hybridMultilevel"/>
    <w:tmpl w:val="5CF24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345F2D"/>
    <w:multiLevelType w:val="hybridMultilevel"/>
    <w:tmpl w:val="4F747136"/>
    <w:lvl w:ilvl="0" w:tplc="3B4C57F8">
      <w:start w:val="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B7E71B3"/>
    <w:multiLevelType w:val="hybridMultilevel"/>
    <w:tmpl w:val="3A4849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86001E"/>
    <w:multiLevelType w:val="hybridMultilevel"/>
    <w:tmpl w:val="6DE20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662B4E"/>
    <w:multiLevelType w:val="hybridMultilevel"/>
    <w:tmpl w:val="F514A742"/>
    <w:lvl w:ilvl="0" w:tplc="1D2A4FCE">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D008C6"/>
    <w:multiLevelType w:val="hybridMultilevel"/>
    <w:tmpl w:val="F8D001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3EA03BC"/>
    <w:multiLevelType w:val="hybridMultilevel"/>
    <w:tmpl w:val="8DF8E27E"/>
    <w:lvl w:ilvl="0" w:tplc="1D2A4FC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876D7"/>
    <w:multiLevelType w:val="hybridMultilevel"/>
    <w:tmpl w:val="DDC450E6"/>
    <w:lvl w:ilvl="0" w:tplc="4F7E20E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D2F1840"/>
    <w:multiLevelType w:val="hybridMultilevel"/>
    <w:tmpl w:val="9F447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DF24A76"/>
    <w:multiLevelType w:val="hybridMultilevel"/>
    <w:tmpl w:val="86726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E523A64"/>
    <w:multiLevelType w:val="hybridMultilevel"/>
    <w:tmpl w:val="2AEAC35C"/>
    <w:lvl w:ilvl="0" w:tplc="4F7E20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FF5045"/>
    <w:multiLevelType w:val="hybridMultilevel"/>
    <w:tmpl w:val="2A0C9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750433A"/>
    <w:multiLevelType w:val="hybridMultilevel"/>
    <w:tmpl w:val="3A4849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557D6B"/>
    <w:multiLevelType w:val="hybridMultilevel"/>
    <w:tmpl w:val="8EA60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79A3BC4"/>
    <w:multiLevelType w:val="hybridMultilevel"/>
    <w:tmpl w:val="FCE81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9065628"/>
    <w:multiLevelType w:val="hybridMultilevel"/>
    <w:tmpl w:val="003651CA"/>
    <w:lvl w:ilvl="0" w:tplc="4F7E20E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BA61A9F"/>
    <w:multiLevelType w:val="hybridMultilevel"/>
    <w:tmpl w:val="DDFE0DF4"/>
    <w:lvl w:ilvl="0" w:tplc="4F7E20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E172D82"/>
    <w:multiLevelType w:val="hybridMultilevel"/>
    <w:tmpl w:val="1AFE03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1B1FBA"/>
    <w:multiLevelType w:val="hybridMultilevel"/>
    <w:tmpl w:val="7CAC5840"/>
    <w:lvl w:ilvl="0" w:tplc="4F7E20E8">
      <w:start w:val="1"/>
      <w:numFmt w:val="bullet"/>
      <w:lvlText w:val=""/>
      <w:lvlJc w:val="left"/>
      <w:pPr>
        <w:ind w:left="720" w:hanging="360"/>
      </w:pPr>
      <w:rPr>
        <w:rFonts w:ascii="Symbol" w:hAnsi="Symbol" w:hint="default"/>
      </w:rPr>
    </w:lvl>
    <w:lvl w:ilvl="1" w:tplc="1AE296DE">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8"/>
  </w:num>
  <w:num w:numId="4">
    <w:abstractNumId w:val="17"/>
  </w:num>
  <w:num w:numId="5">
    <w:abstractNumId w:val="42"/>
  </w:num>
  <w:num w:numId="6">
    <w:abstractNumId w:val="0"/>
  </w:num>
  <w:num w:numId="7">
    <w:abstractNumId w:val="31"/>
  </w:num>
  <w:num w:numId="8">
    <w:abstractNumId w:val="27"/>
  </w:num>
  <w:num w:numId="9">
    <w:abstractNumId w:val="22"/>
  </w:num>
  <w:num w:numId="10">
    <w:abstractNumId w:val="7"/>
  </w:num>
  <w:num w:numId="11">
    <w:abstractNumId w:val="30"/>
  </w:num>
  <w:num w:numId="12">
    <w:abstractNumId w:val="25"/>
  </w:num>
  <w:num w:numId="13">
    <w:abstractNumId w:val="37"/>
  </w:num>
  <w:num w:numId="14">
    <w:abstractNumId w:val="11"/>
  </w:num>
  <w:num w:numId="15">
    <w:abstractNumId w:val="13"/>
  </w:num>
  <w:num w:numId="16">
    <w:abstractNumId w:val="9"/>
  </w:num>
  <w:num w:numId="17">
    <w:abstractNumId w:val="29"/>
  </w:num>
  <w:num w:numId="18">
    <w:abstractNumId w:val="15"/>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
  </w:num>
  <w:num w:numId="22">
    <w:abstractNumId w:val="20"/>
  </w:num>
  <w:num w:numId="23">
    <w:abstractNumId w:val="3"/>
  </w:num>
  <w:num w:numId="24">
    <w:abstractNumId w:val="33"/>
  </w:num>
  <w:num w:numId="25">
    <w:abstractNumId w:val="19"/>
  </w:num>
  <w:num w:numId="26">
    <w:abstractNumId w:val="36"/>
  </w:num>
  <w:num w:numId="27">
    <w:abstractNumId w:val="38"/>
  </w:num>
  <w:num w:numId="28">
    <w:abstractNumId w:val="23"/>
  </w:num>
  <w:num w:numId="29">
    <w:abstractNumId w:val="39"/>
  </w:num>
  <w:num w:numId="30">
    <w:abstractNumId w:val="5"/>
  </w:num>
  <w:num w:numId="31">
    <w:abstractNumId w:val="34"/>
  </w:num>
  <w:num w:numId="32">
    <w:abstractNumId w:val="4"/>
  </w:num>
  <w:num w:numId="33">
    <w:abstractNumId w:val="28"/>
  </w:num>
  <w:num w:numId="34">
    <w:abstractNumId w:val="10"/>
  </w:num>
  <w:num w:numId="35">
    <w:abstractNumId w:val="41"/>
  </w:num>
  <w:num w:numId="36">
    <w:abstractNumId w:val="43"/>
  </w:num>
  <w:num w:numId="37">
    <w:abstractNumId w:val="16"/>
  </w:num>
  <w:num w:numId="38">
    <w:abstractNumId w:val="35"/>
  </w:num>
  <w:num w:numId="39">
    <w:abstractNumId w:val="2"/>
  </w:num>
  <w:num w:numId="40">
    <w:abstractNumId w:val="12"/>
  </w:num>
  <w:num w:numId="41">
    <w:abstractNumId w:val="40"/>
  </w:num>
  <w:num w:numId="42">
    <w:abstractNumId w:val="32"/>
  </w:num>
  <w:num w:numId="43">
    <w:abstractNumId w:val="1"/>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9E"/>
    <w:rsid w:val="000201B2"/>
    <w:rsid w:val="00022DE1"/>
    <w:rsid w:val="0003137D"/>
    <w:rsid w:val="000325DE"/>
    <w:rsid w:val="00033E97"/>
    <w:rsid w:val="00033F2A"/>
    <w:rsid w:val="00083A48"/>
    <w:rsid w:val="000C1227"/>
    <w:rsid w:val="000C6BEB"/>
    <w:rsid w:val="000C6FFA"/>
    <w:rsid w:val="000D091D"/>
    <w:rsid w:val="000E7952"/>
    <w:rsid w:val="001127A6"/>
    <w:rsid w:val="00117ACD"/>
    <w:rsid w:val="00123039"/>
    <w:rsid w:val="00127D6D"/>
    <w:rsid w:val="00135B30"/>
    <w:rsid w:val="00152F42"/>
    <w:rsid w:val="00154F53"/>
    <w:rsid w:val="00171A11"/>
    <w:rsid w:val="00180C6B"/>
    <w:rsid w:val="001820BD"/>
    <w:rsid w:val="00183411"/>
    <w:rsid w:val="0019067C"/>
    <w:rsid w:val="00194F49"/>
    <w:rsid w:val="00196357"/>
    <w:rsid w:val="001A60C2"/>
    <w:rsid w:val="001B25E9"/>
    <w:rsid w:val="001C1870"/>
    <w:rsid w:val="001C2A47"/>
    <w:rsid w:val="001D18EB"/>
    <w:rsid w:val="001D3292"/>
    <w:rsid w:val="001D35E8"/>
    <w:rsid w:val="001D6B52"/>
    <w:rsid w:val="001F3318"/>
    <w:rsid w:val="0020508E"/>
    <w:rsid w:val="00241460"/>
    <w:rsid w:val="00264E8A"/>
    <w:rsid w:val="002718EA"/>
    <w:rsid w:val="00277741"/>
    <w:rsid w:val="00281B4B"/>
    <w:rsid w:val="00285A1E"/>
    <w:rsid w:val="00293493"/>
    <w:rsid w:val="002A1B9F"/>
    <w:rsid w:val="002A6D7A"/>
    <w:rsid w:val="002B3485"/>
    <w:rsid w:val="002B6F5C"/>
    <w:rsid w:val="002E3626"/>
    <w:rsid w:val="0031393E"/>
    <w:rsid w:val="00334EB6"/>
    <w:rsid w:val="00337DD3"/>
    <w:rsid w:val="003418F5"/>
    <w:rsid w:val="00347284"/>
    <w:rsid w:val="00356B1D"/>
    <w:rsid w:val="0036717B"/>
    <w:rsid w:val="003800A4"/>
    <w:rsid w:val="00391D5A"/>
    <w:rsid w:val="003A2904"/>
    <w:rsid w:val="003A7371"/>
    <w:rsid w:val="003C563D"/>
    <w:rsid w:val="003C6FF0"/>
    <w:rsid w:val="003D1612"/>
    <w:rsid w:val="003F1808"/>
    <w:rsid w:val="003F3FFF"/>
    <w:rsid w:val="00424FE4"/>
    <w:rsid w:val="004376FB"/>
    <w:rsid w:val="00437835"/>
    <w:rsid w:val="00437DD3"/>
    <w:rsid w:val="00453081"/>
    <w:rsid w:val="0045402B"/>
    <w:rsid w:val="0045429C"/>
    <w:rsid w:val="00456726"/>
    <w:rsid w:val="0046302C"/>
    <w:rsid w:val="00464AF2"/>
    <w:rsid w:val="00464F4D"/>
    <w:rsid w:val="00495310"/>
    <w:rsid w:val="00495F1A"/>
    <w:rsid w:val="00497041"/>
    <w:rsid w:val="004A25B6"/>
    <w:rsid w:val="004B1727"/>
    <w:rsid w:val="004B6D5F"/>
    <w:rsid w:val="004B7153"/>
    <w:rsid w:val="004C11B0"/>
    <w:rsid w:val="004D1C19"/>
    <w:rsid w:val="00502916"/>
    <w:rsid w:val="00502E43"/>
    <w:rsid w:val="00513A08"/>
    <w:rsid w:val="005218BE"/>
    <w:rsid w:val="005254B5"/>
    <w:rsid w:val="00527AA4"/>
    <w:rsid w:val="00541093"/>
    <w:rsid w:val="00543BE1"/>
    <w:rsid w:val="005512D7"/>
    <w:rsid w:val="005621D1"/>
    <w:rsid w:val="00587023"/>
    <w:rsid w:val="005D7AB7"/>
    <w:rsid w:val="005E7D4C"/>
    <w:rsid w:val="00600795"/>
    <w:rsid w:val="006047EA"/>
    <w:rsid w:val="00636788"/>
    <w:rsid w:val="00640344"/>
    <w:rsid w:val="0065427C"/>
    <w:rsid w:val="00674612"/>
    <w:rsid w:val="00674781"/>
    <w:rsid w:val="006777E6"/>
    <w:rsid w:val="0068096E"/>
    <w:rsid w:val="006814CD"/>
    <w:rsid w:val="00683CB6"/>
    <w:rsid w:val="00685C4F"/>
    <w:rsid w:val="00685D24"/>
    <w:rsid w:val="00691C69"/>
    <w:rsid w:val="006A270E"/>
    <w:rsid w:val="006A7DD0"/>
    <w:rsid w:val="006D47B4"/>
    <w:rsid w:val="006E0984"/>
    <w:rsid w:val="006E58C2"/>
    <w:rsid w:val="006F30EF"/>
    <w:rsid w:val="007000E0"/>
    <w:rsid w:val="00706BDC"/>
    <w:rsid w:val="007079B4"/>
    <w:rsid w:val="0072475A"/>
    <w:rsid w:val="00770251"/>
    <w:rsid w:val="007845A8"/>
    <w:rsid w:val="00790037"/>
    <w:rsid w:val="00790CD9"/>
    <w:rsid w:val="007918A1"/>
    <w:rsid w:val="00794760"/>
    <w:rsid w:val="00796A8E"/>
    <w:rsid w:val="007A2FDA"/>
    <w:rsid w:val="007B374C"/>
    <w:rsid w:val="007D3B10"/>
    <w:rsid w:val="007D6E52"/>
    <w:rsid w:val="007F2EE7"/>
    <w:rsid w:val="007F4C8C"/>
    <w:rsid w:val="007F6E1C"/>
    <w:rsid w:val="00801820"/>
    <w:rsid w:val="008047B2"/>
    <w:rsid w:val="00833E49"/>
    <w:rsid w:val="008356FB"/>
    <w:rsid w:val="00837AB7"/>
    <w:rsid w:val="0085046F"/>
    <w:rsid w:val="008618BB"/>
    <w:rsid w:val="0088417E"/>
    <w:rsid w:val="008C2F1D"/>
    <w:rsid w:val="008C7BA9"/>
    <w:rsid w:val="008D388F"/>
    <w:rsid w:val="008F2A06"/>
    <w:rsid w:val="008F3EF0"/>
    <w:rsid w:val="00900353"/>
    <w:rsid w:val="00901B47"/>
    <w:rsid w:val="009072D0"/>
    <w:rsid w:val="0091366D"/>
    <w:rsid w:val="0092399A"/>
    <w:rsid w:val="0092482D"/>
    <w:rsid w:val="00926D3C"/>
    <w:rsid w:val="009354DB"/>
    <w:rsid w:val="00941BC6"/>
    <w:rsid w:val="009614B7"/>
    <w:rsid w:val="00971CFF"/>
    <w:rsid w:val="0098148A"/>
    <w:rsid w:val="00983291"/>
    <w:rsid w:val="00997451"/>
    <w:rsid w:val="009A09F1"/>
    <w:rsid w:val="009A4795"/>
    <w:rsid w:val="009C2EE4"/>
    <w:rsid w:val="009D32CF"/>
    <w:rsid w:val="009D55DC"/>
    <w:rsid w:val="009E0239"/>
    <w:rsid w:val="009E324F"/>
    <w:rsid w:val="009E777A"/>
    <w:rsid w:val="009F1481"/>
    <w:rsid w:val="00A01A5E"/>
    <w:rsid w:val="00A3372D"/>
    <w:rsid w:val="00A344D8"/>
    <w:rsid w:val="00A43E20"/>
    <w:rsid w:val="00A54B88"/>
    <w:rsid w:val="00A57EFC"/>
    <w:rsid w:val="00A65225"/>
    <w:rsid w:val="00A76AD2"/>
    <w:rsid w:val="00A77F6E"/>
    <w:rsid w:val="00A82893"/>
    <w:rsid w:val="00A95C77"/>
    <w:rsid w:val="00AA1DB4"/>
    <w:rsid w:val="00AA3AC6"/>
    <w:rsid w:val="00AC615C"/>
    <w:rsid w:val="00AD6042"/>
    <w:rsid w:val="00AE3299"/>
    <w:rsid w:val="00B144FC"/>
    <w:rsid w:val="00B249CD"/>
    <w:rsid w:val="00B274CF"/>
    <w:rsid w:val="00B32362"/>
    <w:rsid w:val="00B32B71"/>
    <w:rsid w:val="00B3618E"/>
    <w:rsid w:val="00B43117"/>
    <w:rsid w:val="00B478C6"/>
    <w:rsid w:val="00B511F6"/>
    <w:rsid w:val="00B57492"/>
    <w:rsid w:val="00B60413"/>
    <w:rsid w:val="00B724EF"/>
    <w:rsid w:val="00B74279"/>
    <w:rsid w:val="00B84216"/>
    <w:rsid w:val="00B91AB7"/>
    <w:rsid w:val="00BA15E0"/>
    <w:rsid w:val="00BA4480"/>
    <w:rsid w:val="00BD0533"/>
    <w:rsid w:val="00BD54DF"/>
    <w:rsid w:val="00BD7E44"/>
    <w:rsid w:val="00BE0813"/>
    <w:rsid w:val="00BE7821"/>
    <w:rsid w:val="00C01176"/>
    <w:rsid w:val="00C04ABA"/>
    <w:rsid w:val="00C16DDD"/>
    <w:rsid w:val="00C227B4"/>
    <w:rsid w:val="00C304A8"/>
    <w:rsid w:val="00C33FB1"/>
    <w:rsid w:val="00C36C38"/>
    <w:rsid w:val="00C55792"/>
    <w:rsid w:val="00C608E5"/>
    <w:rsid w:val="00C624B9"/>
    <w:rsid w:val="00C62666"/>
    <w:rsid w:val="00C636A3"/>
    <w:rsid w:val="00C70B7D"/>
    <w:rsid w:val="00C745F5"/>
    <w:rsid w:val="00C76014"/>
    <w:rsid w:val="00C92887"/>
    <w:rsid w:val="00C972FC"/>
    <w:rsid w:val="00CB3906"/>
    <w:rsid w:val="00CB65C6"/>
    <w:rsid w:val="00CD5EF2"/>
    <w:rsid w:val="00CE1A9A"/>
    <w:rsid w:val="00CE2621"/>
    <w:rsid w:val="00CE537A"/>
    <w:rsid w:val="00CF3B9E"/>
    <w:rsid w:val="00D0205A"/>
    <w:rsid w:val="00D05671"/>
    <w:rsid w:val="00D3776D"/>
    <w:rsid w:val="00D414F6"/>
    <w:rsid w:val="00D521F5"/>
    <w:rsid w:val="00D54F10"/>
    <w:rsid w:val="00D744B3"/>
    <w:rsid w:val="00D86491"/>
    <w:rsid w:val="00D92942"/>
    <w:rsid w:val="00DB7495"/>
    <w:rsid w:val="00DC5DDF"/>
    <w:rsid w:val="00DD386F"/>
    <w:rsid w:val="00DD6C05"/>
    <w:rsid w:val="00DF5757"/>
    <w:rsid w:val="00E00711"/>
    <w:rsid w:val="00E16F17"/>
    <w:rsid w:val="00E27549"/>
    <w:rsid w:val="00E35F93"/>
    <w:rsid w:val="00E44B2B"/>
    <w:rsid w:val="00E51A11"/>
    <w:rsid w:val="00E51D80"/>
    <w:rsid w:val="00E603B3"/>
    <w:rsid w:val="00E67385"/>
    <w:rsid w:val="00E770CA"/>
    <w:rsid w:val="00E77F42"/>
    <w:rsid w:val="00EB05DC"/>
    <w:rsid w:val="00EC08E2"/>
    <w:rsid w:val="00EC3A3D"/>
    <w:rsid w:val="00EE3086"/>
    <w:rsid w:val="00EF07FF"/>
    <w:rsid w:val="00EF5231"/>
    <w:rsid w:val="00EF7CE7"/>
    <w:rsid w:val="00F132D0"/>
    <w:rsid w:val="00F227D2"/>
    <w:rsid w:val="00F32A3F"/>
    <w:rsid w:val="00F4163F"/>
    <w:rsid w:val="00F4558E"/>
    <w:rsid w:val="00F639E4"/>
    <w:rsid w:val="00F66DC2"/>
    <w:rsid w:val="00F86D1D"/>
    <w:rsid w:val="00F91444"/>
    <w:rsid w:val="00F915C1"/>
    <w:rsid w:val="00FB08F6"/>
    <w:rsid w:val="00FB79D9"/>
    <w:rsid w:val="00FB7DAF"/>
    <w:rsid w:val="00FC1DCA"/>
    <w:rsid w:val="00FE6C87"/>
    <w:rsid w:val="00FF0884"/>
    <w:rsid w:val="00FF434A"/>
    <w:rsid w:val="00FF4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793FC"/>
  <w15:chartTrackingRefBased/>
  <w15:docId w15:val="{7D2382FE-2235-4F82-A0A7-DC23118A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FE4"/>
  </w:style>
  <w:style w:type="paragraph" w:styleId="Heading1">
    <w:name w:val="heading 1"/>
    <w:basedOn w:val="Normal"/>
    <w:next w:val="Normal"/>
    <w:link w:val="Heading1Char"/>
    <w:uiPriority w:val="9"/>
    <w:qFormat/>
    <w:rsid w:val="002777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49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B65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D35E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33FB1"/>
    <w:pPr>
      <w:keepNext/>
      <w:keepLines/>
      <w:spacing w:before="200" w:after="0" w:line="240"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C33FB1"/>
    <w:pPr>
      <w:keepNext/>
      <w:keepLines/>
      <w:spacing w:before="200" w:after="0" w:line="240" w:lineRule="auto"/>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C33FB1"/>
    <w:pPr>
      <w:keepNext/>
      <w:keepLines/>
      <w:spacing w:before="200" w:after="0" w:line="240" w:lineRule="auto"/>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C33FB1"/>
    <w:pPr>
      <w:keepNext/>
      <w:keepLines/>
      <w:spacing w:before="200" w:after="0" w:line="240"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33FB1"/>
    <w:pPr>
      <w:keepNext/>
      <w:keepLines/>
      <w:spacing w:before="200" w:after="0" w:line="240"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3">
    <w:name w:val="Pa13"/>
    <w:basedOn w:val="Normal"/>
    <w:next w:val="Normal"/>
    <w:uiPriority w:val="99"/>
    <w:rsid w:val="00CF3B9E"/>
    <w:pPr>
      <w:autoSpaceDE w:val="0"/>
      <w:autoSpaceDN w:val="0"/>
      <w:adjustRightInd w:val="0"/>
      <w:spacing w:after="0" w:line="221" w:lineRule="atLeast"/>
    </w:pPr>
    <w:rPr>
      <w:rFonts w:ascii="Titillium Web" w:hAnsi="Titillium Web"/>
      <w:sz w:val="24"/>
      <w:szCs w:val="24"/>
    </w:rPr>
  </w:style>
  <w:style w:type="character" w:customStyle="1" w:styleId="A13">
    <w:name w:val="A13"/>
    <w:uiPriority w:val="99"/>
    <w:rsid w:val="00CF3B9E"/>
    <w:rPr>
      <w:rFonts w:cs="Titillium Web"/>
      <w:b/>
      <w:bCs/>
      <w:color w:val="000000"/>
      <w:sz w:val="26"/>
      <w:szCs w:val="26"/>
    </w:rPr>
  </w:style>
  <w:style w:type="character" w:customStyle="1" w:styleId="A11">
    <w:name w:val="A11"/>
    <w:uiPriority w:val="99"/>
    <w:rsid w:val="00CF3B9E"/>
    <w:rPr>
      <w:rFonts w:cs="Titillium Web"/>
      <w:b/>
      <w:bCs/>
      <w:color w:val="000000"/>
      <w:sz w:val="22"/>
      <w:szCs w:val="22"/>
    </w:rPr>
  </w:style>
  <w:style w:type="character" w:customStyle="1" w:styleId="A9">
    <w:name w:val="A9"/>
    <w:uiPriority w:val="99"/>
    <w:rsid w:val="00CF3B9E"/>
    <w:rPr>
      <w:rFonts w:cs="Titillium Web"/>
      <w:b/>
      <w:bCs/>
      <w:color w:val="000000"/>
      <w:sz w:val="22"/>
      <w:szCs w:val="22"/>
    </w:rPr>
  </w:style>
  <w:style w:type="character" w:customStyle="1" w:styleId="A10">
    <w:name w:val="A10"/>
    <w:uiPriority w:val="99"/>
    <w:rsid w:val="00CF3B9E"/>
    <w:rPr>
      <w:rFonts w:cs="Titillium Web"/>
      <w:color w:val="000000"/>
      <w:sz w:val="13"/>
      <w:szCs w:val="13"/>
    </w:rPr>
  </w:style>
  <w:style w:type="paragraph" w:styleId="ListParagraph">
    <w:name w:val="List Paragraph"/>
    <w:basedOn w:val="Normal"/>
    <w:link w:val="ListParagraphChar"/>
    <w:qFormat/>
    <w:rsid w:val="00CF3B9E"/>
    <w:pPr>
      <w:ind w:left="720"/>
      <w:contextualSpacing/>
    </w:pPr>
  </w:style>
  <w:style w:type="paragraph" w:styleId="Subtitle">
    <w:name w:val="Subtitle"/>
    <w:basedOn w:val="Normal"/>
    <w:next w:val="Normal"/>
    <w:link w:val="SubtitleChar"/>
    <w:uiPriority w:val="11"/>
    <w:qFormat/>
    <w:rsid w:val="00CF3B9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3B9E"/>
    <w:rPr>
      <w:rFonts w:eastAsiaTheme="minorEastAsia"/>
      <w:color w:val="5A5A5A" w:themeColor="text1" w:themeTint="A5"/>
      <w:spacing w:val="15"/>
    </w:rPr>
  </w:style>
  <w:style w:type="paragraph" w:styleId="BalloonText">
    <w:name w:val="Balloon Text"/>
    <w:basedOn w:val="Normal"/>
    <w:link w:val="BalloonTextChar"/>
    <w:semiHidden/>
    <w:unhideWhenUsed/>
    <w:rsid w:val="00CF3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F3B9E"/>
    <w:rPr>
      <w:rFonts w:ascii="Segoe UI" w:hAnsi="Segoe UI" w:cs="Segoe UI"/>
      <w:sz w:val="18"/>
      <w:szCs w:val="18"/>
    </w:rPr>
  </w:style>
  <w:style w:type="paragraph" w:styleId="FootnoteText">
    <w:name w:val="footnote text"/>
    <w:basedOn w:val="Normal"/>
    <w:link w:val="FootnoteTextChar"/>
    <w:unhideWhenUsed/>
    <w:rsid w:val="0091366D"/>
    <w:pPr>
      <w:spacing w:after="0" w:line="240" w:lineRule="auto"/>
    </w:pPr>
    <w:rPr>
      <w:sz w:val="20"/>
      <w:szCs w:val="20"/>
    </w:rPr>
  </w:style>
  <w:style w:type="character" w:customStyle="1" w:styleId="FootnoteTextChar">
    <w:name w:val="Footnote Text Char"/>
    <w:basedOn w:val="DefaultParagraphFont"/>
    <w:link w:val="FootnoteText"/>
    <w:rsid w:val="0091366D"/>
    <w:rPr>
      <w:sz w:val="20"/>
      <w:szCs w:val="20"/>
    </w:rPr>
  </w:style>
  <w:style w:type="character" w:styleId="FootnoteReference">
    <w:name w:val="footnote reference"/>
    <w:basedOn w:val="DefaultParagraphFont"/>
    <w:semiHidden/>
    <w:unhideWhenUsed/>
    <w:rsid w:val="0091366D"/>
    <w:rPr>
      <w:vertAlign w:val="superscript"/>
    </w:rPr>
  </w:style>
  <w:style w:type="character" w:styleId="Hyperlink">
    <w:name w:val="Hyperlink"/>
    <w:basedOn w:val="DefaultParagraphFont"/>
    <w:uiPriority w:val="99"/>
    <w:unhideWhenUsed/>
    <w:rsid w:val="00AE3299"/>
    <w:rPr>
      <w:color w:val="0563C1" w:themeColor="hyperlink"/>
      <w:u w:val="single"/>
    </w:rPr>
  </w:style>
  <w:style w:type="table" w:styleId="TableGrid">
    <w:name w:val="Table Grid"/>
    <w:basedOn w:val="TableNormal"/>
    <w:uiPriority w:val="59"/>
    <w:rsid w:val="009A4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E537A"/>
    <w:pPr>
      <w:spacing w:after="0" w:line="240" w:lineRule="auto"/>
    </w:pPr>
    <w:rPr>
      <w:rFonts w:eastAsiaTheme="minorEastAsia"/>
      <w:b/>
      <w:bCs/>
      <w:smallCaps/>
      <w:color w:val="44546A" w:themeColor="text2"/>
      <w:spacing w:val="6"/>
      <w:szCs w:val="18"/>
      <w:lang w:bidi="hi-IN"/>
    </w:rPr>
  </w:style>
  <w:style w:type="paragraph" w:customStyle="1" w:styleId="Default">
    <w:name w:val="Default"/>
    <w:rsid w:val="00CE537A"/>
    <w:pPr>
      <w:autoSpaceDE w:val="0"/>
      <w:autoSpaceDN w:val="0"/>
      <w:adjustRightInd w:val="0"/>
      <w:spacing w:after="0" w:line="240" w:lineRule="auto"/>
    </w:pPr>
    <w:rPr>
      <w:rFonts w:ascii="Cambria" w:eastAsiaTheme="minorEastAsia" w:hAnsi="Cambria" w:cs="Cambria"/>
      <w:color w:val="000000"/>
      <w:sz w:val="24"/>
      <w:szCs w:val="24"/>
    </w:rPr>
  </w:style>
  <w:style w:type="table" w:customStyle="1" w:styleId="GridTable4-Accent11">
    <w:name w:val="Grid Table 4 - Accent 11"/>
    <w:basedOn w:val="TableNormal"/>
    <w:uiPriority w:val="49"/>
    <w:rsid w:val="001D6B52"/>
    <w:pPr>
      <w:spacing w:after="0" w:line="240" w:lineRule="auto"/>
    </w:pPr>
    <w:rPr>
      <w:rFonts w:ascii="Calibri" w:eastAsia="Calibri" w:hAnsi="Calibri" w:cs="Times New Roman"/>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NoSpacing">
    <w:name w:val="No Spacing"/>
    <w:link w:val="NoSpacingChar"/>
    <w:uiPriority w:val="1"/>
    <w:qFormat/>
    <w:rsid w:val="001D6B52"/>
    <w:pPr>
      <w:spacing w:after="0" w:line="240" w:lineRule="auto"/>
    </w:pPr>
  </w:style>
  <w:style w:type="character" w:styleId="CommentReference">
    <w:name w:val="annotation reference"/>
    <w:basedOn w:val="DefaultParagraphFont"/>
    <w:uiPriority w:val="99"/>
    <w:semiHidden/>
    <w:unhideWhenUsed/>
    <w:rsid w:val="006777E6"/>
    <w:rPr>
      <w:sz w:val="16"/>
      <w:szCs w:val="16"/>
    </w:rPr>
  </w:style>
  <w:style w:type="paragraph" w:styleId="CommentText">
    <w:name w:val="annotation text"/>
    <w:basedOn w:val="Normal"/>
    <w:link w:val="CommentTextChar"/>
    <w:uiPriority w:val="99"/>
    <w:unhideWhenUsed/>
    <w:rsid w:val="006777E6"/>
    <w:pPr>
      <w:spacing w:line="240" w:lineRule="auto"/>
    </w:pPr>
    <w:rPr>
      <w:sz w:val="20"/>
      <w:szCs w:val="20"/>
    </w:rPr>
  </w:style>
  <w:style w:type="character" w:customStyle="1" w:styleId="CommentTextChar">
    <w:name w:val="Comment Text Char"/>
    <w:basedOn w:val="DefaultParagraphFont"/>
    <w:link w:val="CommentText"/>
    <w:uiPriority w:val="99"/>
    <w:rsid w:val="006777E6"/>
    <w:rPr>
      <w:sz w:val="20"/>
      <w:szCs w:val="20"/>
    </w:rPr>
  </w:style>
  <w:style w:type="character" w:customStyle="1" w:styleId="Heading2Char">
    <w:name w:val="Heading 2 Char"/>
    <w:basedOn w:val="DefaultParagraphFont"/>
    <w:link w:val="Heading2"/>
    <w:uiPriority w:val="9"/>
    <w:rsid w:val="00B249CD"/>
    <w:rPr>
      <w:rFonts w:asciiTheme="majorHAnsi" w:eastAsiaTheme="majorEastAsia" w:hAnsiTheme="majorHAnsi" w:cstheme="majorBidi"/>
      <w:b/>
      <w:bCs/>
      <w:color w:val="5B9BD5" w:themeColor="accent1"/>
      <w:sz w:val="26"/>
      <w:szCs w:val="26"/>
    </w:rPr>
  </w:style>
  <w:style w:type="paragraph" w:customStyle="1" w:styleId="TableHeading">
    <w:name w:val="Table Heading"/>
    <w:basedOn w:val="Normal"/>
    <w:rsid w:val="0092399A"/>
    <w:pPr>
      <w:suppressLineNumbers/>
      <w:suppressAutoHyphens/>
      <w:spacing w:after="200" w:line="276" w:lineRule="auto"/>
      <w:jc w:val="center"/>
    </w:pPr>
    <w:rPr>
      <w:rFonts w:ascii="Calibri" w:eastAsia="Times New Roman" w:hAnsi="Calibri" w:cs="Times New Roman"/>
      <w:b/>
      <w:bCs/>
      <w:lang w:eastAsia="zh-CN"/>
    </w:rPr>
  </w:style>
  <w:style w:type="character" w:customStyle="1" w:styleId="Heading1Char">
    <w:name w:val="Heading 1 Char"/>
    <w:basedOn w:val="DefaultParagraphFont"/>
    <w:link w:val="Heading1"/>
    <w:uiPriority w:val="9"/>
    <w:rsid w:val="00277741"/>
    <w:rPr>
      <w:rFonts w:asciiTheme="majorHAnsi" w:eastAsiaTheme="majorEastAsia" w:hAnsiTheme="majorHAnsi" w:cstheme="majorBidi"/>
      <w:color w:val="2E74B5" w:themeColor="accent1" w:themeShade="BF"/>
      <w:sz w:val="32"/>
      <w:szCs w:val="32"/>
    </w:rPr>
  </w:style>
  <w:style w:type="paragraph" w:customStyle="1" w:styleId="Heading1a">
    <w:name w:val="Heading 1a"/>
    <w:basedOn w:val="Subtitle"/>
    <w:link w:val="Heading1aChar"/>
    <w:qFormat/>
    <w:rsid w:val="00424FE4"/>
    <w:pPr>
      <w:ind w:firstLine="720"/>
    </w:pPr>
    <w:rPr>
      <w:rFonts w:ascii="Arial" w:hAnsi="Arial" w:cs="Arial"/>
      <w:b/>
      <w:sz w:val="24"/>
      <w:szCs w:val="24"/>
    </w:rPr>
  </w:style>
  <w:style w:type="paragraph" w:customStyle="1" w:styleId="Heading2a">
    <w:name w:val="Heading 2a"/>
    <w:basedOn w:val="Normal"/>
    <w:link w:val="Heading2aChar"/>
    <w:qFormat/>
    <w:rsid w:val="00424FE4"/>
    <w:pPr>
      <w:jc w:val="both"/>
    </w:pPr>
    <w:rPr>
      <w:rFonts w:ascii="Arial" w:hAnsi="Arial" w:cs="Arial"/>
      <w:b/>
      <w:sz w:val="24"/>
      <w:szCs w:val="24"/>
    </w:rPr>
  </w:style>
  <w:style w:type="character" w:customStyle="1" w:styleId="Heading1aChar">
    <w:name w:val="Heading 1a Char"/>
    <w:basedOn w:val="SubtitleChar"/>
    <w:link w:val="Heading1a"/>
    <w:rsid w:val="00424FE4"/>
    <w:rPr>
      <w:rFonts w:ascii="Arial" w:eastAsiaTheme="minorEastAsia" w:hAnsi="Arial" w:cs="Arial"/>
      <w:b/>
      <w:color w:val="5A5A5A" w:themeColor="text1" w:themeTint="A5"/>
      <w:spacing w:val="15"/>
      <w:sz w:val="24"/>
      <w:szCs w:val="24"/>
    </w:rPr>
  </w:style>
  <w:style w:type="paragraph" w:customStyle="1" w:styleId="Heading3a">
    <w:name w:val="Heading 3a"/>
    <w:basedOn w:val="Normal"/>
    <w:link w:val="Heading3aChar"/>
    <w:qFormat/>
    <w:rsid w:val="00424FE4"/>
    <w:pPr>
      <w:jc w:val="both"/>
    </w:pPr>
    <w:rPr>
      <w:b/>
    </w:rPr>
  </w:style>
  <w:style w:type="character" w:customStyle="1" w:styleId="Heading2aChar">
    <w:name w:val="Heading 2a Char"/>
    <w:basedOn w:val="DefaultParagraphFont"/>
    <w:link w:val="Heading2a"/>
    <w:rsid w:val="00424FE4"/>
    <w:rPr>
      <w:rFonts w:ascii="Arial" w:hAnsi="Arial" w:cs="Arial"/>
      <w:b/>
      <w:sz w:val="24"/>
      <w:szCs w:val="24"/>
    </w:rPr>
  </w:style>
  <w:style w:type="character" w:customStyle="1" w:styleId="Heading3Char">
    <w:name w:val="Heading 3 Char"/>
    <w:basedOn w:val="DefaultParagraphFont"/>
    <w:link w:val="Heading3"/>
    <w:uiPriority w:val="9"/>
    <w:rsid w:val="00CB65C6"/>
    <w:rPr>
      <w:rFonts w:asciiTheme="majorHAnsi" w:eastAsiaTheme="majorEastAsia" w:hAnsiTheme="majorHAnsi" w:cstheme="majorBidi"/>
      <w:color w:val="1F4D78" w:themeColor="accent1" w:themeShade="7F"/>
      <w:sz w:val="24"/>
      <w:szCs w:val="24"/>
    </w:rPr>
  </w:style>
  <w:style w:type="character" w:customStyle="1" w:styleId="Heading3aChar">
    <w:name w:val="Heading 3a Char"/>
    <w:basedOn w:val="DefaultParagraphFont"/>
    <w:link w:val="Heading3a"/>
    <w:rsid w:val="00424FE4"/>
    <w:rPr>
      <w:b/>
    </w:rPr>
  </w:style>
  <w:style w:type="character" w:customStyle="1" w:styleId="Heading4Char">
    <w:name w:val="Heading 4 Char"/>
    <w:basedOn w:val="DefaultParagraphFont"/>
    <w:link w:val="Heading4"/>
    <w:uiPriority w:val="9"/>
    <w:rsid w:val="001D35E8"/>
    <w:rPr>
      <w:rFonts w:asciiTheme="majorHAnsi" w:eastAsiaTheme="majorEastAsia" w:hAnsiTheme="majorHAnsi" w:cstheme="majorBidi"/>
      <w:i/>
      <w:iCs/>
      <w:color w:val="2E74B5" w:themeColor="accent1" w:themeShade="BF"/>
    </w:rPr>
  </w:style>
  <w:style w:type="paragraph" w:styleId="CommentSubject">
    <w:name w:val="annotation subject"/>
    <w:basedOn w:val="CommentText"/>
    <w:next w:val="CommentText"/>
    <w:link w:val="CommentSubjectChar"/>
    <w:uiPriority w:val="99"/>
    <w:semiHidden/>
    <w:unhideWhenUsed/>
    <w:rsid w:val="00495F1A"/>
    <w:rPr>
      <w:b/>
      <w:bCs/>
    </w:rPr>
  </w:style>
  <w:style w:type="character" w:customStyle="1" w:styleId="CommentSubjectChar">
    <w:name w:val="Comment Subject Char"/>
    <w:basedOn w:val="CommentTextChar"/>
    <w:link w:val="CommentSubject"/>
    <w:uiPriority w:val="99"/>
    <w:semiHidden/>
    <w:rsid w:val="00495F1A"/>
    <w:rPr>
      <w:b/>
      <w:bCs/>
      <w:sz w:val="20"/>
      <w:szCs w:val="20"/>
    </w:rPr>
  </w:style>
  <w:style w:type="character" w:customStyle="1" w:styleId="Heading5Char">
    <w:name w:val="Heading 5 Char"/>
    <w:basedOn w:val="DefaultParagraphFont"/>
    <w:link w:val="Heading5"/>
    <w:uiPriority w:val="9"/>
    <w:semiHidden/>
    <w:rsid w:val="00C33FB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33FB1"/>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C33FB1"/>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C33FB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33FB1"/>
    <w:rPr>
      <w:rFonts w:asciiTheme="majorHAnsi" w:eastAsiaTheme="majorEastAsia" w:hAnsiTheme="majorHAnsi" w:cstheme="majorBidi"/>
      <w:i/>
      <w:iCs/>
      <w:color w:val="000000"/>
      <w:sz w:val="20"/>
      <w:szCs w:val="20"/>
    </w:rPr>
  </w:style>
  <w:style w:type="character" w:styleId="FollowedHyperlink">
    <w:name w:val="FollowedHyperlink"/>
    <w:basedOn w:val="DefaultParagraphFont"/>
    <w:uiPriority w:val="99"/>
    <w:semiHidden/>
    <w:unhideWhenUsed/>
    <w:rsid w:val="00C33FB1"/>
    <w:rPr>
      <w:color w:val="954F72" w:themeColor="followedHyperlink"/>
      <w:u w:val="single"/>
    </w:rPr>
  </w:style>
  <w:style w:type="character" w:styleId="Emphasis">
    <w:name w:val="Emphasis"/>
    <w:basedOn w:val="DefaultParagraphFont"/>
    <w:uiPriority w:val="20"/>
    <w:qFormat/>
    <w:rsid w:val="00C33FB1"/>
    <w:rPr>
      <w:b w:val="0"/>
      <w:bCs w:val="0"/>
      <w:i/>
      <w:iCs/>
      <w:color w:val="44546A" w:themeColor="text2"/>
    </w:rPr>
  </w:style>
  <w:style w:type="character" w:styleId="Strong">
    <w:name w:val="Strong"/>
    <w:basedOn w:val="DefaultParagraphFont"/>
    <w:uiPriority w:val="22"/>
    <w:qFormat/>
    <w:rsid w:val="00C33FB1"/>
    <w:rPr>
      <w:b/>
      <w:bCs/>
      <w:color w:val="50637D" w:themeColor="text2" w:themeTint="E6"/>
    </w:rPr>
  </w:style>
  <w:style w:type="paragraph" w:customStyle="1" w:styleId="msonormal0">
    <w:name w:val="msonormal"/>
    <w:basedOn w:val="Normal"/>
    <w:rsid w:val="00C33FB1"/>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C33FB1"/>
    <w:pPr>
      <w:spacing w:after="100" w:line="240" w:lineRule="auto"/>
    </w:pPr>
  </w:style>
  <w:style w:type="paragraph" w:styleId="TOC2">
    <w:name w:val="toc 2"/>
    <w:basedOn w:val="Normal"/>
    <w:next w:val="Normal"/>
    <w:autoRedefine/>
    <w:uiPriority w:val="39"/>
    <w:semiHidden/>
    <w:unhideWhenUsed/>
    <w:rsid w:val="00C33FB1"/>
    <w:pPr>
      <w:spacing w:after="100" w:line="240" w:lineRule="auto"/>
      <w:ind w:left="220"/>
    </w:pPr>
  </w:style>
  <w:style w:type="paragraph" w:styleId="TOC3">
    <w:name w:val="toc 3"/>
    <w:basedOn w:val="Normal"/>
    <w:next w:val="Normal"/>
    <w:autoRedefine/>
    <w:uiPriority w:val="39"/>
    <w:semiHidden/>
    <w:unhideWhenUsed/>
    <w:rsid w:val="00C33FB1"/>
    <w:pPr>
      <w:spacing w:after="100" w:line="240" w:lineRule="auto"/>
      <w:ind w:left="440"/>
    </w:pPr>
  </w:style>
  <w:style w:type="paragraph" w:styleId="Header">
    <w:name w:val="header"/>
    <w:basedOn w:val="Normal"/>
    <w:link w:val="HeaderChar"/>
    <w:uiPriority w:val="99"/>
    <w:unhideWhenUsed/>
    <w:rsid w:val="00C33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FB1"/>
  </w:style>
  <w:style w:type="paragraph" w:styleId="Footer">
    <w:name w:val="footer"/>
    <w:basedOn w:val="Normal"/>
    <w:link w:val="FooterChar"/>
    <w:uiPriority w:val="99"/>
    <w:unhideWhenUsed/>
    <w:rsid w:val="00C33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FB1"/>
  </w:style>
  <w:style w:type="paragraph" w:styleId="TableofFigures">
    <w:name w:val="table of figures"/>
    <w:basedOn w:val="Normal"/>
    <w:next w:val="Normal"/>
    <w:uiPriority w:val="99"/>
    <w:semiHidden/>
    <w:unhideWhenUsed/>
    <w:rsid w:val="00C33FB1"/>
    <w:pPr>
      <w:spacing w:after="0" w:line="240" w:lineRule="auto"/>
    </w:pPr>
  </w:style>
  <w:style w:type="paragraph" w:styleId="EndnoteText">
    <w:name w:val="endnote text"/>
    <w:basedOn w:val="Normal"/>
    <w:link w:val="EndnoteTextChar"/>
    <w:uiPriority w:val="99"/>
    <w:semiHidden/>
    <w:unhideWhenUsed/>
    <w:rsid w:val="00C33F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3FB1"/>
    <w:rPr>
      <w:sz w:val="20"/>
      <w:szCs w:val="20"/>
    </w:rPr>
  </w:style>
  <w:style w:type="paragraph" w:styleId="Title">
    <w:name w:val="Title"/>
    <w:basedOn w:val="Normal"/>
    <w:next w:val="Normal"/>
    <w:link w:val="TitleChar"/>
    <w:uiPriority w:val="10"/>
    <w:qFormat/>
    <w:rsid w:val="00C33FB1"/>
    <w:pPr>
      <w:spacing w:after="120" w:line="240" w:lineRule="auto"/>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C33FB1"/>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NoSpacingChar">
    <w:name w:val="No Spacing Char"/>
    <w:basedOn w:val="DefaultParagraphFont"/>
    <w:link w:val="NoSpacing"/>
    <w:uiPriority w:val="1"/>
    <w:locked/>
    <w:rsid w:val="00C33FB1"/>
  </w:style>
  <w:style w:type="character" w:customStyle="1" w:styleId="ListParagraphChar">
    <w:name w:val="List Paragraph Char"/>
    <w:basedOn w:val="DefaultParagraphFont"/>
    <w:link w:val="ListParagraph"/>
    <w:locked/>
    <w:rsid w:val="00C33FB1"/>
  </w:style>
  <w:style w:type="paragraph" w:styleId="Quote">
    <w:name w:val="Quote"/>
    <w:basedOn w:val="Normal"/>
    <w:next w:val="Normal"/>
    <w:link w:val="QuoteChar"/>
    <w:uiPriority w:val="29"/>
    <w:qFormat/>
    <w:rsid w:val="00C33FB1"/>
    <w:pPr>
      <w:pBdr>
        <w:left w:val="single" w:sz="48" w:space="13" w:color="5B9BD5" w:themeColor="accent1"/>
      </w:pBdr>
      <w:spacing w:after="0" w:line="360" w:lineRule="auto"/>
    </w:pPr>
    <w:rPr>
      <w:rFonts w:asciiTheme="majorHAnsi" w:eastAsiaTheme="minorEastAsia" w:hAnsiTheme="majorHAnsi"/>
      <w:b/>
      <w:i/>
      <w:iCs/>
      <w:color w:val="5B9BD5" w:themeColor="accent1"/>
      <w:sz w:val="24"/>
      <w:lang w:bidi="hi-IN"/>
    </w:rPr>
  </w:style>
  <w:style w:type="character" w:customStyle="1" w:styleId="QuoteChar">
    <w:name w:val="Quote Char"/>
    <w:basedOn w:val="DefaultParagraphFont"/>
    <w:link w:val="Quote"/>
    <w:uiPriority w:val="29"/>
    <w:rsid w:val="00C33FB1"/>
    <w:rPr>
      <w:rFonts w:asciiTheme="majorHAnsi" w:eastAsiaTheme="minorEastAsia" w:hAnsiTheme="majorHAnsi"/>
      <w:b/>
      <w:i/>
      <w:iCs/>
      <w:color w:val="5B9BD5" w:themeColor="accent1"/>
      <w:sz w:val="24"/>
      <w:lang w:bidi="hi-IN"/>
    </w:rPr>
  </w:style>
  <w:style w:type="paragraph" w:styleId="IntenseQuote">
    <w:name w:val="Intense Quote"/>
    <w:basedOn w:val="Normal"/>
    <w:next w:val="Normal"/>
    <w:link w:val="IntenseQuoteChar"/>
    <w:uiPriority w:val="30"/>
    <w:qFormat/>
    <w:rsid w:val="00C33FB1"/>
    <w:pPr>
      <w:pBdr>
        <w:left w:val="single" w:sz="48" w:space="13" w:color="ED7D31" w:themeColor="accent2"/>
      </w:pBdr>
      <w:spacing w:before="240" w:after="120" w:line="300" w:lineRule="auto"/>
    </w:pPr>
    <w:rPr>
      <w:rFonts w:eastAsiaTheme="minorEastAsia"/>
      <w:b/>
      <w:bCs/>
      <w:i/>
      <w:iCs/>
      <w:color w:val="ED7D31"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C33FB1"/>
    <w:rPr>
      <w:rFonts w:eastAsiaTheme="minorEastAsia"/>
      <w:b/>
      <w:bCs/>
      <w:i/>
      <w:iCs/>
      <w:color w:val="ED7D31" w:themeColor="accent2"/>
      <w:sz w:val="26"/>
      <w:lang w:bidi="hi-IN"/>
      <w14:ligatures w14:val="standard"/>
      <w14:numForm w14:val="oldStyle"/>
    </w:rPr>
  </w:style>
  <w:style w:type="paragraph" w:styleId="TOCHeading">
    <w:name w:val="TOC Heading"/>
    <w:basedOn w:val="Heading1"/>
    <w:next w:val="Normal"/>
    <w:uiPriority w:val="39"/>
    <w:semiHidden/>
    <w:unhideWhenUsed/>
    <w:qFormat/>
    <w:rsid w:val="00C33FB1"/>
    <w:pPr>
      <w:spacing w:before="480" w:line="264" w:lineRule="auto"/>
      <w:outlineLvl w:val="9"/>
    </w:pPr>
    <w:rPr>
      <w:b/>
      <w:bCs/>
      <w:color w:val="44546A" w:themeColor="text2"/>
      <w:szCs w:val="28"/>
    </w:rPr>
  </w:style>
  <w:style w:type="character" w:customStyle="1" w:styleId="N1Char">
    <w:name w:val="N1 Char"/>
    <w:basedOn w:val="DefaultParagraphFont"/>
    <w:link w:val="N1"/>
    <w:locked/>
    <w:rsid w:val="00C33FB1"/>
    <w:rPr>
      <w:rFonts w:ascii="Cambria" w:eastAsia="Calibri" w:hAnsi="Cambria" w:cs="Times New Roman"/>
      <w:sz w:val="24"/>
      <w:szCs w:val="26"/>
      <w:lang w:val="sr-Latn-CS"/>
    </w:rPr>
  </w:style>
  <w:style w:type="paragraph" w:customStyle="1" w:styleId="N1">
    <w:name w:val="N1"/>
    <w:basedOn w:val="Normal"/>
    <w:link w:val="N1Char"/>
    <w:qFormat/>
    <w:rsid w:val="00C33FB1"/>
    <w:pPr>
      <w:spacing w:before="240" w:after="240" w:line="276" w:lineRule="auto"/>
      <w:jc w:val="both"/>
    </w:pPr>
    <w:rPr>
      <w:rFonts w:ascii="Cambria" w:eastAsia="Calibri" w:hAnsi="Cambria" w:cs="Times New Roman"/>
      <w:sz w:val="24"/>
      <w:szCs w:val="26"/>
      <w:lang w:val="sr-Latn-CS"/>
    </w:rPr>
  </w:style>
  <w:style w:type="paragraph" w:customStyle="1" w:styleId="Indirizzo">
    <w:name w:val="Indirizzo"/>
    <w:basedOn w:val="Normal"/>
    <w:rsid w:val="00C33FB1"/>
    <w:pPr>
      <w:spacing w:after="0" w:line="240" w:lineRule="auto"/>
      <w:ind w:left="4961" w:firstLine="360"/>
    </w:pPr>
    <w:rPr>
      <w:rFonts w:ascii="Arial" w:eastAsia="Times New Roman" w:hAnsi="Arial" w:cs="Times New Roman"/>
      <w:sz w:val="24"/>
      <w:szCs w:val="20"/>
      <w:lang w:val="it-IT" w:eastAsia="it-IT"/>
    </w:rPr>
  </w:style>
  <w:style w:type="paragraph" w:customStyle="1" w:styleId="Normal1">
    <w:name w:val="Normal1"/>
    <w:rsid w:val="00C33FB1"/>
    <w:pPr>
      <w:spacing w:after="0" w:line="240" w:lineRule="auto"/>
    </w:pPr>
    <w:rPr>
      <w:rFonts w:eastAsiaTheme="minorEastAsia"/>
      <w:lang w:bidi="en-US"/>
    </w:rPr>
  </w:style>
  <w:style w:type="character" w:styleId="EndnoteReference">
    <w:name w:val="endnote reference"/>
    <w:basedOn w:val="DefaultParagraphFont"/>
    <w:uiPriority w:val="99"/>
    <w:semiHidden/>
    <w:unhideWhenUsed/>
    <w:rsid w:val="00C33FB1"/>
    <w:rPr>
      <w:vertAlign w:val="superscript"/>
    </w:rPr>
  </w:style>
  <w:style w:type="character" w:styleId="SubtleEmphasis">
    <w:name w:val="Subtle Emphasis"/>
    <w:basedOn w:val="DefaultParagraphFont"/>
    <w:uiPriority w:val="19"/>
    <w:qFormat/>
    <w:rsid w:val="00C33FB1"/>
    <w:rPr>
      <w:i/>
      <w:iCs/>
      <w:color w:val="000000"/>
    </w:rPr>
  </w:style>
  <w:style w:type="character" w:styleId="IntenseEmphasis">
    <w:name w:val="Intense Emphasis"/>
    <w:basedOn w:val="DefaultParagraphFont"/>
    <w:uiPriority w:val="21"/>
    <w:qFormat/>
    <w:rsid w:val="00C33FB1"/>
    <w:rPr>
      <w:b/>
      <w:bCs/>
      <w:i/>
      <w:iCs/>
      <w:color w:val="44546A" w:themeColor="text2"/>
    </w:rPr>
  </w:style>
  <w:style w:type="character" w:styleId="SubtleReference">
    <w:name w:val="Subtle Reference"/>
    <w:basedOn w:val="DefaultParagraphFont"/>
    <w:uiPriority w:val="31"/>
    <w:qFormat/>
    <w:rsid w:val="00C33FB1"/>
    <w:rPr>
      <w:smallCaps/>
      <w:color w:val="000000"/>
      <w:u w:val="single"/>
    </w:rPr>
  </w:style>
  <w:style w:type="character" w:styleId="IntenseReference">
    <w:name w:val="Intense Reference"/>
    <w:basedOn w:val="DefaultParagraphFont"/>
    <w:uiPriority w:val="32"/>
    <w:qFormat/>
    <w:rsid w:val="00C33FB1"/>
    <w:rPr>
      <w:rFonts w:asciiTheme="minorHAnsi" w:hAnsiTheme="minorHAnsi" w:hint="default"/>
      <w:b/>
      <w:bCs/>
      <w:smallCaps/>
      <w:color w:val="44546A" w:themeColor="text2"/>
      <w:spacing w:val="5"/>
      <w:sz w:val="22"/>
      <w:u w:val="single"/>
    </w:rPr>
  </w:style>
  <w:style w:type="character" w:styleId="BookTitle">
    <w:name w:val="Book Title"/>
    <w:basedOn w:val="DefaultParagraphFont"/>
    <w:uiPriority w:val="33"/>
    <w:qFormat/>
    <w:rsid w:val="00C33FB1"/>
    <w:rPr>
      <w:rFonts w:asciiTheme="majorHAnsi" w:hAnsiTheme="majorHAnsi" w:hint="default"/>
      <w:b/>
      <w:bCs/>
      <w:caps w:val="0"/>
      <w:smallCaps/>
      <w:color w:val="44546A" w:themeColor="text2"/>
      <w:spacing w:val="10"/>
      <w:sz w:val="22"/>
    </w:rPr>
  </w:style>
  <w:style w:type="table" w:styleId="PlainTable3">
    <w:name w:val="Plain Table 3"/>
    <w:basedOn w:val="TableNormal"/>
    <w:uiPriority w:val="43"/>
    <w:rsid w:val="00C33FB1"/>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3FB1"/>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33FB1"/>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9601">
      <w:bodyDiv w:val="1"/>
      <w:marLeft w:val="0"/>
      <w:marRight w:val="0"/>
      <w:marTop w:val="0"/>
      <w:marBottom w:val="0"/>
      <w:divBdr>
        <w:top w:val="none" w:sz="0" w:space="0" w:color="auto"/>
        <w:left w:val="none" w:sz="0" w:space="0" w:color="auto"/>
        <w:bottom w:val="none" w:sz="0" w:space="0" w:color="auto"/>
        <w:right w:val="none" w:sz="0" w:space="0" w:color="auto"/>
      </w:divBdr>
    </w:div>
    <w:div w:id="162862619">
      <w:bodyDiv w:val="1"/>
      <w:marLeft w:val="0"/>
      <w:marRight w:val="0"/>
      <w:marTop w:val="0"/>
      <w:marBottom w:val="0"/>
      <w:divBdr>
        <w:top w:val="none" w:sz="0" w:space="0" w:color="auto"/>
        <w:left w:val="none" w:sz="0" w:space="0" w:color="auto"/>
        <w:bottom w:val="none" w:sz="0" w:space="0" w:color="auto"/>
        <w:right w:val="none" w:sz="0" w:space="0" w:color="auto"/>
      </w:divBdr>
    </w:div>
    <w:div w:id="244267369">
      <w:bodyDiv w:val="1"/>
      <w:marLeft w:val="0"/>
      <w:marRight w:val="0"/>
      <w:marTop w:val="0"/>
      <w:marBottom w:val="0"/>
      <w:divBdr>
        <w:top w:val="none" w:sz="0" w:space="0" w:color="auto"/>
        <w:left w:val="none" w:sz="0" w:space="0" w:color="auto"/>
        <w:bottom w:val="none" w:sz="0" w:space="0" w:color="auto"/>
        <w:right w:val="none" w:sz="0" w:space="0" w:color="auto"/>
      </w:divBdr>
      <w:divsChild>
        <w:div w:id="1206865722">
          <w:marLeft w:val="547"/>
          <w:marRight w:val="0"/>
          <w:marTop w:val="0"/>
          <w:marBottom w:val="0"/>
          <w:divBdr>
            <w:top w:val="none" w:sz="0" w:space="0" w:color="auto"/>
            <w:left w:val="none" w:sz="0" w:space="0" w:color="auto"/>
            <w:bottom w:val="none" w:sz="0" w:space="0" w:color="auto"/>
            <w:right w:val="none" w:sz="0" w:space="0" w:color="auto"/>
          </w:divBdr>
        </w:div>
      </w:divsChild>
    </w:div>
    <w:div w:id="292248192">
      <w:bodyDiv w:val="1"/>
      <w:marLeft w:val="0"/>
      <w:marRight w:val="0"/>
      <w:marTop w:val="0"/>
      <w:marBottom w:val="0"/>
      <w:divBdr>
        <w:top w:val="none" w:sz="0" w:space="0" w:color="auto"/>
        <w:left w:val="none" w:sz="0" w:space="0" w:color="auto"/>
        <w:bottom w:val="none" w:sz="0" w:space="0" w:color="auto"/>
        <w:right w:val="none" w:sz="0" w:space="0" w:color="auto"/>
      </w:divBdr>
      <w:divsChild>
        <w:div w:id="592666044">
          <w:marLeft w:val="547"/>
          <w:marRight w:val="0"/>
          <w:marTop w:val="0"/>
          <w:marBottom w:val="0"/>
          <w:divBdr>
            <w:top w:val="none" w:sz="0" w:space="0" w:color="auto"/>
            <w:left w:val="none" w:sz="0" w:space="0" w:color="auto"/>
            <w:bottom w:val="none" w:sz="0" w:space="0" w:color="auto"/>
            <w:right w:val="none" w:sz="0" w:space="0" w:color="auto"/>
          </w:divBdr>
        </w:div>
      </w:divsChild>
    </w:div>
    <w:div w:id="520818448">
      <w:bodyDiv w:val="1"/>
      <w:marLeft w:val="0"/>
      <w:marRight w:val="0"/>
      <w:marTop w:val="0"/>
      <w:marBottom w:val="0"/>
      <w:divBdr>
        <w:top w:val="none" w:sz="0" w:space="0" w:color="auto"/>
        <w:left w:val="none" w:sz="0" w:space="0" w:color="auto"/>
        <w:bottom w:val="none" w:sz="0" w:space="0" w:color="auto"/>
        <w:right w:val="none" w:sz="0" w:space="0" w:color="auto"/>
      </w:divBdr>
    </w:div>
    <w:div w:id="760104950">
      <w:bodyDiv w:val="1"/>
      <w:marLeft w:val="0"/>
      <w:marRight w:val="0"/>
      <w:marTop w:val="0"/>
      <w:marBottom w:val="0"/>
      <w:divBdr>
        <w:top w:val="none" w:sz="0" w:space="0" w:color="auto"/>
        <w:left w:val="none" w:sz="0" w:space="0" w:color="auto"/>
        <w:bottom w:val="none" w:sz="0" w:space="0" w:color="auto"/>
        <w:right w:val="none" w:sz="0" w:space="0" w:color="auto"/>
      </w:divBdr>
    </w:div>
    <w:div w:id="1296761885">
      <w:bodyDiv w:val="1"/>
      <w:marLeft w:val="0"/>
      <w:marRight w:val="0"/>
      <w:marTop w:val="0"/>
      <w:marBottom w:val="0"/>
      <w:divBdr>
        <w:top w:val="none" w:sz="0" w:space="0" w:color="auto"/>
        <w:left w:val="none" w:sz="0" w:space="0" w:color="auto"/>
        <w:bottom w:val="none" w:sz="0" w:space="0" w:color="auto"/>
        <w:right w:val="none" w:sz="0" w:space="0" w:color="auto"/>
      </w:divBdr>
    </w:div>
    <w:div w:id="1502358391">
      <w:bodyDiv w:val="1"/>
      <w:marLeft w:val="0"/>
      <w:marRight w:val="0"/>
      <w:marTop w:val="0"/>
      <w:marBottom w:val="0"/>
      <w:divBdr>
        <w:top w:val="none" w:sz="0" w:space="0" w:color="auto"/>
        <w:left w:val="none" w:sz="0" w:space="0" w:color="auto"/>
        <w:bottom w:val="none" w:sz="0" w:space="0" w:color="auto"/>
        <w:right w:val="none" w:sz="0" w:space="0" w:color="auto"/>
      </w:divBdr>
    </w:div>
    <w:div w:id="1542857892">
      <w:bodyDiv w:val="1"/>
      <w:marLeft w:val="0"/>
      <w:marRight w:val="0"/>
      <w:marTop w:val="0"/>
      <w:marBottom w:val="0"/>
      <w:divBdr>
        <w:top w:val="none" w:sz="0" w:space="0" w:color="auto"/>
        <w:left w:val="none" w:sz="0" w:space="0" w:color="auto"/>
        <w:bottom w:val="none" w:sz="0" w:space="0" w:color="auto"/>
        <w:right w:val="none" w:sz="0" w:space="0" w:color="auto"/>
      </w:divBdr>
    </w:div>
    <w:div w:id="1560281733">
      <w:bodyDiv w:val="1"/>
      <w:marLeft w:val="0"/>
      <w:marRight w:val="0"/>
      <w:marTop w:val="0"/>
      <w:marBottom w:val="0"/>
      <w:divBdr>
        <w:top w:val="none" w:sz="0" w:space="0" w:color="auto"/>
        <w:left w:val="none" w:sz="0" w:space="0" w:color="auto"/>
        <w:bottom w:val="none" w:sz="0" w:space="0" w:color="auto"/>
        <w:right w:val="none" w:sz="0" w:space="0" w:color="auto"/>
      </w:divBdr>
    </w:div>
    <w:div w:id="1706784299">
      <w:bodyDiv w:val="1"/>
      <w:marLeft w:val="0"/>
      <w:marRight w:val="0"/>
      <w:marTop w:val="0"/>
      <w:marBottom w:val="0"/>
      <w:divBdr>
        <w:top w:val="none" w:sz="0" w:space="0" w:color="auto"/>
        <w:left w:val="none" w:sz="0" w:space="0" w:color="auto"/>
        <w:bottom w:val="none" w:sz="0" w:space="0" w:color="auto"/>
        <w:right w:val="none" w:sz="0" w:space="0" w:color="auto"/>
      </w:divBdr>
    </w:div>
    <w:div w:id="17688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chart" Target="charts/chart10.xml"/><Relationship Id="rId42" Type="http://schemas.openxmlformats.org/officeDocument/2006/relationships/diagramQuickStyle" Target="diagrams/quickStyle3.xml"/><Relationship Id="rId47" Type="http://schemas.openxmlformats.org/officeDocument/2006/relationships/image" Target="media/image10.jpeg"/><Relationship Id="rId63" Type="http://schemas.openxmlformats.org/officeDocument/2006/relationships/image" Target="media/image25.emf"/><Relationship Id="rId68"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9" Type="http://schemas.microsoft.com/office/2007/relationships/diagramDrawing" Target="diagrams/drawing1.xml"/><Relationship Id="rId11" Type="http://schemas.openxmlformats.org/officeDocument/2006/relationships/image" Target="media/image4.emf"/><Relationship Id="rId24" Type="http://schemas.openxmlformats.org/officeDocument/2006/relationships/chart" Target="charts/chart12.xml"/><Relationship Id="rId32" Type="http://schemas.openxmlformats.org/officeDocument/2006/relationships/image" Target="media/image6.png"/><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image" Target="media/image8.jpeg"/><Relationship Id="rId53" Type="http://schemas.openxmlformats.org/officeDocument/2006/relationships/image" Target="media/image15.png"/><Relationship Id="rId58" Type="http://schemas.openxmlformats.org/officeDocument/2006/relationships/image" Target="media/image20.emf"/><Relationship Id="rId66" Type="http://schemas.openxmlformats.org/officeDocument/2006/relationships/hyperlink" Target="http://www.epa.org.me/vazduh"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3.emf"/><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image" Target="media/image5.png"/><Relationship Id="rId27" Type="http://schemas.openxmlformats.org/officeDocument/2006/relationships/diagramQuickStyle" Target="diagrams/quickStyle1.xml"/><Relationship Id="rId30" Type="http://schemas.openxmlformats.org/officeDocument/2006/relationships/header" Target="header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image" Target="media/image11.jpeg"/><Relationship Id="rId56"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chart" Target="charts/chart15.xml"/><Relationship Id="rId77" Type="http://schemas.microsoft.com/office/2016/09/relationships/commentsIds" Target="commentsIds.xml"/><Relationship Id="rId8" Type="http://schemas.openxmlformats.org/officeDocument/2006/relationships/image" Target="media/image1.jpeg"/><Relationship Id="rId51" Type="http://schemas.openxmlformats.org/officeDocument/2006/relationships/image" Target="media/image14.jpeg"/><Relationship Id="rId72"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diagramData" Target="diagrams/data1.xml"/><Relationship Id="rId33" Type="http://schemas.openxmlformats.org/officeDocument/2006/relationships/image" Target="media/image4.png"/><Relationship Id="rId38" Type="http://schemas.openxmlformats.org/officeDocument/2006/relationships/diagramColors" Target="diagrams/colors2.xml"/><Relationship Id="rId46" Type="http://schemas.openxmlformats.org/officeDocument/2006/relationships/image" Target="media/image9.jpeg"/><Relationship Id="rId59" Type="http://schemas.openxmlformats.org/officeDocument/2006/relationships/image" Target="media/image21.emf"/><Relationship Id="rId67" Type="http://schemas.openxmlformats.org/officeDocument/2006/relationships/image" Target="media/image28.emf"/><Relationship Id="rId20" Type="http://schemas.openxmlformats.org/officeDocument/2006/relationships/chart" Target="charts/chart9.xml"/><Relationship Id="rId41" Type="http://schemas.openxmlformats.org/officeDocument/2006/relationships/diagramLayout" Target="diagrams/layout3.xml"/><Relationship Id="rId54" Type="http://schemas.openxmlformats.org/officeDocument/2006/relationships/image" Target="media/image16.png"/><Relationship Id="rId62" Type="http://schemas.openxmlformats.org/officeDocument/2006/relationships/image" Target="media/image24.emf"/><Relationship Id="rId70"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diagramColors" Target="diagrams/colors1.xml"/><Relationship Id="rId36" Type="http://schemas.openxmlformats.org/officeDocument/2006/relationships/diagramLayout" Target="diagrams/layout2.xml"/><Relationship Id="rId49" Type="http://schemas.openxmlformats.org/officeDocument/2006/relationships/image" Target="media/image12.jpeg"/><Relationship Id="rId57" Type="http://schemas.openxmlformats.org/officeDocument/2006/relationships/image" Target="media/image19.emf"/><Relationship Id="rId10" Type="http://schemas.openxmlformats.org/officeDocument/2006/relationships/image" Target="media/image3.png"/><Relationship Id="rId31" Type="http://schemas.openxmlformats.org/officeDocument/2006/relationships/footer" Target="footer1.xml"/><Relationship Id="rId44" Type="http://schemas.microsoft.com/office/2007/relationships/diagramDrawing" Target="diagrams/drawing3.xml"/><Relationship Id="rId52" Type="http://schemas.openxmlformats.org/officeDocument/2006/relationships/hyperlink" Target="https://polenmontenegro.wixsite.com/polenepa" TargetMode="External"/><Relationship Id="rId60" Type="http://schemas.openxmlformats.org/officeDocument/2006/relationships/image" Target="media/image22.emf"/><Relationship Id="rId65" Type="http://schemas.openxmlformats.org/officeDocument/2006/relationships/image" Target="media/image27.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chart" Target="charts/chart7.xml"/><Relationship Id="rId39" Type="http://schemas.microsoft.com/office/2007/relationships/diagramDrawing" Target="diagrams/drawing2.xml"/><Relationship Id="rId34" Type="http://schemas.openxmlformats.org/officeDocument/2006/relationships/chart" Target="charts/chart13.xml"/><Relationship Id="rId50" Type="http://schemas.openxmlformats.org/officeDocument/2006/relationships/image" Target="media/image13.jpeg"/><Relationship Id="rId55" Type="http://schemas.openxmlformats.org/officeDocument/2006/relationships/image" Target="media/image17.png"/><Relationship Id="rId76"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chart" Target="charts/chart17.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gional_policy/sources/docgener/studies/pdf/cba_guide.pdf" TargetMode="External"/><Relationship Id="rId3" Type="http://schemas.openxmlformats.org/officeDocument/2006/relationships/hyperlink" Target="http://www.gsv.gov.me/ResourceManager/FileDownload.aspx?rId=357599&amp;rType=2" TargetMode="External"/><Relationship Id="rId7" Type="http://schemas.openxmlformats.org/officeDocument/2006/relationships/hyperlink" Target="https://eur-lex.europa.eu/legal-content/EN/ALL/?uri=pi_com:C(2018)6549" TargetMode="External"/><Relationship Id="rId2" Type="http://schemas.openxmlformats.org/officeDocument/2006/relationships/hyperlink" Target="https://eur-lex.europa.eu/eli/dec_impl/2018/1522/oj" TargetMode="External"/><Relationship Id="rId1" Type="http://schemas.openxmlformats.org/officeDocument/2006/relationships/hyperlink" Target="https://eur-lex.europa.eu/legal-content/EN/TXT/?uri=uriserv%3AOJ.L_.2016.344.01.0001.01.ENG" TargetMode="External"/><Relationship Id="rId6" Type="http://schemas.openxmlformats.org/officeDocument/2006/relationships/hyperlink" Target="https://webdab01.umweltbundesamt.at/cgi-bin/wedb2_controller.pl" TargetMode="External"/><Relationship Id="rId5" Type="http://schemas.openxmlformats.org/officeDocument/2006/relationships/hyperlink" Target="https://www.ceip.at/ms/ceip_home1/ceip_home/webdab_emepdatabase/emissions_emepmodels/" TargetMode="External"/><Relationship Id="rId4" Type="http://schemas.openxmlformats.org/officeDocument/2006/relationships/hyperlink" Target="https://emep.int/publ/reports/2015/Country_Reports/report_ME.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olivera.kujundzic\Documents\AIR\Strategija\09.07.%20VAZDUH%20UN%20tabela%20za%20grafike.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olivera.kujundzic\Documents\NOVEMBAR\GRAFICI.xlsx"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livera.kujundzic\Documents\AIR\Strategija\09.07.%20VAZDUH%20UN%20tabela%20za%20grafik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livera.kujundzic\Documents\AIR\Strategija\09.07.%20VAZDUH%20UN%20tabela%20za%20grafik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olivera.kujundzic\Documents\AIR\Strategija\09.07.%20VAZDUH%20UN%20tabela%20za%20grafike.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olivera.kujundzic\Documents\AIR\Strategija\09.07.%20VAZDUH%20UN%20tabela%20za%20grafike.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'SO2'!$I$38</c:f>
              <c:strCache>
                <c:ptCount val="1"/>
                <c:pt idx="0">
                  <c:v>Bar UB</c:v>
                </c:pt>
              </c:strCache>
            </c:strRef>
          </c:tx>
          <c:spPr>
            <a:ln w="28575" cap="rnd">
              <a:solidFill>
                <a:schemeClr val="accent1"/>
              </a:solidFill>
              <a:round/>
            </a:ln>
            <a:effectLst/>
          </c:spPr>
          <c:marker>
            <c:symbol val="none"/>
          </c:marker>
          <c:cat>
            <c:numRef>
              <c:f>'SO2'!$H$39:$H$47</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'SO2'!$I$39:$I$47</c:f>
              <c:numCache>
                <c:formatCode>General</c:formatCode>
                <c:ptCount val="9"/>
                <c:pt idx="0">
                  <c:v>4.8600000000000003</c:v>
                </c:pt>
                <c:pt idx="1">
                  <c:v>2.11</c:v>
                </c:pt>
                <c:pt idx="2">
                  <c:v>4.1500000000000004</c:v>
                </c:pt>
                <c:pt idx="3">
                  <c:v>3.37</c:v>
                </c:pt>
                <c:pt idx="4">
                  <c:v>3.81</c:v>
                </c:pt>
                <c:pt idx="5">
                  <c:v>5.42</c:v>
                </c:pt>
                <c:pt idx="6">
                  <c:v>3.35</c:v>
                </c:pt>
                <c:pt idx="7">
                  <c:v>3.14</c:v>
                </c:pt>
                <c:pt idx="8">
                  <c:v>2.3199999999999998</c:v>
                </c:pt>
              </c:numCache>
            </c:numRef>
          </c:val>
          <c:smooth val="0"/>
          <c:extLst>
            <c:ext xmlns:c16="http://schemas.microsoft.com/office/drawing/2014/chart" uri="{C3380CC4-5D6E-409C-BE32-E72D297353CC}">
              <c16:uniqueId val="{00000000-88AC-45E6-9D2F-B6C70E41E9F4}"/>
            </c:ext>
          </c:extLst>
        </c:ser>
        <c:ser>
          <c:idx val="1"/>
          <c:order val="1"/>
          <c:tx>
            <c:strRef>
              <c:f>'SO2'!$J$38</c:f>
              <c:strCache>
                <c:ptCount val="1"/>
                <c:pt idx="0">
                  <c:v>Nikšić UB</c:v>
                </c:pt>
              </c:strCache>
            </c:strRef>
          </c:tx>
          <c:spPr>
            <a:ln w="28575" cap="rnd">
              <a:solidFill>
                <a:schemeClr val="accent2"/>
              </a:solidFill>
              <a:round/>
            </a:ln>
            <a:effectLst/>
          </c:spPr>
          <c:marker>
            <c:symbol val="none"/>
          </c:marker>
          <c:cat>
            <c:numRef>
              <c:f>'SO2'!$H$39:$H$47</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'SO2'!$J$39:$J$47</c:f>
              <c:numCache>
                <c:formatCode>General</c:formatCode>
                <c:ptCount val="9"/>
                <c:pt idx="0">
                  <c:v>10.01</c:v>
                </c:pt>
                <c:pt idx="1">
                  <c:v>6.31</c:v>
                </c:pt>
                <c:pt idx="2">
                  <c:v>8.57</c:v>
                </c:pt>
                <c:pt idx="3">
                  <c:v>4.3</c:v>
                </c:pt>
                <c:pt idx="4">
                  <c:v>5.69</c:v>
                </c:pt>
                <c:pt idx="5">
                  <c:v>6.66</c:v>
                </c:pt>
                <c:pt idx="6">
                  <c:v>5.32</c:v>
                </c:pt>
                <c:pt idx="7">
                  <c:v>4.6100000000000003</c:v>
                </c:pt>
                <c:pt idx="8">
                  <c:v>4.38</c:v>
                </c:pt>
              </c:numCache>
            </c:numRef>
          </c:val>
          <c:smooth val="0"/>
          <c:extLst>
            <c:ext xmlns:c16="http://schemas.microsoft.com/office/drawing/2014/chart" uri="{C3380CC4-5D6E-409C-BE32-E72D297353CC}">
              <c16:uniqueId val="{00000001-88AC-45E6-9D2F-B6C70E41E9F4}"/>
            </c:ext>
          </c:extLst>
        </c:ser>
        <c:ser>
          <c:idx val="2"/>
          <c:order val="2"/>
          <c:tx>
            <c:strRef>
              <c:f>'SO2'!$K$38</c:f>
              <c:strCache>
                <c:ptCount val="1"/>
                <c:pt idx="0">
                  <c:v>Pljevlja UB</c:v>
                </c:pt>
              </c:strCache>
            </c:strRef>
          </c:tx>
          <c:spPr>
            <a:ln w="28575" cap="rnd">
              <a:solidFill>
                <a:schemeClr val="accent3"/>
              </a:solidFill>
              <a:round/>
            </a:ln>
            <a:effectLst/>
          </c:spPr>
          <c:marker>
            <c:symbol val="none"/>
          </c:marker>
          <c:cat>
            <c:numRef>
              <c:f>'SO2'!$H$39:$H$47</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'SO2'!$K$39:$K$47</c:f>
              <c:numCache>
                <c:formatCode>General</c:formatCode>
                <c:ptCount val="9"/>
                <c:pt idx="3">
                  <c:v>30.24</c:v>
                </c:pt>
                <c:pt idx="4">
                  <c:v>29.94</c:v>
                </c:pt>
                <c:pt idx="5">
                  <c:v>45.19</c:v>
                </c:pt>
                <c:pt idx="6">
                  <c:v>48.41</c:v>
                </c:pt>
                <c:pt idx="7">
                  <c:v>35.04</c:v>
                </c:pt>
                <c:pt idx="8">
                  <c:v>28.45</c:v>
                </c:pt>
              </c:numCache>
            </c:numRef>
          </c:val>
          <c:smooth val="0"/>
          <c:extLst>
            <c:ext xmlns:c16="http://schemas.microsoft.com/office/drawing/2014/chart" uri="{C3380CC4-5D6E-409C-BE32-E72D297353CC}">
              <c16:uniqueId val="{00000002-88AC-45E6-9D2F-B6C70E41E9F4}"/>
            </c:ext>
          </c:extLst>
        </c:ser>
        <c:dLbls>
          <c:showLegendKey val="0"/>
          <c:showVal val="0"/>
          <c:showCatName val="0"/>
          <c:showSerName val="0"/>
          <c:showPercent val="0"/>
          <c:showBubbleSize val="0"/>
        </c:dLbls>
        <c:smooth val="0"/>
        <c:axId val="465034096"/>
        <c:axId val="465039584"/>
      </c:lineChart>
      <c:catAx>
        <c:axId val="46503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9584"/>
        <c:crosses val="autoZero"/>
        <c:auto val="1"/>
        <c:lblAlgn val="ctr"/>
        <c:lblOffset val="100"/>
        <c:noMultiLvlLbl val="0"/>
      </c:catAx>
      <c:valAx>
        <c:axId val="46503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'PM2.5'!$B$4</c:f>
              <c:strCache>
                <c:ptCount val="1"/>
                <c:pt idx="0">
                  <c:v>Pljevlja</c:v>
                </c:pt>
              </c:strCache>
            </c:strRef>
          </c:tx>
          <c:spPr>
            <a:ln w="28575" cap="rnd">
              <a:solidFill>
                <a:srgbClr val="C00000"/>
              </a:solidFill>
              <a:round/>
            </a:ln>
            <a:effectLst/>
          </c:spPr>
          <c:marker>
            <c:symbol val="none"/>
          </c:marker>
          <c:cat>
            <c:numRef>
              <c:f>'PM2.5'!$C$3:$I$3</c:f>
              <c:numCache>
                <c:formatCode>General</c:formatCode>
                <c:ptCount val="7"/>
                <c:pt idx="0">
                  <c:v>2012</c:v>
                </c:pt>
                <c:pt idx="1">
                  <c:v>2013</c:v>
                </c:pt>
                <c:pt idx="2">
                  <c:v>2014</c:v>
                </c:pt>
                <c:pt idx="3">
                  <c:v>2015</c:v>
                </c:pt>
                <c:pt idx="4">
                  <c:v>2016</c:v>
                </c:pt>
                <c:pt idx="5">
                  <c:v>2017</c:v>
                </c:pt>
                <c:pt idx="6">
                  <c:v>2018</c:v>
                </c:pt>
              </c:numCache>
            </c:numRef>
          </c:cat>
          <c:val>
            <c:numRef>
              <c:f>'PM2.5'!$C$4:$I$4</c:f>
              <c:numCache>
                <c:formatCode>0</c:formatCode>
                <c:ptCount val="7"/>
                <c:pt idx="0">
                  <c:v>44.67</c:v>
                </c:pt>
                <c:pt idx="1">
                  <c:v>45.69</c:v>
                </c:pt>
                <c:pt idx="2">
                  <c:v>41.53</c:v>
                </c:pt>
                <c:pt idx="3">
                  <c:v>41.18</c:v>
                </c:pt>
                <c:pt idx="4">
                  <c:v>44.86</c:v>
                </c:pt>
                <c:pt idx="5">
                  <c:v>31.51</c:v>
                </c:pt>
                <c:pt idx="6">
                  <c:v>42.22</c:v>
                </c:pt>
              </c:numCache>
            </c:numRef>
          </c:val>
          <c:smooth val="1"/>
          <c:extLst>
            <c:ext xmlns:c16="http://schemas.microsoft.com/office/drawing/2014/chart" uri="{C3380CC4-5D6E-409C-BE32-E72D297353CC}">
              <c16:uniqueId val="{00000000-20D5-40E5-85DB-EB921F52CAFA}"/>
            </c:ext>
          </c:extLst>
        </c:ser>
        <c:ser>
          <c:idx val="1"/>
          <c:order val="1"/>
          <c:tx>
            <c:strRef>
              <c:f>'PM2.5'!$B$5</c:f>
              <c:strCache>
                <c:ptCount val="1"/>
                <c:pt idx="0">
                  <c:v>Nikšić</c:v>
                </c:pt>
              </c:strCache>
            </c:strRef>
          </c:tx>
          <c:spPr>
            <a:ln w="28575" cap="rnd">
              <a:solidFill>
                <a:schemeClr val="accent1"/>
              </a:solidFill>
              <a:bevel/>
            </a:ln>
            <a:effectLst/>
          </c:spPr>
          <c:marker>
            <c:symbol val="none"/>
          </c:marker>
          <c:cat>
            <c:numRef>
              <c:f>'PM2.5'!$C$3:$I$3</c:f>
              <c:numCache>
                <c:formatCode>General</c:formatCode>
                <c:ptCount val="7"/>
                <c:pt idx="0">
                  <c:v>2012</c:v>
                </c:pt>
                <c:pt idx="1">
                  <c:v>2013</c:v>
                </c:pt>
                <c:pt idx="2">
                  <c:v>2014</c:v>
                </c:pt>
                <c:pt idx="3">
                  <c:v>2015</c:v>
                </c:pt>
                <c:pt idx="4">
                  <c:v>2016</c:v>
                </c:pt>
                <c:pt idx="5">
                  <c:v>2017</c:v>
                </c:pt>
                <c:pt idx="6">
                  <c:v>2018</c:v>
                </c:pt>
              </c:numCache>
            </c:numRef>
          </c:cat>
          <c:val>
            <c:numRef>
              <c:f>'PM2.5'!$C$5:$I$5</c:f>
              <c:numCache>
                <c:formatCode>0</c:formatCode>
                <c:ptCount val="7"/>
                <c:pt idx="0">
                  <c:v>35.31</c:v>
                </c:pt>
                <c:pt idx="1">
                  <c:v>26.21</c:v>
                </c:pt>
                <c:pt idx="2">
                  <c:v>22.55</c:v>
                </c:pt>
                <c:pt idx="3">
                  <c:v>27.55</c:v>
                </c:pt>
                <c:pt idx="4">
                  <c:v>25.04</c:v>
                </c:pt>
                <c:pt idx="5">
                  <c:v>23.76</c:v>
                </c:pt>
                <c:pt idx="6">
                  <c:v>25.04</c:v>
                </c:pt>
              </c:numCache>
            </c:numRef>
          </c:val>
          <c:smooth val="1"/>
          <c:extLst>
            <c:ext xmlns:c16="http://schemas.microsoft.com/office/drawing/2014/chart" uri="{C3380CC4-5D6E-409C-BE32-E72D297353CC}">
              <c16:uniqueId val="{00000001-20D5-40E5-85DB-EB921F52CAFA}"/>
            </c:ext>
          </c:extLst>
        </c:ser>
        <c:ser>
          <c:idx val="2"/>
          <c:order val="2"/>
          <c:tx>
            <c:strRef>
              <c:f>'PM2.5'!$B$6</c:f>
              <c:strCache>
                <c:ptCount val="1"/>
                <c:pt idx="0">
                  <c:v>Bar</c:v>
                </c:pt>
              </c:strCache>
            </c:strRef>
          </c:tx>
          <c:spPr>
            <a:ln w="28575" cap="rnd">
              <a:solidFill>
                <a:schemeClr val="accent3"/>
              </a:solidFill>
              <a:round/>
            </a:ln>
            <a:effectLst/>
          </c:spPr>
          <c:marker>
            <c:symbol val="none"/>
          </c:marker>
          <c:cat>
            <c:numRef>
              <c:f>'PM2.5'!$C$3:$I$3</c:f>
              <c:numCache>
                <c:formatCode>General</c:formatCode>
                <c:ptCount val="7"/>
                <c:pt idx="0">
                  <c:v>2012</c:v>
                </c:pt>
                <c:pt idx="1">
                  <c:v>2013</c:v>
                </c:pt>
                <c:pt idx="2">
                  <c:v>2014</c:v>
                </c:pt>
                <c:pt idx="3">
                  <c:v>2015</c:v>
                </c:pt>
                <c:pt idx="4">
                  <c:v>2016</c:v>
                </c:pt>
                <c:pt idx="5">
                  <c:v>2017</c:v>
                </c:pt>
                <c:pt idx="6">
                  <c:v>2018</c:v>
                </c:pt>
              </c:numCache>
            </c:numRef>
          </c:cat>
          <c:val>
            <c:numRef>
              <c:f>'PM2.5'!$C$6:$I$6</c:f>
              <c:numCache>
                <c:formatCode>0</c:formatCode>
                <c:ptCount val="7"/>
                <c:pt idx="0">
                  <c:v>14.19</c:v>
                </c:pt>
                <c:pt idx="1">
                  <c:v>14.22</c:v>
                </c:pt>
                <c:pt idx="2">
                  <c:v>25.33</c:v>
                </c:pt>
                <c:pt idx="3">
                  <c:v>21.12</c:v>
                </c:pt>
                <c:pt idx="4">
                  <c:v>13.76</c:v>
                </c:pt>
                <c:pt idx="5">
                  <c:v>15.82</c:v>
                </c:pt>
                <c:pt idx="6">
                  <c:v>19.77</c:v>
                </c:pt>
              </c:numCache>
            </c:numRef>
          </c:val>
          <c:smooth val="1"/>
          <c:extLst>
            <c:ext xmlns:c16="http://schemas.microsoft.com/office/drawing/2014/chart" uri="{C3380CC4-5D6E-409C-BE32-E72D297353CC}">
              <c16:uniqueId val="{00000002-20D5-40E5-85DB-EB921F52CAFA}"/>
            </c:ext>
          </c:extLst>
        </c:ser>
        <c:ser>
          <c:idx val="3"/>
          <c:order val="3"/>
          <c:tx>
            <c:strRef>
              <c:f>'PM2.5'!$B$7</c:f>
              <c:strCache>
                <c:ptCount val="1"/>
                <c:pt idx="0">
                  <c:v>Tivat</c:v>
                </c:pt>
              </c:strCache>
            </c:strRef>
          </c:tx>
          <c:spPr>
            <a:ln w="28575" cap="rnd">
              <a:solidFill>
                <a:schemeClr val="accent4"/>
              </a:solidFill>
              <a:round/>
            </a:ln>
            <a:effectLst/>
          </c:spPr>
          <c:marker>
            <c:symbol val="none"/>
          </c:marker>
          <c:cat>
            <c:numRef>
              <c:f>'PM2.5'!$C$3:$I$3</c:f>
              <c:numCache>
                <c:formatCode>General</c:formatCode>
                <c:ptCount val="7"/>
                <c:pt idx="0">
                  <c:v>2012</c:v>
                </c:pt>
                <c:pt idx="1">
                  <c:v>2013</c:v>
                </c:pt>
                <c:pt idx="2">
                  <c:v>2014</c:v>
                </c:pt>
                <c:pt idx="3">
                  <c:v>2015</c:v>
                </c:pt>
                <c:pt idx="4">
                  <c:v>2016</c:v>
                </c:pt>
                <c:pt idx="5">
                  <c:v>2017</c:v>
                </c:pt>
                <c:pt idx="6">
                  <c:v>2018</c:v>
                </c:pt>
              </c:numCache>
            </c:numRef>
          </c:cat>
          <c:val>
            <c:numRef>
              <c:f>'PM2.5'!$C$7:$I$7</c:f>
              <c:numCache>
                <c:formatCode>0</c:formatCode>
                <c:ptCount val="7"/>
                <c:pt idx="0">
                  <c:v>17.559999999999999</c:v>
                </c:pt>
                <c:pt idx="1">
                  <c:v>16.22</c:v>
                </c:pt>
                <c:pt idx="2">
                  <c:v>16.48</c:v>
                </c:pt>
                <c:pt idx="3">
                  <c:v>18.940000000000001</c:v>
                </c:pt>
                <c:pt idx="4">
                  <c:v>15.45</c:v>
                </c:pt>
                <c:pt idx="5">
                  <c:v>14.63</c:v>
                </c:pt>
                <c:pt idx="6">
                  <c:v>16.88</c:v>
                </c:pt>
              </c:numCache>
            </c:numRef>
          </c:val>
          <c:smooth val="1"/>
          <c:extLst>
            <c:ext xmlns:c16="http://schemas.microsoft.com/office/drawing/2014/chart" uri="{C3380CC4-5D6E-409C-BE32-E72D297353CC}">
              <c16:uniqueId val="{00000003-20D5-40E5-85DB-EB921F52CAFA}"/>
            </c:ext>
          </c:extLst>
        </c:ser>
        <c:ser>
          <c:idx val="4"/>
          <c:order val="4"/>
          <c:tx>
            <c:strRef>
              <c:f>'PM2.5'!$B$8</c:f>
              <c:strCache>
                <c:ptCount val="1"/>
                <c:pt idx="0">
                  <c:v>granična vrijednost 25µ/m3</c:v>
                </c:pt>
              </c:strCache>
            </c:strRef>
          </c:tx>
          <c:spPr>
            <a:ln w="28575" cap="rnd">
              <a:solidFill>
                <a:srgbClr val="FF0000"/>
              </a:solidFill>
              <a:round/>
            </a:ln>
            <a:effectLst>
              <a:glow rad="12700">
                <a:srgbClr val="FF0000"/>
              </a:glow>
            </a:effectLst>
          </c:spPr>
          <c:marker>
            <c:symbol val="none"/>
          </c:marker>
          <c:cat>
            <c:numRef>
              <c:f>'PM2.5'!$C$3:$I$3</c:f>
              <c:numCache>
                <c:formatCode>General</c:formatCode>
                <c:ptCount val="7"/>
                <c:pt idx="0">
                  <c:v>2012</c:v>
                </c:pt>
                <c:pt idx="1">
                  <c:v>2013</c:v>
                </c:pt>
                <c:pt idx="2">
                  <c:v>2014</c:v>
                </c:pt>
                <c:pt idx="3">
                  <c:v>2015</c:v>
                </c:pt>
                <c:pt idx="4">
                  <c:v>2016</c:v>
                </c:pt>
                <c:pt idx="5">
                  <c:v>2017</c:v>
                </c:pt>
                <c:pt idx="6">
                  <c:v>2018</c:v>
                </c:pt>
              </c:numCache>
            </c:numRef>
          </c:cat>
          <c:val>
            <c:numRef>
              <c:f>'PM2.5'!$C$8:$I$8</c:f>
              <c:numCache>
                <c:formatCode>General</c:formatCode>
                <c:ptCount val="7"/>
                <c:pt idx="0">
                  <c:v>25</c:v>
                </c:pt>
                <c:pt idx="1">
                  <c:v>25</c:v>
                </c:pt>
                <c:pt idx="2">
                  <c:v>25</c:v>
                </c:pt>
                <c:pt idx="3">
                  <c:v>25</c:v>
                </c:pt>
                <c:pt idx="4">
                  <c:v>25</c:v>
                </c:pt>
                <c:pt idx="5">
                  <c:v>25</c:v>
                </c:pt>
                <c:pt idx="6">
                  <c:v>25</c:v>
                </c:pt>
              </c:numCache>
            </c:numRef>
          </c:val>
          <c:smooth val="0"/>
          <c:extLst>
            <c:ext xmlns:c16="http://schemas.microsoft.com/office/drawing/2014/chart" uri="{C3380CC4-5D6E-409C-BE32-E72D297353CC}">
              <c16:uniqueId val="{00000004-20D5-40E5-85DB-EB921F52CAFA}"/>
            </c:ext>
          </c:extLst>
        </c:ser>
        <c:dLbls>
          <c:showLegendKey val="0"/>
          <c:showVal val="0"/>
          <c:showCatName val="0"/>
          <c:showSerName val="0"/>
          <c:showPercent val="0"/>
          <c:showBubbleSize val="0"/>
        </c:dLbls>
        <c:smooth val="0"/>
        <c:axId val="465044288"/>
        <c:axId val="465044680"/>
      </c:lineChart>
      <c:catAx>
        <c:axId val="46504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4680"/>
        <c:crosses val="autoZero"/>
        <c:auto val="1"/>
        <c:lblAlgn val="ctr"/>
        <c:lblOffset val="100"/>
        <c:noMultiLvlLbl val="0"/>
      </c:catAx>
      <c:valAx>
        <c:axId val="465044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4288"/>
        <c:crosses val="autoZero"/>
        <c:crossBetween val="between"/>
      </c:valAx>
      <c:spPr>
        <a:noFill/>
        <a:ln>
          <a:noFill/>
        </a:ln>
        <a:effectLst/>
      </c:spPr>
    </c:plotArea>
    <c:legend>
      <c:legendPos val="b"/>
      <c:layout>
        <c:manualLayout>
          <c:xMode val="edge"/>
          <c:yMode val="edge"/>
          <c:x val="7.9221128608923885E-2"/>
          <c:y val="0.91290929753438144"/>
          <c:w val="0.87489085739282602"/>
          <c:h val="5.93128724109849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BaP!$C$2</c:f>
              <c:strCache>
                <c:ptCount val="1"/>
                <c:pt idx="0">
                  <c:v>Podgorica UT</c:v>
                </c:pt>
              </c:strCache>
            </c:strRef>
          </c:tx>
          <c:spPr>
            <a:ln w="28575" cap="rnd">
              <a:solidFill>
                <a:schemeClr val="accent1"/>
              </a:solidFill>
              <a:round/>
            </a:ln>
            <a:effectLst/>
          </c:spPr>
          <c:marker>
            <c:symbol val="none"/>
          </c:marker>
          <c:cat>
            <c:numRef>
              <c:f>BaP!$B$3:$B$12</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BaP!$C$3:$C$12</c:f>
              <c:numCache>
                <c:formatCode>0</c:formatCode>
                <c:ptCount val="10"/>
                <c:pt idx="1">
                  <c:v>0.93700000000000006</c:v>
                </c:pt>
                <c:pt idx="2">
                  <c:v>0.91</c:v>
                </c:pt>
                <c:pt idx="3">
                  <c:v>1.8</c:v>
                </c:pt>
                <c:pt idx="4">
                  <c:v>1.18</c:v>
                </c:pt>
                <c:pt idx="5">
                  <c:v>2.06</c:v>
                </c:pt>
                <c:pt idx="6">
                  <c:v>3.2</c:v>
                </c:pt>
                <c:pt idx="7">
                  <c:v>3.52</c:v>
                </c:pt>
                <c:pt idx="8">
                  <c:v>2.14</c:v>
                </c:pt>
                <c:pt idx="9">
                  <c:v>1.99</c:v>
                </c:pt>
              </c:numCache>
            </c:numRef>
          </c:val>
          <c:smooth val="1"/>
          <c:extLst>
            <c:ext xmlns:c16="http://schemas.microsoft.com/office/drawing/2014/chart" uri="{C3380CC4-5D6E-409C-BE32-E72D297353CC}">
              <c16:uniqueId val="{00000000-84D2-455A-83DC-9EFFEF9CC31A}"/>
            </c:ext>
          </c:extLst>
        </c:ser>
        <c:ser>
          <c:idx val="1"/>
          <c:order val="1"/>
          <c:tx>
            <c:strRef>
              <c:f>BaP!$D$2</c:f>
              <c:strCache>
                <c:ptCount val="1"/>
                <c:pt idx="0">
                  <c:v>Bar UB</c:v>
                </c:pt>
              </c:strCache>
            </c:strRef>
          </c:tx>
          <c:spPr>
            <a:ln w="28575" cap="rnd">
              <a:solidFill>
                <a:srgbClr val="FFC000"/>
              </a:solidFill>
              <a:round/>
            </a:ln>
            <a:effectLst/>
          </c:spPr>
          <c:marker>
            <c:symbol val="none"/>
          </c:marker>
          <c:cat>
            <c:numRef>
              <c:f>BaP!$B$3:$B$12</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BaP!$D$3:$D$12</c:f>
              <c:numCache>
                <c:formatCode>0</c:formatCode>
                <c:ptCount val="10"/>
                <c:pt idx="1">
                  <c:v>1.58</c:v>
                </c:pt>
                <c:pt idx="2">
                  <c:v>0.98</c:v>
                </c:pt>
                <c:pt idx="3">
                  <c:v>0.91</c:v>
                </c:pt>
                <c:pt idx="4">
                  <c:v>0.83</c:v>
                </c:pt>
                <c:pt idx="5">
                  <c:v>1.01</c:v>
                </c:pt>
                <c:pt idx="6">
                  <c:v>1.84</c:v>
                </c:pt>
                <c:pt idx="7">
                  <c:v>1.66</c:v>
                </c:pt>
                <c:pt idx="8">
                  <c:v>0.91</c:v>
                </c:pt>
                <c:pt idx="9">
                  <c:v>1.1499999999999999</c:v>
                </c:pt>
              </c:numCache>
            </c:numRef>
          </c:val>
          <c:smooth val="1"/>
          <c:extLst>
            <c:ext xmlns:c16="http://schemas.microsoft.com/office/drawing/2014/chart" uri="{C3380CC4-5D6E-409C-BE32-E72D297353CC}">
              <c16:uniqueId val="{00000001-84D2-455A-83DC-9EFFEF9CC31A}"/>
            </c:ext>
          </c:extLst>
        </c:ser>
        <c:ser>
          <c:idx val="2"/>
          <c:order val="2"/>
          <c:tx>
            <c:strRef>
              <c:f>BaP!$E$2</c:f>
              <c:strCache>
                <c:ptCount val="1"/>
                <c:pt idx="0">
                  <c:v>Nikšić UB</c:v>
                </c:pt>
              </c:strCache>
            </c:strRef>
          </c:tx>
          <c:spPr>
            <a:ln w="28575" cap="rnd">
              <a:solidFill>
                <a:schemeClr val="accent3"/>
              </a:solidFill>
              <a:round/>
            </a:ln>
            <a:effectLst/>
          </c:spPr>
          <c:marker>
            <c:symbol val="none"/>
          </c:marker>
          <c:cat>
            <c:numRef>
              <c:f>BaP!$B$3:$B$12</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BaP!$E$3:$E$12</c:f>
              <c:numCache>
                <c:formatCode>0</c:formatCode>
                <c:ptCount val="10"/>
                <c:pt idx="0">
                  <c:v>1.8</c:v>
                </c:pt>
                <c:pt idx="1">
                  <c:v>2.73</c:v>
                </c:pt>
                <c:pt idx="2">
                  <c:v>2.5</c:v>
                </c:pt>
                <c:pt idx="3">
                  <c:v>4.0999999999999996</c:v>
                </c:pt>
                <c:pt idx="4">
                  <c:v>4.0999999999999996</c:v>
                </c:pt>
                <c:pt idx="5">
                  <c:v>3.8</c:v>
                </c:pt>
                <c:pt idx="6">
                  <c:v>6.77</c:v>
                </c:pt>
                <c:pt idx="7">
                  <c:v>7.47</c:v>
                </c:pt>
                <c:pt idx="8">
                  <c:v>5</c:v>
                </c:pt>
                <c:pt idx="9">
                  <c:v>3.63</c:v>
                </c:pt>
              </c:numCache>
            </c:numRef>
          </c:val>
          <c:smooth val="1"/>
          <c:extLst>
            <c:ext xmlns:c16="http://schemas.microsoft.com/office/drawing/2014/chart" uri="{C3380CC4-5D6E-409C-BE32-E72D297353CC}">
              <c16:uniqueId val="{00000002-84D2-455A-83DC-9EFFEF9CC31A}"/>
            </c:ext>
          </c:extLst>
        </c:ser>
        <c:ser>
          <c:idx val="3"/>
          <c:order val="3"/>
          <c:tx>
            <c:strRef>
              <c:f>BaP!$F$2</c:f>
              <c:strCache>
                <c:ptCount val="1"/>
                <c:pt idx="0">
                  <c:v>Pljevlja UB</c:v>
                </c:pt>
              </c:strCache>
            </c:strRef>
          </c:tx>
          <c:spPr>
            <a:ln w="28575" cap="rnd">
              <a:solidFill>
                <a:schemeClr val="accent4"/>
              </a:solidFill>
              <a:round/>
            </a:ln>
            <a:effectLst/>
          </c:spPr>
          <c:marker>
            <c:symbol val="none"/>
          </c:marker>
          <c:cat>
            <c:numRef>
              <c:f>BaP!$B$3:$B$12</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BaP!$F$3:$F$12</c:f>
              <c:numCache>
                <c:formatCode>0</c:formatCode>
                <c:ptCount val="10"/>
                <c:pt idx="1">
                  <c:v>2.5</c:v>
                </c:pt>
                <c:pt idx="4">
                  <c:v>3.83</c:v>
                </c:pt>
                <c:pt idx="5">
                  <c:v>3.79</c:v>
                </c:pt>
                <c:pt idx="6">
                  <c:v>8.7899999999999991</c:v>
                </c:pt>
                <c:pt idx="7">
                  <c:v>6.36</c:v>
                </c:pt>
                <c:pt idx="8">
                  <c:v>4.62</c:v>
                </c:pt>
                <c:pt idx="9">
                  <c:v>5.53</c:v>
                </c:pt>
              </c:numCache>
            </c:numRef>
          </c:val>
          <c:smooth val="1"/>
          <c:extLst>
            <c:ext xmlns:c16="http://schemas.microsoft.com/office/drawing/2014/chart" uri="{C3380CC4-5D6E-409C-BE32-E72D297353CC}">
              <c16:uniqueId val="{00000003-84D2-455A-83DC-9EFFEF9CC31A}"/>
            </c:ext>
          </c:extLst>
        </c:ser>
        <c:ser>
          <c:idx val="4"/>
          <c:order val="4"/>
          <c:tx>
            <c:strRef>
              <c:f>BaP!$G$2</c:f>
              <c:strCache>
                <c:ptCount val="1"/>
                <c:pt idx="0">
                  <c:v> ciljna vrijednost</c:v>
                </c:pt>
              </c:strCache>
            </c:strRef>
          </c:tx>
          <c:spPr>
            <a:ln w="28575" cap="rnd">
              <a:solidFill>
                <a:srgbClr val="FF0000"/>
              </a:solidFill>
              <a:round/>
            </a:ln>
            <a:effectLst/>
          </c:spPr>
          <c:marker>
            <c:symbol val="none"/>
          </c:marker>
          <c:cat>
            <c:numRef>
              <c:f>BaP!$B$3:$B$12</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BaP!$G$4:$G$13</c:f>
              <c:numCache>
                <c:formatCode>General</c:formatCode>
                <c:ptCount val="10"/>
                <c:pt idx="0">
                  <c:v>1</c:v>
                </c:pt>
                <c:pt idx="1">
                  <c:v>1</c:v>
                </c:pt>
                <c:pt idx="2">
                  <c:v>1</c:v>
                </c:pt>
                <c:pt idx="3">
                  <c:v>1</c:v>
                </c:pt>
                <c:pt idx="4">
                  <c:v>1</c:v>
                </c:pt>
                <c:pt idx="5">
                  <c:v>1</c:v>
                </c:pt>
                <c:pt idx="6">
                  <c:v>1</c:v>
                </c:pt>
                <c:pt idx="7">
                  <c:v>1</c:v>
                </c:pt>
                <c:pt idx="8">
                  <c:v>1</c:v>
                </c:pt>
                <c:pt idx="9">
                  <c:v>1</c:v>
                </c:pt>
              </c:numCache>
            </c:numRef>
          </c:val>
          <c:smooth val="0"/>
          <c:extLst>
            <c:ext xmlns:c16="http://schemas.microsoft.com/office/drawing/2014/chart" uri="{C3380CC4-5D6E-409C-BE32-E72D297353CC}">
              <c16:uniqueId val="{00000004-84D2-455A-83DC-9EFFEF9CC31A}"/>
            </c:ext>
          </c:extLst>
        </c:ser>
        <c:dLbls>
          <c:showLegendKey val="0"/>
          <c:showVal val="0"/>
          <c:showCatName val="0"/>
          <c:showSerName val="0"/>
          <c:showPercent val="0"/>
          <c:showBubbleSize val="0"/>
        </c:dLbls>
        <c:smooth val="0"/>
        <c:axId val="465045072"/>
        <c:axId val="465043896"/>
      </c:lineChart>
      <c:catAx>
        <c:axId val="46504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3896"/>
        <c:crosses val="autoZero"/>
        <c:auto val="1"/>
        <c:lblAlgn val="ctr"/>
        <c:lblOffset val="100"/>
        <c:noMultiLvlLbl val="0"/>
      </c:catAx>
      <c:valAx>
        <c:axId val="465043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Sheet1!$B$4</c:f>
              <c:strCache>
                <c:ptCount val="1"/>
                <c:pt idx="0">
                  <c:v>NOx</c:v>
                </c:pt>
              </c:strCache>
            </c:strRef>
          </c:tx>
          <c:spPr>
            <a:ln w="28575" cap="rnd">
              <a:solidFill>
                <a:schemeClr val="accent1"/>
              </a:solidFill>
              <a:round/>
            </a:ln>
            <a:effectLst/>
          </c:spPr>
          <c:marker>
            <c:symbol val="none"/>
          </c:marker>
          <c:cat>
            <c:numRef>
              <c:f>Sheet1!$C$3:$L$3</c:f>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f>Sheet1!$C$4:$L$4</c:f>
              <c:numCache>
                <c:formatCode>General</c:formatCode>
                <c:ptCount val="10"/>
                <c:pt idx="0">
                  <c:v>10.43</c:v>
                </c:pt>
                <c:pt idx="1">
                  <c:v>12.21</c:v>
                </c:pt>
                <c:pt idx="2">
                  <c:v>11.98</c:v>
                </c:pt>
                <c:pt idx="3">
                  <c:v>11.24</c:v>
                </c:pt>
                <c:pt idx="4">
                  <c:v>10.68</c:v>
                </c:pt>
                <c:pt idx="5">
                  <c:v>9.92</c:v>
                </c:pt>
                <c:pt idx="6">
                  <c:v>10.77</c:v>
                </c:pt>
                <c:pt idx="7">
                  <c:v>11.04</c:v>
                </c:pt>
                <c:pt idx="8">
                  <c:v>11.87</c:v>
                </c:pt>
                <c:pt idx="9">
                  <c:v>12.91</c:v>
                </c:pt>
              </c:numCache>
            </c:numRef>
          </c:val>
          <c:smooth val="0"/>
          <c:extLst>
            <c:ext xmlns:c16="http://schemas.microsoft.com/office/drawing/2014/chart" uri="{C3380CC4-5D6E-409C-BE32-E72D297353CC}">
              <c16:uniqueId val="{00000000-B84D-448E-8916-200710B59FAC}"/>
            </c:ext>
          </c:extLst>
        </c:ser>
        <c:ser>
          <c:idx val="1"/>
          <c:order val="1"/>
          <c:tx>
            <c:strRef>
              <c:f>Sheet1!$B$5</c:f>
              <c:strCache>
                <c:ptCount val="1"/>
                <c:pt idx="0">
                  <c:v>NMVOC</c:v>
                </c:pt>
              </c:strCache>
            </c:strRef>
          </c:tx>
          <c:spPr>
            <a:ln w="28575" cap="rnd">
              <a:solidFill>
                <a:schemeClr val="accent2"/>
              </a:solidFill>
              <a:round/>
            </a:ln>
            <a:effectLst/>
          </c:spPr>
          <c:marker>
            <c:symbol val="none"/>
          </c:marker>
          <c:cat>
            <c:numRef>
              <c:f>Sheet1!$C$3:$L$3</c:f>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f>Sheet1!$C$5:$L$5</c:f>
              <c:numCache>
                <c:formatCode>General</c:formatCode>
                <c:ptCount val="10"/>
                <c:pt idx="0">
                  <c:v>8.33</c:v>
                </c:pt>
                <c:pt idx="1">
                  <c:v>9.23</c:v>
                </c:pt>
                <c:pt idx="2">
                  <c:v>9.68</c:v>
                </c:pt>
                <c:pt idx="3">
                  <c:v>9.68</c:v>
                </c:pt>
                <c:pt idx="4">
                  <c:v>8.64</c:v>
                </c:pt>
                <c:pt idx="5">
                  <c:v>8.59</c:v>
                </c:pt>
                <c:pt idx="6">
                  <c:v>8.9</c:v>
                </c:pt>
                <c:pt idx="7">
                  <c:v>8.66</c:v>
                </c:pt>
                <c:pt idx="8">
                  <c:v>8.67</c:v>
                </c:pt>
                <c:pt idx="9">
                  <c:v>8.4600000000000009</c:v>
                </c:pt>
              </c:numCache>
            </c:numRef>
          </c:val>
          <c:smooth val="0"/>
          <c:extLst>
            <c:ext xmlns:c16="http://schemas.microsoft.com/office/drawing/2014/chart" uri="{C3380CC4-5D6E-409C-BE32-E72D297353CC}">
              <c16:uniqueId val="{00000001-B84D-448E-8916-200710B59FAC}"/>
            </c:ext>
          </c:extLst>
        </c:ser>
        <c:ser>
          <c:idx val="2"/>
          <c:order val="2"/>
          <c:tx>
            <c:strRef>
              <c:f>Sheet1!$B$6</c:f>
              <c:strCache>
                <c:ptCount val="1"/>
                <c:pt idx="0">
                  <c:v>SO2</c:v>
                </c:pt>
              </c:strCache>
            </c:strRef>
          </c:tx>
          <c:spPr>
            <a:ln w="28575" cap="rnd">
              <a:solidFill>
                <a:schemeClr val="accent3"/>
              </a:solidFill>
              <a:round/>
            </a:ln>
            <a:effectLst/>
          </c:spPr>
          <c:marker>
            <c:symbol val="none"/>
          </c:marker>
          <c:cat>
            <c:numRef>
              <c:f>Sheet1!$C$3:$L$3</c:f>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f>Sheet1!$C$6:$L$6</c:f>
              <c:numCache>
                <c:formatCode>General</c:formatCode>
                <c:ptCount val="10"/>
                <c:pt idx="0">
                  <c:v>20.010000000000002</c:v>
                </c:pt>
                <c:pt idx="1">
                  <c:v>27.71</c:v>
                </c:pt>
                <c:pt idx="2">
                  <c:v>29.5</c:v>
                </c:pt>
                <c:pt idx="3">
                  <c:v>28.81</c:v>
                </c:pt>
                <c:pt idx="4">
                  <c:v>25.64</c:v>
                </c:pt>
                <c:pt idx="5">
                  <c:v>25.62</c:v>
                </c:pt>
                <c:pt idx="6">
                  <c:v>27.82</c:v>
                </c:pt>
                <c:pt idx="7">
                  <c:v>22.62</c:v>
                </c:pt>
                <c:pt idx="8">
                  <c:v>23.39</c:v>
                </c:pt>
                <c:pt idx="9">
                  <c:v>26.88</c:v>
                </c:pt>
              </c:numCache>
            </c:numRef>
          </c:val>
          <c:smooth val="0"/>
          <c:extLst>
            <c:ext xmlns:c16="http://schemas.microsoft.com/office/drawing/2014/chart" uri="{C3380CC4-5D6E-409C-BE32-E72D297353CC}">
              <c16:uniqueId val="{00000002-B84D-448E-8916-200710B59FAC}"/>
            </c:ext>
          </c:extLst>
        </c:ser>
        <c:ser>
          <c:idx val="3"/>
          <c:order val="3"/>
          <c:tx>
            <c:strRef>
              <c:f>Sheet1!$B$7</c:f>
              <c:strCache>
                <c:ptCount val="1"/>
                <c:pt idx="0">
                  <c:v>NH3</c:v>
                </c:pt>
              </c:strCache>
            </c:strRef>
          </c:tx>
          <c:spPr>
            <a:ln w="28575" cap="rnd">
              <a:solidFill>
                <a:schemeClr val="accent4"/>
              </a:solidFill>
              <a:round/>
            </a:ln>
            <a:effectLst/>
          </c:spPr>
          <c:marker>
            <c:symbol val="none"/>
          </c:marker>
          <c:cat>
            <c:numRef>
              <c:f>Sheet1!$C$3:$L$3</c:f>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f>Sheet1!$C$7:$L$7</c:f>
              <c:numCache>
                <c:formatCode>General</c:formatCode>
                <c:ptCount val="10"/>
                <c:pt idx="0">
                  <c:v>5.27</c:v>
                </c:pt>
                <c:pt idx="1">
                  <c:v>4.45</c:v>
                </c:pt>
                <c:pt idx="2">
                  <c:v>4.18</c:v>
                </c:pt>
                <c:pt idx="3">
                  <c:v>4.29</c:v>
                </c:pt>
                <c:pt idx="4">
                  <c:v>4.33</c:v>
                </c:pt>
                <c:pt idx="5">
                  <c:v>4.4800000000000004</c:v>
                </c:pt>
                <c:pt idx="6">
                  <c:v>4.45</c:v>
                </c:pt>
                <c:pt idx="7">
                  <c:v>4.67</c:v>
                </c:pt>
                <c:pt idx="8">
                  <c:v>4.38</c:v>
                </c:pt>
                <c:pt idx="9">
                  <c:v>6.36</c:v>
                </c:pt>
              </c:numCache>
            </c:numRef>
          </c:val>
          <c:smooth val="0"/>
          <c:extLst>
            <c:ext xmlns:c16="http://schemas.microsoft.com/office/drawing/2014/chart" uri="{C3380CC4-5D6E-409C-BE32-E72D297353CC}">
              <c16:uniqueId val="{00000003-B84D-448E-8916-200710B59FAC}"/>
            </c:ext>
          </c:extLst>
        </c:ser>
        <c:ser>
          <c:idx val="5"/>
          <c:order val="5"/>
          <c:tx>
            <c:strRef>
              <c:f>Sheet1!$B$9</c:f>
              <c:strCache>
                <c:ptCount val="1"/>
                <c:pt idx="0">
                  <c:v>PM10</c:v>
                </c:pt>
              </c:strCache>
            </c:strRef>
          </c:tx>
          <c:spPr>
            <a:ln w="28575" cap="rnd">
              <a:solidFill>
                <a:schemeClr val="accent6"/>
              </a:solidFill>
              <a:round/>
            </a:ln>
            <a:effectLst/>
          </c:spPr>
          <c:marker>
            <c:symbol val="none"/>
          </c:marker>
          <c:cat>
            <c:numRef>
              <c:f>Sheet1!$C$3:$L$3</c:f>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f>Sheet1!$C$9:$L$9</c:f>
              <c:numCache>
                <c:formatCode>General</c:formatCode>
                <c:ptCount val="10"/>
                <c:pt idx="0">
                  <c:v>5.24</c:v>
                </c:pt>
                <c:pt idx="1">
                  <c:v>5.93</c:v>
                </c:pt>
                <c:pt idx="2">
                  <c:v>5.96</c:v>
                </c:pt>
                <c:pt idx="3">
                  <c:v>5.98</c:v>
                </c:pt>
                <c:pt idx="4">
                  <c:v>5.66</c:v>
                </c:pt>
                <c:pt idx="5">
                  <c:v>5.42</c:v>
                </c:pt>
                <c:pt idx="6">
                  <c:v>5.58</c:v>
                </c:pt>
                <c:pt idx="7">
                  <c:v>5.49</c:v>
                </c:pt>
                <c:pt idx="8">
                  <c:v>5.47</c:v>
                </c:pt>
                <c:pt idx="9">
                  <c:v>5.0599999999999996</c:v>
                </c:pt>
              </c:numCache>
            </c:numRef>
          </c:val>
          <c:smooth val="0"/>
          <c:extLst>
            <c:ext xmlns:c16="http://schemas.microsoft.com/office/drawing/2014/chart" uri="{C3380CC4-5D6E-409C-BE32-E72D297353CC}">
              <c16:uniqueId val="{00000004-B84D-448E-8916-200710B59FAC}"/>
            </c:ext>
          </c:extLst>
        </c:ser>
        <c:ser>
          <c:idx val="6"/>
          <c:order val="6"/>
          <c:tx>
            <c:strRef>
              <c:f>Sheet1!$B$8</c:f>
              <c:strCache>
                <c:ptCount val="1"/>
                <c:pt idx="0">
                  <c:v>PM2.5</c:v>
                </c:pt>
              </c:strCache>
            </c:strRef>
          </c:tx>
          <c:spPr>
            <a:ln w="28575" cap="rnd">
              <a:solidFill>
                <a:schemeClr val="accent1">
                  <a:lumMod val="60000"/>
                </a:schemeClr>
              </a:solidFill>
              <a:round/>
            </a:ln>
            <a:effectLst/>
          </c:spPr>
          <c:marker>
            <c:symbol val="none"/>
          </c:marker>
          <c:val>
            <c:numRef>
              <c:f>Sheet1!$C$8:$L$8</c:f>
              <c:numCache>
                <c:formatCode>General</c:formatCode>
                <c:ptCount val="10"/>
                <c:pt idx="0">
                  <c:v>5.01</c:v>
                </c:pt>
                <c:pt idx="1">
                  <c:v>5.61</c:v>
                </c:pt>
                <c:pt idx="2">
                  <c:v>5.75</c:v>
                </c:pt>
                <c:pt idx="3">
                  <c:v>5.78</c:v>
                </c:pt>
                <c:pt idx="4">
                  <c:v>5.49</c:v>
                </c:pt>
                <c:pt idx="5">
                  <c:v>5.26</c:v>
                </c:pt>
                <c:pt idx="6">
                  <c:v>5.4</c:v>
                </c:pt>
                <c:pt idx="7">
                  <c:v>5.34</c:v>
                </c:pt>
                <c:pt idx="8">
                  <c:v>5.29</c:v>
                </c:pt>
                <c:pt idx="9">
                  <c:v>4.9000000000000004</c:v>
                </c:pt>
              </c:numCache>
            </c:numRef>
          </c:val>
          <c:smooth val="0"/>
          <c:extLst>
            <c:ext xmlns:c16="http://schemas.microsoft.com/office/drawing/2014/chart" uri="{C3380CC4-5D6E-409C-BE32-E72D297353CC}">
              <c16:uniqueId val="{00000005-B84D-448E-8916-200710B59FAC}"/>
            </c:ext>
          </c:extLst>
        </c:ser>
        <c:dLbls>
          <c:showLegendKey val="0"/>
          <c:showVal val="0"/>
          <c:showCatName val="0"/>
          <c:showSerName val="0"/>
          <c:showPercent val="0"/>
          <c:showBubbleSize val="0"/>
        </c:dLbls>
        <c:smooth val="0"/>
        <c:axId val="465046640"/>
        <c:axId val="461817968"/>
        <c:extLst>
          <c:ext xmlns:c15="http://schemas.microsoft.com/office/drawing/2012/chart" uri="{02D57815-91ED-43cb-92C2-25804820EDAC}">
            <c15:filteredLineSeries>
              <c15:ser>
                <c:idx val="4"/>
                <c:order val="4"/>
                <c:tx>
                  <c:strRef>
                    <c:extLst>
                      <c:ext uri="{02D57815-91ED-43cb-92C2-25804820EDAC}">
                        <c15:formulaRef>
                          <c15:sqref>Sheet1!$B$8</c15:sqref>
                        </c15:formulaRef>
                      </c:ext>
                    </c:extLst>
                    <c:strCache>
                      <c:ptCount val="1"/>
                      <c:pt idx="0">
                        <c:v>PM2.5</c:v>
                      </c:pt>
                    </c:strCache>
                  </c:strRef>
                </c:tx>
                <c:spPr>
                  <a:ln w="28575" cap="rnd">
                    <a:solidFill>
                      <a:schemeClr val="accent5"/>
                    </a:solidFill>
                    <a:round/>
                  </a:ln>
                  <a:effectLst/>
                </c:spPr>
                <c:marker>
                  <c:symbol val="none"/>
                </c:marker>
                <c:cat>
                  <c:numRef>
                    <c:extLst>
                      <c:ext uri="{02D57815-91ED-43cb-92C2-25804820EDAC}">
                        <c15:formulaRef>
                          <c15:sqref>Sheet1!$C$3:$L$3</c15:sqref>
                        </c15:formulaRef>
                      </c:ext>
                    </c:extLst>
                    <c:numCache>
                      <c:formatCode>General</c:formatCode>
                      <c:ptCount val="10"/>
                      <c:pt idx="0">
                        <c:v>2005</c:v>
                      </c:pt>
                      <c:pt idx="1">
                        <c:v>2010</c:v>
                      </c:pt>
                      <c:pt idx="2">
                        <c:v>2011</c:v>
                      </c:pt>
                      <c:pt idx="3">
                        <c:v>2012</c:v>
                      </c:pt>
                      <c:pt idx="4">
                        <c:v>2013</c:v>
                      </c:pt>
                      <c:pt idx="5">
                        <c:v>2014</c:v>
                      </c:pt>
                      <c:pt idx="6">
                        <c:v>2015</c:v>
                      </c:pt>
                      <c:pt idx="7">
                        <c:v>2016</c:v>
                      </c:pt>
                      <c:pt idx="8">
                        <c:v>2017</c:v>
                      </c:pt>
                      <c:pt idx="9">
                        <c:v>2018</c:v>
                      </c:pt>
                    </c:numCache>
                  </c:numRef>
                </c:cat>
                <c:val>
                  <c:numRef>
                    <c:extLst>
                      <c:ext uri="{02D57815-91ED-43cb-92C2-25804820EDAC}">
                        <c15:formulaRef>
                          <c15:sqref>Sheet1!$C$8:$L$8</c15:sqref>
                        </c15:formulaRef>
                      </c:ext>
                    </c:extLst>
                    <c:numCache>
                      <c:formatCode>General</c:formatCode>
                      <c:ptCount val="10"/>
                      <c:pt idx="0">
                        <c:v>5.01</c:v>
                      </c:pt>
                      <c:pt idx="1">
                        <c:v>5.61</c:v>
                      </c:pt>
                      <c:pt idx="2">
                        <c:v>5.75</c:v>
                      </c:pt>
                      <c:pt idx="3">
                        <c:v>5.78</c:v>
                      </c:pt>
                      <c:pt idx="4">
                        <c:v>5.49</c:v>
                      </c:pt>
                      <c:pt idx="5">
                        <c:v>5.26</c:v>
                      </c:pt>
                      <c:pt idx="6">
                        <c:v>5.4</c:v>
                      </c:pt>
                      <c:pt idx="7">
                        <c:v>5.34</c:v>
                      </c:pt>
                      <c:pt idx="8">
                        <c:v>5.29</c:v>
                      </c:pt>
                      <c:pt idx="9">
                        <c:v>4.9000000000000004</c:v>
                      </c:pt>
                    </c:numCache>
                  </c:numRef>
                </c:val>
                <c:smooth val="0"/>
                <c:extLst>
                  <c:ext xmlns:c16="http://schemas.microsoft.com/office/drawing/2014/chart" uri="{C3380CC4-5D6E-409C-BE32-E72D297353CC}">
                    <c16:uniqueId val="{00000006-B84D-448E-8916-200710B59FAC}"/>
                  </c:ext>
                </c:extLst>
              </c15:ser>
            </c15:filteredLineSeries>
          </c:ext>
        </c:extLst>
      </c:lineChart>
      <c:catAx>
        <c:axId val="46504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817968"/>
        <c:crosses val="autoZero"/>
        <c:auto val="1"/>
        <c:lblAlgn val="ctr"/>
        <c:lblOffset val="100"/>
        <c:noMultiLvlLbl val="0"/>
      </c:catAx>
      <c:valAx>
        <c:axId val="46181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PM10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2009</c:v>
                </c:pt>
              </c:strCache>
            </c:strRef>
          </c:tx>
          <c:spPr>
            <a:solidFill>
              <a:schemeClr val="accent1"/>
            </a:solidFill>
            <a:ln>
              <a:noFill/>
            </a:ln>
            <a:effectLst/>
          </c:spPr>
          <c:invertIfNegative val="0"/>
          <c:cat>
            <c:strRef>
              <c:f>Sheet1!$A$2:$A$5</c:f>
              <c:strCache>
                <c:ptCount val="4"/>
                <c:pt idx="0">
                  <c:v>Pljevlja</c:v>
                </c:pt>
                <c:pt idx="1">
                  <c:v>Nikšić</c:v>
                </c:pt>
                <c:pt idx="2">
                  <c:v>Bar</c:v>
                </c:pt>
                <c:pt idx="3">
                  <c:v>Podgorica</c:v>
                </c:pt>
              </c:strCache>
            </c:strRef>
          </c:cat>
          <c:val>
            <c:numRef>
              <c:f>Sheet1!$B$2:$B$5</c:f>
              <c:numCache>
                <c:formatCode>General</c:formatCode>
                <c:ptCount val="4"/>
                <c:pt idx="0">
                  <c:v>82</c:v>
                </c:pt>
                <c:pt idx="1">
                  <c:v>72</c:v>
                </c:pt>
                <c:pt idx="2">
                  <c:v>40</c:v>
                </c:pt>
                <c:pt idx="3">
                  <c:v>32</c:v>
                </c:pt>
              </c:numCache>
            </c:numRef>
          </c:val>
          <c:extLst>
            <c:ext xmlns:c16="http://schemas.microsoft.com/office/drawing/2014/chart" uri="{C3380CC4-5D6E-409C-BE32-E72D297353CC}">
              <c16:uniqueId val="{00000000-85D7-4BA8-ACEB-18BB942CF088}"/>
            </c:ext>
          </c:extLst>
        </c:ser>
        <c:ser>
          <c:idx val="1"/>
          <c:order val="1"/>
          <c:tx>
            <c:strRef>
              <c:f>Sheet1!$C$1</c:f>
              <c:strCache>
                <c:ptCount val="1"/>
                <c:pt idx="0">
                  <c:v>2018</c:v>
                </c:pt>
              </c:strCache>
            </c:strRef>
          </c:tx>
          <c:spPr>
            <a:solidFill>
              <a:schemeClr val="accent2"/>
            </a:solidFill>
            <a:ln>
              <a:noFill/>
            </a:ln>
            <a:effectLst/>
          </c:spPr>
          <c:invertIfNegative val="0"/>
          <c:cat>
            <c:strRef>
              <c:f>Sheet1!$A$2:$A$5</c:f>
              <c:strCache>
                <c:ptCount val="4"/>
                <c:pt idx="0">
                  <c:v>Pljevlja</c:v>
                </c:pt>
                <c:pt idx="1">
                  <c:v>Nikšić</c:v>
                </c:pt>
                <c:pt idx="2">
                  <c:v>Bar</c:v>
                </c:pt>
                <c:pt idx="3">
                  <c:v>Podgorica</c:v>
                </c:pt>
              </c:strCache>
            </c:strRef>
          </c:cat>
          <c:val>
            <c:numRef>
              <c:f>Sheet1!$C$2:$C$5</c:f>
              <c:numCache>
                <c:formatCode>General</c:formatCode>
                <c:ptCount val="4"/>
                <c:pt idx="0">
                  <c:v>59</c:v>
                </c:pt>
                <c:pt idx="1">
                  <c:v>41</c:v>
                </c:pt>
                <c:pt idx="2">
                  <c:v>28</c:v>
                </c:pt>
                <c:pt idx="3">
                  <c:v>42</c:v>
                </c:pt>
              </c:numCache>
            </c:numRef>
          </c:val>
          <c:extLst>
            <c:ext xmlns:c16="http://schemas.microsoft.com/office/drawing/2014/chart" uri="{C3380CC4-5D6E-409C-BE32-E72D297353CC}">
              <c16:uniqueId val="{00000001-85D7-4BA8-ACEB-18BB942CF088}"/>
            </c:ext>
          </c:extLst>
        </c:ser>
        <c:dLbls>
          <c:showLegendKey val="0"/>
          <c:showVal val="0"/>
          <c:showCatName val="0"/>
          <c:showSerName val="0"/>
          <c:showPercent val="0"/>
          <c:showBubbleSize val="0"/>
        </c:dLbls>
        <c:gapWidth val="219"/>
        <c:overlap val="-27"/>
        <c:axId val="427689024"/>
        <c:axId val="427687064"/>
      </c:barChart>
      <c:lineChart>
        <c:grouping val="standard"/>
        <c:varyColors val="0"/>
        <c:ser>
          <c:idx val="2"/>
          <c:order val="2"/>
          <c:tx>
            <c:strRef>
              <c:f>Sheet1!$D$1</c:f>
              <c:strCache>
                <c:ptCount val="1"/>
                <c:pt idx="0">
                  <c:v>Column2</c:v>
                </c:pt>
              </c:strCache>
            </c:strRef>
          </c:tx>
          <c:spPr>
            <a:ln w="28575" cap="rnd">
              <a:solidFill>
                <a:schemeClr val="accent3"/>
              </a:solidFill>
              <a:round/>
            </a:ln>
            <a:effectLst/>
          </c:spPr>
          <c:marker>
            <c:symbol val="none"/>
          </c:marker>
          <c:cat>
            <c:strRef>
              <c:f>Sheet1!$A$2:$A$5</c:f>
              <c:strCache>
                <c:ptCount val="4"/>
                <c:pt idx="0">
                  <c:v>Pljevlja</c:v>
                </c:pt>
                <c:pt idx="1">
                  <c:v>Nikšić</c:v>
                </c:pt>
                <c:pt idx="2">
                  <c:v>Bar</c:v>
                </c:pt>
                <c:pt idx="3">
                  <c:v>Podgorica</c:v>
                </c:pt>
              </c:strCache>
            </c:strRef>
          </c:cat>
          <c:val>
            <c:numRef>
              <c:f>Sheet1!$D$2:$D$5</c:f>
              <c:numCache>
                <c:formatCode>General</c:formatCode>
                <c:ptCount val="4"/>
              </c:numCache>
            </c:numRef>
          </c:val>
          <c:smooth val="0"/>
          <c:extLst>
            <c:ext xmlns:c16="http://schemas.microsoft.com/office/drawing/2014/chart" uri="{C3380CC4-5D6E-409C-BE32-E72D297353CC}">
              <c16:uniqueId val="{00000002-85D7-4BA8-ACEB-18BB942CF088}"/>
            </c:ext>
          </c:extLst>
        </c:ser>
        <c:ser>
          <c:idx val="3"/>
          <c:order val="3"/>
          <c:tx>
            <c:strRef>
              <c:f>Sheet1!$E$1</c:f>
              <c:strCache>
                <c:ptCount val="1"/>
                <c:pt idx="0">
                  <c:v>Column1</c:v>
                </c:pt>
              </c:strCache>
            </c:strRef>
          </c:tx>
          <c:spPr>
            <a:ln w="28575" cap="rnd">
              <a:solidFill>
                <a:schemeClr val="accent4"/>
              </a:solidFill>
              <a:round/>
            </a:ln>
            <a:effectLst/>
          </c:spPr>
          <c:marker>
            <c:symbol val="none"/>
          </c:marker>
          <c:cat>
            <c:strRef>
              <c:f>Sheet1!$A$2:$A$5</c:f>
              <c:strCache>
                <c:ptCount val="4"/>
                <c:pt idx="0">
                  <c:v>Pljevlja</c:v>
                </c:pt>
                <c:pt idx="1">
                  <c:v>Nikšić</c:v>
                </c:pt>
                <c:pt idx="2">
                  <c:v>Bar</c:v>
                </c:pt>
                <c:pt idx="3">
                  <c:v>Podgorica</c:v>
                </c:pt>
              </c:strCache>
            </c:strRef>
          </c:cat>
          <c:val>
            <c:numRef>
              <c:f>Sheet1!$E$2:$E$5</c:f>
              <c:numCache>
                <c:formatCode>General</c:formatCode>
                <c:ptCount val="4"/>
              </c:numCache>
            </c:numRef>
          </c:val>
          <c:smooth val="0"/>
          <c:extLst>
            <c:ext xmlns:c16="http://schemas.microsoft.com/office/drawing/2014/chart" uri="{C3380CC4-5D6E-409C-BE32-E72D297353CC}">
              <c16:uniqueId val="{00000003-85D7-4BA8-ACEB-18BB942CF088}"/>
            </c:ext>
          </c:extLst>
        </c:ser>
        <c:dLbls>
          <c:showLegendKey val="0"/>
          <c:showVal val="0"/>
          <c:showCatName val="0"/>
          <c:showSerName val="0"/>
          <c:showPercent val="0"/>
          <c:showBubbleSize val="0"/>
        </c:dLbls>
        <c:marker val="1"/>
        <c:smooth val="0"/>
        <c:axId val="427689024"/>
        <c:axId val="427687064"/>
      </c:lineChart>
      <c:catAx>
        <c:axId val="4276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87064"/>
        <c:crosses val="autoZero"/>
        <c:auto val="1"/>
        <c:lblAlgn val="ctr"/>
        <c:lblOffset val="100"/>
        <c:noMultiLvlLbl val="0"/>
      </c:catAx>
      <c:valAx>
        <c:axId val="427687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89024"/>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spPr>
        <a:noFill/>
        <a:ln w="25400">
          <a:noFill/>
        </a:ln>
      </c:spPr>
    </c:title>
    <c:autoTitleDeleted val="0"/>
    <c:plotArea>
      <c:layout/>
      <c:pieChart>
        <c:varyColors val="1"/>
        <c:ser>
          <c:idx val="0"/>
          <c:order val="0"/>
          <c:tx>
            <c:strRef>
              <c:f>'Za grafik 2'!$F$9</c:f>
              <c:strCache>
                <c:ptCount val="1"/>
                <c:pt idx="0">
                  <c:v>Smanjenja emisija (t)</c:v>
                </c:pt>
              </c:strCache>
            </c:strRef>
          </c:tx>
          <c:dLbls>
            <c:spPr>
              <a:noFill/>
              <a:ln w="25400">
                <a:noFill/>
              </a:ln>
            </c:spPr>
            <c:showLegendKey val="0"/>
            <c:showVal val="1"/>
            <c:showCatName val="1"/>
            <c:showSerName val="0"/>
            <c:showPercent val="0"/>
            <c:showBubbleSize val="0"/>
            <c:showLeaderLines val="1"/>
            <c:extLst>
              <c:ext xmlns:c15="http://schemas.microsoft.com/office/drawing/2012/chart" uri="{CE6537A1-D6FC-4f65-9D91-7224C49458BB}"/>
            </c:extLst>
          </c:dLbls>
          <c:cat>
            <c:strRef>
              <c:f>'Za grafik 2'!$E$10:$E$18</c:f>
              <c:strCache>
                <c:ptCount val="9"/>
                <c:pt idx="0">
                  <c:v>1.</c:v>
                </c:pt>
                <c:pt idx="1">
                  <c:v>2.</c:v>
                </c:pt>
                <c:pt idx="2">
                  <c:v>3.</c:v>
                </c:pt>
                <c:pt idx="3">
                  <c:v>4.</c:v>
                </c:pt>
                <c:pt idx="4">
                  <c:v>5.</c:v>
                </c:pt>
                <c:pt idx="5">
                  <c:v>6.</c:v>
                </c:pt>
                <c:pt idx="6">
                  <c:v>7.</c:v>
                </c:pt>
                <c:pt idx="7">
                  <c:v>8.</c:v>
                </c:pt>
                <c:pt idx="8">
                  <c:v>9.</c:v>
                </c:pt>
              </c:strCache>
            </c:strRef>
          </c:cat>
          <c:val>
            <c:numRef>
              <c:f>'Za grafik 2'!$F$10:$F$18</c:f>
              <c:numCache>
                <c:formatCode>#,##0</c:formatCode>
                <c:ptCount val="9"/>
                <c:pt idx="0">
                  <c:v>37500</c:v>
                </c:pt>
                <c:pt idx="1">
                  <c:v>4500</c:v>
                </c:pt>
                <c:pt idx="2">
                  <c:v>1687.5</c:v>
                </c:pt>
                <c:pt idx="3">
                  <c:v>8568.9000000000015</c:v>
                </c:pt>
                <c:pt idx="4">
                  <c:v>2124</c:v>
                </c:pt>
                <c:pt idx="5">
                  <c:v>68.310000000000016</c:v>
                </c:pt>
                <c:pt idx="6">
                  <c:v>333.9</c:v>
                </c:pt>
                <c:pt idx="7">
                  <c:v>55.093500000000013</c:v>
                </c:pt>
                <c:pt idx="8">
                  <c:v>55.093500000000013</c:v>
                </c:pt>
              </c:numCache>
            </c:numRef>
          </c:val>
          <c:extLst>
            <c:ext xmlns:c16="http://schemas.microsoft.com/office/drawing/2014/chart" uri="{C3380CC4-5D6E-409C-BE32-E72D297353CC}">
              <c16:uniqueId val="{00000000-47E7-4325-A8C9-B4659455E00C}"/>
            </c:ext>
          </c:extLst>
        </c:ser>
        <c:dLbls>
          <c:showLegendKey val="0"/>
          <c:showVal val="0"/>
          <c:showCatName val="1"/>
          <c:showSerName val="0"/>
          <c:showPercent val="1"/>
          <c:showBubbleSize val="0"/>
          <c:showLeaderLines val="1"/>
        </c:dLbls>
        <c:firstSliceAng val="0"/>
      </c:pieChart>
      <c:spPr>
        <a:noFill/>
        <a:ln w="25400">
          <a:noFill/>
        </a:ln>
      </c:spPr>
    </c:plotArea>
    <c:plotVisOnly val="1"/>
    <c:dispBlanksAs val="zero"/>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x-none"/>
          </a:p>
        </c:rich>
      </c:tx>
      <c:layout>
        <c:manualLayout>
          <c:xMode val="edge"/>
          <c:yMode val="edge"/>
          <c:x val="0.3598620567165946"/>
          <c:y val="2.1534195018075568E-2"/>
        </c:manualLayout>
      </c:layout>
      <c:overlay val="0"/>
      <c:spPr>
        <a:noFill/>
        <a:ln w="25400">
          <a:noFill/>
        </a:ln>
      </c:spPr>
    </c:title>
    <c:autoTitleDeleted val="0"/>
    <c:plotArea>
      <c:layout/>
      <c:barChart>
        <c:barDir val="bar"/>
        <c:grouping val="clustered"/>
        <c:varyColors val="0"/>
        <c:ser>
          <c:idx val="0"/>
          <c:order val="0"/>
          <c:tx>
            <c:strRef>
              <c:f>'Za grafik 3'!$F$9</c:f>
              <c:strCache>
                <c:ptCount val="1"/>
                <c:pt idx="0">
                  <c:v>MJERA</c:v>
                </c:pt>
              </c:strCache>
            </c:strRef>
          </c:tx>
          <c:spPr>
            <a:noFill/>
          </c:spPr>
          <c:invertIfNegative val="0"/>
          <c:dLbls>
            <c:delete val="1"/>
          </c:dLbls>
          <c:cat>
            <c:strRef>
              <c:f>'Za grafik 3'!$E$10:$E$18</c:f>
              <c:strCache>
                <c:ptCount val="9"/>
                <c:pt idx="0">
                  <c:v>1.</c:v>
                </c:pt>
                <c:pt idx="1">
                  <c:v>2.</c:v>
                </c:pt>
                <c:pt idx="2">
                  <c:v>3.</c:v>
                </c:pt>
                <c:pt idx="3">
                  <c:v>4.</c:v>
                </c:pt>
                <c:pt idx="4">
                  <c:v>5.</c:v>
                </c:pt>
                <c:pt idx="5">
                  <c:v>6.</c:v>
                </c:pt>
                <c:pt idx="6">
                  <c:v>7.</c:v>
                </c:pt>
                <c:pt idx="7">
                  <c:v>8.</c:v>
                </c:pt>
                <c:pt idx="8">
                  <c:v>9.</c:v>
                </c:pt>
              </c:strCache>
            </c:strRef>
          </c:cat>
          <c:val>
            <c:numRef>
              <c:f>'Za grafik 3'!$F$10:$F$18</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BA3B-4C76-97C4-D1F67799D245}"/>
            </c:ext>
          </c:extLst>
        </c:ser>
        <c:ser>
          <c:idx val="1"/>
          <c:order val="1"/>
          <c:tx>
            <c:strRef>
              <c:f>'Za grafik 3'!$G$9</c:f>
              <c:strCache>
                <c:ptCount val="1"/>
                <c:pt idx="0">
                  <c:v>Ekonomičnost troškova (EUR/t)</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'Za grafik 3'!$E$10:$E$18</c:f>
              <c:strCache>
                <c:ptCount val="9"/>
                <c:pt idx="0">
                  <c:v>1.</c:v>
                </c:pt>
                <c:pt idx="1">
                  <c:v>2.</c:v>
                </c:pt>
                <c:pt idx="2">
                  <c:v>3.</c:v>
                </c:pt>
                <c:pt idx="3">
                  <c:v>4.</c:v>
                </c:pt>
                <c:pt idx="4">
                  <c:v>5.</c:v>
                </c:pt>
                <c:pt idx="5">
                  <c:v>6.</c:v>
                </c:pt>
                <c:pt idx="6">
                  <c:v>7.</c:v>
                </c:pt>
                <c:pt idx="7">
                  <c:v>8.</c:v>
                </c:pt>
                <c:pt idx="8">
                  <c:v>9.</c:v>
                </c:pt>
              </c:strCache>
            </c:strRef>
          </c:cat>
          <c:val>
            <c:numRef>
              <c:f>'Za grafik 3'!$G$10:$G$18</c:f>
              <c:numCache>
                <c:formatCode>#,##0</c:formatCode>
                <c:ptCount val="9"/>
                <c:pt idx="0">
                  <c:v>645.33333333333337</c:v>
                </c:pt>
                <c:pt idx="1">
                  <c:v>2422.2222222222222</c:v>
                </c:pt>
                <c:pt idx="2">
                  <c:v>308088.88888888888</c:v>
                </c:pt>
                <c:pt idx="3">
                  <c:v>43342.786121905956</c:v>
                </c:pt>
                <c:pt idx="4">
                  <c:v>10828.625235404896</c:v>
                </c:pt>
                <c:pt idx="5">
                  <c:v>7319.5725369638394</c:v>
                </c:pt>
                <c:pt idx="6">
                  <c:v>29949.086552860139</c:v>
                </c:pt>
                <c:pt idx="7">
                  <c:v>9075.4807735939794</c:v>
                </c:pt>
                <c:pt idx="8">
                  <c:v>9075.4807735939794</c:v>
                </c:pt>
              </c:numCache>
            </c:numRef>
          </c:val>
          <c:extLst>
            <c:ext xmlns:c16="http://schemas.microsoft.com/office/drawing/2014/chart" uri="{C3380CC4-5D6E-409C-BE32-E72D297353CC}">
              <c16:uniqueId val="{00000001-BA3B-4C76-97C4-D1F67799D245}"/>
            </c:ext>
          </c:extLst>
        </c:ser>
        <c:dLbls>
          <c:showLegendKey val="0"/>
          <c:showVal val="1"/>
          <c:showCatName val="0"/>
          <c:showSerName val="0"/>
          <c:showPercent val="0"/>
          <c:showBubbleSize val="0"/>
        </c:dLbls>
        <c:gapWidth val="150"/>
        <c:overlap val="-25"/>
        <c:axId val="425278072"/>
        <c:axId val="425271800"/>
      </c:barChart>
      <c:catAx>
        <c:axId val="425278072"/>
        <c:scaling>
          <c:orientation val="minMax"/>
        </c:scaling>
        <c:delete val="0"/>
        <c:axPos val="l"/>
        <c:numFmt formatCode="General" sourceLinked="1"/>
        <c:majorTickMark val="none"/>
        <c:minorTickMark val="none"/>
        <c:tickLblPos val="nextTo"/>
        <c:crossAx val="425271800"/>
        <c:crosses val="autoZero"/>
        <c:auto val="1"/>
        <c:lblAlgn val="ctr"/>
        <c:lblOffset val="100"/>
        <c:noMultiLvlLbl val="0"/>
      </c:catAx>
      <c:valAx>
        <c:axId val="425271800"/>
        <c:scaling>
          <c:orientation val="minMax"/>
        </c:scaling>
        <c:delete val="1"/>
        <c:axPos val="b"/>
        <c:numFmt formatCode="General" sourceLinked="1"/>
        <c:majorTickMark val="out"/>
        <c:minorTickMark val="none"/>
        <c:tickLblPos val="none"/>
        <c:crossAx val="425278072"/>
        <c:crosses val="autoZero"/>
        <c:crossBetween val="between"/>
      </c:valAx>
    </c:plotArea>
    <c:legend>
      <c:legendPos val="r"/>
      <c:layout>
        <c:manualLayout>
          <c:xMode val="edge"/>
          <c:yMode val="edge"/>
          <c:x val="0.23308292069552608"/>
          <c:y val="0.13440895499662664"/>
          <c:w val="0.53195537545833771"/>
          <c:h val="6.4516298398380786E-2"/>
        </c:manualLayout>
      </c:layout>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a:t>Jedinična vrijednost </a:t>
            </a:r>
            <a:r>
              <a:rPr lang="x-none"/>
              <a:t>troškova</a:t>
            </a:r>
            <a:r>
              <a:rPr lang="x-none" baseline="0"/>
              <a:t> zagađenja</a:t>
            </a:r>
            <a:endParaRPr lang="en-US"/>
          </a:p>
        </c:rich>
      </c:tx>
      <c:overlay val="0"/>
      <c:spPr>
        <a:noFill/>
        <a:ln w="25400">
          <a:noFill/>
        </a:ln>
      </c:spPr>
    </c:title>
    <c:autoTitleDeleted val="0"/>
    <c:plotArea>
      <c:layout/>
      <c:barChart>
        <c:barDir val="col"/>
        <c:grouping val="clustered"/>
        <c:varyColors val="0"/>
        <c:ser>
          <c:idx val="0"/>
          <c:order val="0"/>
          <c:tx>
            <c:strRef>
              <c:f>'Za grafik 4'!$I$12</c:f>
              <c:strCache>
                <c:ptCount val="1"/>
                <c:pt idx="0">
                  <c:v>Jedinična vrijednost (EUR)</c:v>
                </c:pt>
              </c:strCache>
            </c:strRef>
          </c:tx>
          <c:invertIfNegative val="0"/>
          <c:cat>
            <c:strRef>
              <c:f>'Za grafik 4'!$H$13:$H$17</c:f>
              <c:strCache>
                <c:ptCount val="5"/>
                <c:pt idx="0">
                  <c:v>NH3</c:v>
                </c:pt>
                <c:pt idx="1">
                  <c:v>NOX</c:v>
                </c:pt>
                <c:pt idx="2">
                  <c:v>PM</c:v>
                </c:pt>
                <c:pt idx="3">
                  <c:v>SO2</c:v>
                </c:pt>
                <c:pt idx="4">
                  <c:v>VOC</c:v>
                </c:pt>
              </c:strCache>
            </c:strRef>
          </c:cat>
          <c:val>
            <c:numRef>
              <c:f>'Za grafik 4'!$I$13:$I$17</c:f>
              <c:numCache>
                <c:formatCode>#,##0</c:formatCode>
                <c:ptCount val="5"/>
                <c:pt idx="0">
                  <c:v>10545</c:v>
                </c:pt>
                <c:pt idx="1">
                  <c:v>3011</c:v>
                </c:pt>
                <c:pt idx="2">
                  <c:v>24755</c:v>
                </c:pt>
                <c:pt idx="3">
                  <c:v>3755</c:v>
                </c:pt>
                <c:pt idx="4" formatCode="General">
                  <c:v>607</c:v>
                </c:pt>
              </c:numCache>
            </c:numRef>
          </c:val>
          <c:extLst>
            <c:ext xmlns:c16="http://schemas.microsoft.com/office/drawing/2014/chart" uri="{C3380CC4-5D6E-409C-BE32-E72D297353CC}">
              <c16:uniqueId val="{00000000-862E-4F98-ACC4-B91537A9819C}"/>
            </c:ext>
          </c:extLst>
        </c:ser>
        <c:dLbls>
          <c:showLegendKey val="0"/>
          <c:showVal val="0"/>
          <c:showCatName val="0"/>
          <c:showSerName val="0"/>
          <c:showPercent val="0"/>
          <c:showBubbleSize val="0"/>
        </c:dLbls>
        <c:gapWidth val="150"/>
        <c:axId val="425278464"/>
        <c:axId val="425273760"/>
      </c:barChart>
      <c:catAx>
        <c:axId val="425278464"/>
        <c:scaling>
          <c:orientation val="minMax"/>
        </c:scaling>
        <c:delete val="0"/>
        <c:axPos val="b"/>
        <c:numFmt formatCode="General" sourceLinked="1"/>
        <c:majorTickMark val="out"/>
        <c:minorTickMark val="none"/>
        <c:tickLblPos val="nextTo"/>
        <c:crossAx val="425273760"/>
        <c:crosses val="autoZero"/>
        <c:auto val="1"/>
        <c:lblAlgn val="ctr"/>
        <c:lblOffset val="100"/>
        <c:noMultiLvlLbl val="0"/>
      </c:catAx>
      <c:valAx>
        <c:axId val="425273760"/>
        <c:scaling>
          <c:orientation val="minMax"/>
        </c:scaling>
        <c:delete val="0"/>
        <c:axPos val="l"/>
        <c:majorGridlines/>
        <c:numFmt formatCode="#,##0" sourceLinked="1"/>
        <c:majorTickMark val="out"/>
        <c:minorTickMark val="none"/>
        <c:tickLblPos val="nextTo"/>
        <c:crossAx val="425278464"/>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'Za grafik 5'!$F$9</c:f>
              <c:strCache>
                <c:ptCount val="1"/>
                <c:pt idx="0">
                  <c:v>Procjena troškova ulaganja (EUR)</c:v>
                </c:pt>
              </c:strCache>
            </c:strRef>
          </c:tx>
          <c:invertIfNegative val="0"/>
          <c:cat>
            <c:strRef>
              <c:f>'Za grafik 5'!$E$10:$E$18</c:f>
              <c:strCache>
                <c:ptCount val="9"/>
                <c:pt idx="0">
                  <c:v>1.</c:v>
                </c:pt>
                <c:pt idx="1">
                  <c:v>2.</c:v>
                </c:pt>
                <c:pt idx="2">
                  <c:v>3.</c:v>
                </c:pt>
                <c:pt idx="3">
                  <c:v>4.</c:v>
                </c:pt>
                <c:pt idx="4">
                  <c:v>5.</c:v>
                </c:pt>
                <c:pt idx="5">
                  <c:v>6.</c:v>
                </c:pt>
                <c:pt idx="6">
                  <c:v>7.</c:v>
                </c:pt>
                <c:pt idx="7">
                  <c:v>8.</c:v>
                </c:pt>
                <c:pt idx="8">
                  <c:v>9.</c:v>
                </c:pt>
              </c:strCache>
            </c:strRef>
          </c:cat>
          <c:val>
            <c:numRef>
              <c:f>'Za grafik 5'!$F$10:$F$18</c:f>
              <c:numCache>
                <c:formatCode>#,##0</c:formatCode>
                <c:ptCount val="9"/>
                <c:pt idx="0">
                  <c:v>24200000</c:v>
                </c:pt>
                <c:pt idx="1">
                  <c:v>10900000</c:v>
                </c:pt>
                <c:pt idx="2">
                  <c:v>519900000</c:v>
                </c:pt>
                <c:pt idx="3">
                  <c:v>371400000</c:v>
                </c:pt>
                <c:pt idx="4">
                  <c:v>23000000</c:v>
                </c:pt>
                <c:pt idx="5">
                  <c:v>500000</c:v>
                </c:pt>
                <c:pt idx="6">
                  <c:v>18700000</c:v>
                </c:pt>
                <c:pt idx="7">
                  <c:v>500000</c:v>
                </c:pt>
                <c:pt idx="8">
                  <c:v>500000</c:v>
                </c:pt>
              </c:numCache>
            </c:numRef>
          </c:val>
          <c:extLst>
            <c:ext xmlns:c16="http://schemas.microsoft.com/office/drawing/2014/chart" uri="{C3380CC4-5D6E-409C-BE32-E72D297353CC}">
              <c16:uniqueId val="{00000000-0555-478D-B1EE-DAE423E7E7CF}"/>
            </c:ext>
          </c:extLst>
        </c:ser>
        <c:ser>
          <c:idx val="1"/>
          <c:order val="1"/>
          <c:tx>
            <c:strRef>
              <c:f>'Za grafik 5'!$G$9</c:f>
              <c:strCache>
                <c:ptCount val="1"/>
                <c:pt idx="0">
                  <c:v>Ukupne koristi (EUR)</c:v>
                </c:pt>
              </c:strCache>
            </c:strRef>
          </c:tx>
          <c:invertIfNegative val="0"/>
          <c:cat>
            <c:strRef>
              <c:f>'Za grafik 5'!$E$10:$E$18</c:f>
              <c:strCache>
                <c:ptCount val="9"/>
                <c:pt idx="0">
                  <c:v>1.</c:v>
                </c:pt>
                <c:pt idx="1">
                  <c:v>2.</c:v>
                </c:pt>
                <c:pt idx="2">
                  <c:v>3.</c:v>
                </c:pt>
                <c:pt idx="3">
                  <c:v>4.</c:v>
                </c:pt>
                <c:pt idx="4">
                  <c:v>5.</c:v>
                </c:pt>
                <c:pt idx="5">
                  <c:v>6.</c:v>
                </c:pt>
                <c:pt idx="6">
                  <c:v>7.</c:v>
                </c:pt>
                <c:pt idx="7">
                  <c:v>8.</c:v>
                </c:pt>
                <c:pt idx="8">
                  <c:v>9.</c:v>
                </c:pt>
              </c:strCache>
            </c:strRef>
          </c:cat>
          <c:val>
            <c:numRef>
              <c:f>'Za grafik 5'!$G$10:$G$18</c:f>
              <c:numCache>
                <c:formatCode>#,##0</c:formatCode>
                <c:ptCount val="9"/>
                <c:pt idx="0">
                  <c:v>140824468.0851064</c:v>
                </c:pt>
                <c:pt idx="1">
                  <c:v>13547872.34042553</c:v>
                </c:pt>
                <c:pt idx="2">
                  <c:v>5080452.1276595742</c:v>
                </c:pt>
                <c:pt idx="3">
                  <c:v>130169487.68617021</c:v>
                </c:pt>
                <c:pt idx="4">
                  <c:v>52580297.872340418</c:v>
                </c:pt>
                <c:pt idx="5">
                  <c:v>1691035.8510638298</c:v>
                </c:pt>
                <c:pt idx="6">
                  <c:v>3521046.5425531915</c:v>
                </c:pt>
                <c:pt idx="7">
                  <c:v>580972.67952127673</c:v>
                </c:pt>
                <c:pt idx="8">
                  <c:v>580972.67952127673</c:v>
                </c:pt>
              </c:numCache>
            </c:numRef>
          </c:val>
          <c:extLst>
            <c:ext xmlns:c16="http://schemas.microsoft.com/office/drawing/2014/chart" uri="{C3380CC4-5D6E-409C-BE32-E72D297353CC}">
              <c16:uniqueId val="{00000001-0555-478D-B1EE-DAE423E7E7CF}"/>
            </c:ext>
          </c:extLst>
        </c:ser>
        <c:dLbls>
          <c:showLegendKey val="0"/>
          <c:showVal val="0"/>
          <c:showCatName val="0"/>
          <c:showSerName val="0"/>
          <c:showPercent val="0"/>
          <c:showBubbleSize val="0"/>
        </c:dLbls>
        <c:gapWidth val="150"/>
        <c:shape val="box"/>
        <c:axId val="428019776"/>
        <c:axId val="428022128"/>
        <c:axId val="0"/>
      </c:bar3DChart>
      <c:catAx>
        <c:axId val="428019776"/>
        <c:scaling>
          <c:orientation val="minMax"/>
        </c:scaling>
        <c:delete val="0"/>
        <c:axPos val="b"/>
        <c:numFmt formatCode="General" sourceLinked="1"/>
        <c:majorTickMark val="out"/>
        <c:minorTickMark val="none"/>
        <c:tickLblPos val="nextTo"/>
        <c:crossAx val="428022128"/>
        <c:crosses val="autoZero"/>
        <c:auto val="1"/>
        <c:lblAlgn val="ctr"/>
        <c:lblOffset val="100"/>
        <c:noMultiLvlLbl val="0"/>
      </c:catAx>
      <c:valAx>
        <c:axId val="428022128"/>
        <c:scaling>
          <c:orientation val="minMax"/>
        </c:scaling>
        <c:delete val="0"/>
        <c:axPos val="l"/>
        <c:majorGridlines/>
        <c:numFmt formatCode="0%" sourceLinked="1"/>
        <c:majorTickMark val="out"/>
        <c:minorTickMark val="none"/>
        <c:tickLblPos val="nextTo"/>
        <c:crossAx val="428019776"/>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overlay val="0"/>
      <c:spPr>
        <a:noFill/>
        <a:ln w="25400">
          <a:noFill/>
        </a:ln>
      </c:spPr>
    </c:title>
    <c:autoTitleDeleted val="0"/>
    <c:plotArea>
      <c:layout/>
      <c:barChart>
        <c:barDir val="col"/>
        <c:grouping val="clustered"/>
        <c:varyColors val="0"/>
        <c:ser>
          <c:idx val="0"/>
          <c:order val="0"/>
          <c:tx>
            <c:strRef>
              <c:f>'Za grafik 6'!$F$9</c:f>
              <c:strCache>
                <c:ptCount val="1"/>
                <c:pt idx="0">
                  <c:v>Odnos koristi i troškova</c:v>
                </c:pt>
              </c:strCache>
            </c:strRef>
          </c:tx>
          <c:invertIfNegative val="0"/>
          <c:cat>
            <c:strRef>
              <c:f>'Za grafik 6'!$E$10:$E$18</c:f>
              <c:strCache>
                <c:ptCount val="9"/>
                <c:pt idx="0">
                  <c:v>1.</c:v>
                </c:pt>
                <c:pt idx="1">
                  <c:v>2.</c:v>
                </c:pt>
                <c:pt idx="2">
                  <c:v>3.</c:v>
                </c:pt>
                <c:pt idx="3">
                  <c:v>4.</c:v>
                </c:pt>
                <c:pt idx="4">
                  <c:v>5.</c:v>
                </c:pt>
                <c:pt idx="5">
                  <c:v>6.</c:v>
                </c:pt>
                <c:pt idx="6">
                  <c:v>7.</c:v>
                </c:pt>
                <c:pt idx="7">
                  <c:v>8.</c:v>
                </c:pt>
                <c:pt idx="8">
                  <c:v>9.</c:v>
                </c:pt>
              </c:strCache>
            </c:strRef>
          </c:cat>
          <c:val>
            <c:numRef>
              <c:f>'Za grafik 6'!$F$10:$F$18</c:f>
              <c:numCache>
                <c:formatCode>0.00</c:formatCode>
                <c:ptCount val="9"/>
                <c:pt idx="0">
                  <c:v>5.9128304134404068</c:v>
                </c:pt>
                <c:pt idx="1">
                  <c:v>1.5227918483770972</c:v>
                </c:pt>
                <c:pt idx="2">
                  <c:v>1.0069708565661873E-2</c:v>
                </c:pt>
                <c:pt idx="3">
                  <c:v>0.29041525288232123</c:v>
                </c:pt>
                <c:pt idx="4">
                  <c:v>2.5182634109243591</c:v>
                </c:pt>
                <c:pt idx="5">
                  <c:v>3.2347931948456945</c:v>
                </c:pt>
                <c:pt idx="6">
                  <c:v>0.33677161212817186</c:v>
                </c:pt>
                <c:pt idx="7">
                  <c:v>1.1113463200229674</c:v>
                </c:pt>
                <c:pt idx="8">
                  <c:v>1.1113463200229674</c:v>
                </c:pt>
              </c:numCache>
            </c:numRef>
          </c:val>
          <c:extLst>
            <c:ext xmlns:c16="http://schemas.microsoft.com/office/drawing/2014/chart" uri="{C3380CC4-5D6E-409C-BE32-E72D297353CC}">
              <c16:uniqueId val="{00000000-FC4D-475F-B557-07FD38BCABFD}"/>
            </c:ext>
          </c:extLst>
        </c:ser>
        <c:dLbls>
          <c:showLegendKey val="0"/>
          <c:showVal val="0"/>
          <c:showCatName val="0"/>
          <c:showSerName val="0"/>
          <c:showPercent val="0"/>
          <c:showBubbleSize val="0"/>
        </c:dLbls>
        <c:gapWidth val="150"/>
        <c:axId val="428026048"/>
        <c:axId val="428024872"/>
      </c:barChart>
      <c:catAx>
        <c:axId val="428026048"/>
        <c:scaling>
          <c:orientation val="minMax"/>
        </c:scaling>
        <c:delete val="0"/>
        <c:axPos val="b"/>
        <c:numFmt formatCode="General" sourceLinked="1"/>
        <c:majorTickMark val="out"/>
        <c:minorTickMark val="none"/>
        <c:tickLblPos val="nextTo"/>
        <c:crossAx val="428024872"/>
        <c:crosses val="autoZero"/>
        <c:auto val="1"/>
        <c:lblAlgn val="ctr"/>
        <c:lblOffset val="100"/>
        <c:noMultiLvlLbl val="0"/>
      </c:catAx>
      <c:valAx>
        <c:axId val="428024872"/>
        <c:scaling>
          <c:orientation val="minMax"/>
        </c:scaling>
        <c:delete val="0"/>
        <c:axPos val="l"/>
        <c:majorGridlines/>
        <c:numFmt formatCode="0.00" sourceLinked="1"/>
        <c:majorTickMark val="out"/>
        <c:minorTickMark val="none"/>
        <c:tickLblPos val="nextTo"/>
        <c:crossAx val="4280260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C00000"/>
            </a:solidFill>
          </c:spPr>
          <c:dPt>
            <c:idx val="0"/>
            <c:bubble3D val="0"/>
            <c:spPr>
              <a:solidFill>
                <a:srgbClr val="C00000"/>
              </a:solidFill>
              <a:ln w="19050">
                <a:solidFill>
                  <a:schemeClr val="lt1"/>
                </a:solidFill>
              </a:ln>
              <a:effectLst/>
            </c:spPr>
            <c:extLst>
              <c:ext xmlns:c16="http://schemas.microsoft.com/office/drawing/2014/chart" uri="{C3380CC4-5D6E-409C-BE32-E72D297353CC}">
                <c16:uniqueId val="{00000001-242E-4042-BB1F-13C9E01CA433}"/>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242E-4042-BB1F-13C9E01CA4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'SO2'!$C$6:$D$6</c:f>
              <c:numCache>
                <c:formatCode>0.0%</c:formatCode>
                <c:ptCount val="2"/>
                <c:pt idx="0">
                  <c:v>0.98399999999999999</c:v>
                </c:pt>
                <c:pt idx="1">
                  <c:v>1.6E-2</c:v>
                </c:pt>
              </c:numCache>
            </c:numRef>
          </c:val>
          <c:extLst>
            <c:ext xmlns:c16="http://schemas.microsoft.com/office/drawing/2014/chart" uri="{C3380CC4-5D6E-409C-BE32-E72D297353CC}">
              <c16:uniqueId val="{00000004-242E-4042-BB1F-13C9E01CA43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88407699037624E-2"/>
          <c:y val="5.1400554097404488E-2"/>
          <c:w val="0.65162136041406038"/>
          <c:h val="0.67984179060950711"/>
        </c:manualLayout>
      </c:layout>
      <c:lineChart>
        <c:grouping val="standard"/>
        <c:varyColors val="0"/>
        <c:ser>
          <c:idx val="0"/>
          <c:order val="0"/>
          <c:tx>
            <c:strRef>
              <c:f>'NO2'!$A$4</c:f>
              <c:strCache>
                <c:ptCount val="1"/>
                <c:pt idx="0">
                  <c:v>Pljevlja</c:v>
                </c:pt>
              </c:strCache>
            </c:strRef>
          </c:tx>
          <c:spPr>
            <a:ln w="28575" cap="rnd">
              <a:solidFill>
                <a:schemeClr val="accent1"/>
              </a:solidFill>
              <a:round/>
            </a:ln>
            <a:effectLst/>
          </c:spPr>
          <c:marker>
            <c:symbol val="none"/>
          </c:marker>
          <c:cat>
            <c:numRef>
              <c:f>'NO2'!$B$3:$L$3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'NO2'!$B$4:$L$4</c:f>
              <c:numCache>
                <c:formatCode>General</c:formatCode>
                <c:ptCount val="11"/>
                <c:pt idx="4">
                  <c:v>16.170000000000002</c:v>
                </c:pt>
                <c:pt idx="5">
                  <c:v>31</c:v>
                </c:pt>
                <c:pt idx="6">
                  <c:v>32.57</c:v>
                </c:pt>
                <c:pt idx="7">
                  <c:v>21.04</c:v>
                </c:pt>
                <c:pt idx="8">
                  <c:v>21.34</c:v>
                </c:pt>
                <c:pt idx="9">
                  <c:v>21.35</c:v>
                </c:pt>
                <c:pt idx="10">
                  <c:v>24.1</c:v>
                </c:pt>
              </c:numCache>
            </c:numRef>
          </c:val>
          <c:smooth val="1"/>
          <c:extLst>
            <c:ext xmlns:c16="http://schemas.microsoft.com/office/drawing/2014/chart" uri="{C3380CC4-5D6E-409C-BE32-E72D297353CC}">
              <c16:uniqueId val="{00000000-0C94-4D13-8D83-B9BC425D280F}"/>
            </c:ext>
          </c:extLst>
        </c:ser>
        <c:ser>
          <c:idx val="1"/>
          <c:order val="1"/>
          <c:tx>
            <c:strRef>
              <c:f>'NO2'!$A$5</c:f>
              <c:strCache>
                <c:ptCount val="1"/>
                <c:pt idx="0">
                  <c:v>Podgorica UT</c:v>
                </c:pt>
              </c:strCache>
            </c:strRef>
          </c:tx>
          <c:spPr>
            <a:ln w="28575" cap="rnd">
              <a:solidFill>
                <a:schemeClr val="accent2"/>
              </a:solidFill>
              <a:round/>
            </a:ln>
            <a:effectLst/>
          </c:spPr>
          <c:marker>
            <c:symbol val="none"/>
          </c:marker>
          <c:cat>
            <c:numRef>
              <c:f>'NO2'!$B$3:$L$3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'NO2'!$B$5:$L$5</c:f>
              <c:numCache>
                <c:formatCode>General</c:formatCode>
                <c:ptCount val="11"/>
                <c:pt idx="0">
                  <c:v>22.1</c:v>
                </c:pt>
                <c:pt idx="1">
                  <c:v>28.95</c:v>
                </c:pt>
                <c:pt idx="2">
                  <c:v>16.149999999999999</c:v>
                </c:pt>
                <c:pt idx="3">
                  <c:v>21.8</c:v>
                </c:pt>
                <c:pt idx="4">
                  <c:v>25.45</c:v>
                </c:pt>
                <c:pt idx="5">
                  <c:v>28.36</c:v>
                </c:pt>
                <c:pt idx="6">
                  <c:v>30.55</c:v>
                </c:pt>
                <c:pt idx="7">
                  <c:v>27.48</c:v>
                </c:pt>
                <c:pt idx="8">
                  <c:v>18.55</c:v>
                </c:pt>
                <c:pt idx="9">
                  <c:v>18.63</c:v>
                </c:pt>
                <c:pt idx="10">
                  <c:v>29.32</c:v>
                </c:pt>
              </c:numCache>
            </c:numRef>
          </c:val>
          <c:smooth val="1"/>
          <c:extLst>
            <c:ext xmlns:c16="http://schemas.microsoft.com/office/drawing/2014/chart" uri="{C3380CC4-5D6E-409C-BE32-E72D297353CC}">
              <c16:uniqueId val="{00000001-0C94-4D13-8D83-B9BC425D280F}"/>
            </c:ext>
          </c:extLst>
        </c:ser>
        <c:ser>
          <c:idx val="2"/>
          <c:order val="2"/>
          <c:tx>
            <c:strRef>
              <c:f>'NO2'!$A$6</c:f>
              <c:strCache>
                <c:ptCount val="1"/>
                <c:pt idx="0">
                  <c:v>Bar UB</c:v>
                </c:pt>
              </c:strCache>
            </c:strRef>
          </c:tx>
          <c:spPr>
            <a:ln w="28575" cap="rnd">
              <a:solidFill>
                <a:schemeClr val="accent3"/>
              </a:solidFill>
              <a:round/>
            </a:ln>
            <a:effectLst/>
          </c:spPr>
          <c:marker>
            <c:symbol val="none"/>
          </c:marker>
          <c:cat>
            <c:numRef>
              <c:f>'NO2'!$B$3:$L$3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'NO2'!$B$6:$L$6</c:f>
              <c:numCache>
                <c:formatCode>General</c:formatCode>
                <c:ptCount val="11"/>
                <c:pt idx="0">
                  <c:v>19.55</c:v>
                </c:pt>
                <c:pt idx="1">
                  <c:v>19.420000000000002</c:v>
                </c:pt>
                <c:pt idx="2">
                  <c:v>19.82</c:v>
                </c:pt>
                <c:pt idx="3">
                  <c:v>12.86</c:v>
                </c:pt>
                <c:pt idx="4">
                  <c:v>13.18</c:v>
                </c:pt>
                <c:pt idx="5">
                  <c:v>13.86</c:v>
                </c:pt>
                <c:pt idx="6">
                  <c:v>13.74</c:v>
                </c:pt>
                <c:pt idx="7">
                  <c:v>15.24</c:v>
                </c:pt>
                <c:pt idx="10">
                  <c:v>8.06</c:v>
                </c:pt>
              </c:numCache>
            </c:numRef>
          </c:val>
          <c:smooth val="1"/>
          <c:extLst>
            <c:ext xmlns:c16="http://schemas.microsoft.com/office/drawing/2014/chart" uri="{C3380CC4-5D6E-409C-BE32-E72D297353CC}">
              <c16:uniqueId val="{00000002-0C94-4D13-8D83-B9BC425D280F}"/>
            </c:ext>
          </c:extLst>
        </c:ser>
        <c:ser>
          <c:idx val="3"/>
          <c:order val="3"/>
          <c:tx>
            <c:strRef>
              <c:f>'NO2'!$A$7</c:f>
              <c:strCache>
                <c:ptCount val="1"/>
                <c:pt idx="0">
                  <c:v>Nikšić UB</c:v>
                </c:pt>
              </c:strCache>
            </c:strRef>
          </c:tx>
          <c:spPr>
            <a:ln w="28575" cap="rnd">
              <a:solidFill>
                <a:schemeClr val="accent4"/>
              </a:solidFill>
              <a:round/>
            </a:ln>
            <a:effectLst/>
          </c:spPr>
          <c:marker>
            <c:symbol val="none"/>
          </c:marker>
          <c:cat>
            <c:numRef>
              <c:f>'NO2'!$B$3:$L$3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'NO2'!$B$7:$L$7</c:f>
              <c:numCache>
                <c:formatCode>General</c:formatCode>
                <c:ptCount val="11"/>
                <c:pt idx="0">
                  <c:v>23.26</c:v>
                </c:pt>
                <c:pt idx="1">
                  <c:v>22.89</c:v>
                </c:pt>
                <c:pt idx="2">
                  <c:v>23.85</c:v>
                </c:pt>
                <c:pt idx="3">
                  <c:v>15</c:v>
                </c:pt>
                <c:pt idx="4">
                  <c:v>15.26</c:v>
                </c:pt>
                <c:pt idx="5">
                  <c:v>14.12</c:v>
                </c:pt>
                <c:pt idx="6">
                  <c:v>16.22</c:v>
                </c:pt>
                <c:pt idx="7">
                  <c:v>14.64</c:v>
                </c:pt>
                <c:pt idx="8">
                  <c:v>13.51</c:v>
                </c:pt>
                <c:pt idx="9">
                  <c:v>15.57</c:v>
                </c:pt>
                <c:pt idx="10">
                  <c:v>14.89</c:v>
                </c:pt>
              </c:numCache>
            </c:numRef>
          </c:val>
          <c:smooth val="1"/>
          <c:extLst>
            <c:ext xmlns:c16="http://schemas.microsoft.com/office/drawing/2014/chart" uri="{C3380CC4-5D6E-409C-BE32-E72D297353CC}">
              <c16:uniqueId val="{00000003-0C94-4D13-8D83-B9BC425D280F}"/>
            </c:ext>
          </c:extLst>
        </c:ser>
        <c:ser>
          <c:idx val="4"/>
          <c:order val="4"/>
          <c:tx>
            <c:strRef>
              <c:f>'NO2'!$A$8</c:f>
              <c:strCache>
                <c:ptCount val="1"/>
                <c:pt idx="0">
                  <c:v>srednja godišnja granična vrijednost </c:v>
                </c:pt>
              </c:strCache>
            </c:strRef>
          </c:tx>
          <c:spPr>
            <a:ln w="28575" cap="rnd">
              <a:solidFill>
                <a:srgbClr val="FF0000"/>
              </a:solidFill>
              <a:round/>
            </a:ln>
            <a:effectLst/>
          </c:spPr>
          <c:marker>
            <c:symbol val="none"/>
          </c:marker>
          <c:cat>
            <c:numRef>
              <c:f>'NO2'!$B$3:$L$3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'NO2'!$B$8:$L$8</c:f>
              <c:numCache>
                <c:formatCode>General</c:formatCode>
                <c:ptCount val="11"/>
                <c:pt idx="0">
                  <c:v>40</c:v>
                </c:pt>
                <c:pt idx="1">
                  <c:v>40</c:v>
                </c:pt>
                <c:pt idx="2">
                  <c:v>40</c:v>
                </c:pt>
                <c:pt idx="3">
                  <c:v>40</c:v>
                </c:pt>
                <c:pt idx="4">
                  <c:v>40</c:v>
                </c:pt>
                <c:pt idx="5">
                  <c:v>40</c:v>
                </c:pt>
                <c:pt idx="6">
                  <c:v>40</c:v>
                </c:pt>
                <c:pt idx="7">
                  <c:v>40</c:v>
                </c:pt>
                <c:pt idx="8">
                  <c:v>40</c:v>
                </c:pt>
                <c:pt idx="9">
                  <c:v>40</c:v>
                </c:pt>
                <c:pt idx="10">
                  <c:v>40</c:v>
                </c:pt>
              </c:numCache>
            </c:numRef>
          </c:val>
          <c:smooth val="0"/>
          <c:extLst>
            <c:ext xmlns:c16="http://schemas.microsoft.com/office/drawing/2014/chart" uri="{C3380CC4-5D6E-409C-BE32-E72D297353CC}">
              <c16:uniqueId val="{00000004-0C94-4D13-8D83-B9BC425D280F}"/>
            </c:ext>
          </c:extLst>
        </c:ser>
        <c:dLbls>
          <c:showLegendKey val="0"/>
          <c:showVal val="0"/>
          <c:showCatName val="0"/>
          <c:showSerName val="0"/>
          <c:showPercent val="0"/>
          <c:showBubbleSize val="0"/>
        </c:dLbls>
        <c:smooth val="0"/>
        <c:axId val="465041544"/>
        <c:axId val="465031744"/>
      </c:lineChart>
      <c:catAx>
        <c:axId val="46504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1744"/>
        <c:crosses val="autoZero"/>
        <c:auto val="1"/>
        <c:lblAlgn val="ctr"/>
        <c:lblOffset val="100"/>
        <c:noMultiLvlLbl val="0"/>
      </c:catAx>
      <c:valAx>
        <c:axId val="46503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41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C00000"/>
              </a:solidFill>
              <a:ln w="19050">
                <a:solidFill>
                  <a:schemeClr val="lt1"/>
                </a:solidFill>
              </a:ln>
              <a:effectLst/>
            </c:spPr>
            <c:extLst>
              <c:ext xmlns:c16="http://schemas.microsoft.com/office/drawing/2014/chart" uri="{C3380CC4-5D6E-409C-BE32-E72D297353CC}">
                <c16:uniqueId val="{00000001-C0EB-404E-A230-DB5C96AEEBED}"/>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C0EB-404E-A230-DB5C96AEEBE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C0EB-404E-A230-DB5C96AEEBED}"/>
              </c:ext>
            </c:extLst>
          </c:dPt>
          <c:dPt>
            <c:idx val="3"/>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7-C0EB-404E-A230-DB5C96AEEB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NOx!$C$15:$F$15</c:f>
              <c:numCache>
                <c:formatCode>0%</c:formatCode>
                <c:ptCount val="4"/>
                <c:pt idx="0" formatCode="0.00%">
                  <c:v>0.47499999999999998</c:v>
                </c:pt>
                <c:pt idx="1">
                  <c:v>0.31</c:v>
                </c:pt>
                <c:pt idx="2" formatCode="0.00%">
                  <c:v>5.8999999999999997E-2</c:v>
                </c:pt>
                <c:pt idx="3" formatCode="0.00%">
                  <c:v>0.155</c:v>
                </c:pt>
              </c:numCache>
            </c:numRef>
          </c:val>
          <c:extLst>
            <c:ext xmlns:c16="http://schemas.microsoft.com/office/drawing/2014/chart" uri="{C3380CC4-5D6E-409C-BE32-E72D297353CC}">
              <c16:uniqueId val="{00000008-C0EB-404E-A230-DB5C96AEEBE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5.1400554097404488E-2"/>
          <c:w val="0.71746828521434813"/>
          <c:h val="0.78278032954214061"/>
        </c:manualLayout>
      </c:layout>
      <c:lineChart>
        <c:grouping val="standard"/>
        <c:varyColors val="0"/>
        <c:ser>
          <c:idx val="0"/>
          <c:order val="0"/>
          <c:tx>
            <c:strRef>
              <c:f>'O3'!$B$3</c:f>
              <c:strCache>
                <c:ptCount val="1"/>
                <c:pt idx="0">
                  <c:v>Bar UB</c:v>
                </c:pt>
              </c:strCache>
            </c:strRef>
          </c:tx>
          <c:spPr>
            <a:ln w="28575" cap="rnd">
              <a:solidFill>
                <a:schemeClr val="accent1"/>
              </a:solidFill>
              <a:round/>
            </a:ln>
            <a:effectLst/>
          </c:spPr>
          <c:marker>
            <c:symbol val="none"/>
          </c:marker>
          <c:cat>
            <c:numRef>
              <c:f>'O3'!$A$4:$A$14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'O3'!$B$4:$B$14</c:f>
              <c:numCache>
                <c:formatCode>General</c:formatCode>
                <c:ptCount val="11"/>
                <c:pt idx="0">
                  <c:v>59.4</c:v>
                </c:pt>
                <c:pt idx="1">
                  <c:v>82.33</c:v>
                </c:pt>
                <c:pt idx="2">
                  <c:v>99</c:v>
                </c:pt>
                <c:pt idx="3">
                  <c:v>91.48</c:v>
                </c:pt>
                <c:pt idx="4">
                  <c:v>93.66</c:v>
                </c:pt>
                <c:pt idx="5">
                  <c:v>87.75</c:v>
                </c:pt>
                <c:pt idx="6">
                  <c:v>85.35</c:v>
                </c:pt>
                <c:pt idx="7">
                  <c:v>90.33</c:v>
                </c:pt>
                <c:pt idx="8">
                  <c:v>57.52</c:v>
                </c:pt>
                <c:pt idx="9">
                  <c:v>67.22</c:v>
                </c:pt>
                <c:pt idx="10">
                  <c:v>86.53</c:v>
                </c:pt>
              </c:numCache>
            </c:numRef>
          </c:val>
          <c:smooth val="1"/>
          <c:extLst>
            <c:ext xmlns:c16="http://schemas.microsoft.com/office/drawing/2014/chart" uri="{C3380CC4-5D6E-409C-BE32-E72D297353CC}">
              <c16:uniqueId val="{00000000-1AC0-431F-A20F-A86D295FCD1F}"/>
            </c:ext>
          </c:extLst>
        </c:ser>
        <c:ser>
          <c:idx val="1"/>
          <c:order val="1"/>
          <c:tx>
            <c:strRef>
              <c:f>'O3'!$C$3</c:f>
              <c:strCache>
                <c:ptCount val="1"/>
                <c:pt idx="0">
                  <c:v>Nikšić UB</c:v>
                </c:pt>
              </c:strCache>
            </c:strRef>
          </c:tx>
          <c:spPr>
            <a:ln w="28575" cap="rnd">
              <a:solidFill>
                <a:schemeClr val="accent2"/>
              </a:solidFill>
              <a:round/>
            </a:ln>
            <a:effectLst/>
          </c:spPr>
          <c:marker>
            <c:symbol val="none"/>
          </c:marker>
          <c:cat>
            <c:numRef>
              <c:f>'O3'!$A$4:$A$14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'O3'!$C$4:$C$14</c:f>
              <c:numCache>
                <c:formatCode>General</c:formatCode>
                <c:ptCount val="11"/>
                <c:pt idx="0">
                  <c:v>50.06</c:v>
                </c:pt>
                <c:pt idx="1">
                  <c:v>70.12</c:v>
                </c:pt>
                <c:pt idx="2">
                  <c:v>73.39</c:v>
                </c:pt>
                <c:pt idx="3">
                  <c:v>73.63</c:v>
                </c:pt>
                <c:pt idx="4">
                  <c:v>92.61</c:v>
                </c:pt>
                <c:pt idx="5">
                  <c:v>88.95</c:v>
                </c:pt>
                <c:pt idx="6">
                  <c:v>81.94</c:v>
                </c:pt>
                <c:pt idx="7">
                  <c:v>73.709999999999994</c:v>
                </c:pt>
                <c:pt idx="8">
                  <c:v>60.76</c:v>
                </c:pt>
                <c:pt idx="9">
                  <c:v>56.13</c:v>
                </c:pt>
                <c:pt idx="10">
                  <c:v>77.540000000000006</c:v>
                </c:pt>
              </c:numCache>
            </c:numRef>
          </c:val>
          <c:smooth val="1"/>
          <c:extLst>
            <c:ext xmlns:c16="http://schemas.microsoft.com/office/drawing/2014/chart" uri="{C3380CC4-5D6E-409C-BE32-E72D297353CC}">
              <c16:uniqueId val="{00000001-1AC0-431F-A20F-A86D295FCD1F}"/>
            </c:ext>
          </c:extLst>
        </c:ser>
        <c:ser>
          <c:idx val="2"/>
          <c:order val="2"/>
          <c:tx>
            <c:strRef>
              <c:f>'O3'!$D$3</c:f>
              <c:strCache>
                <c:ptCount val="1"/>
                <c:pt idx="0">
                  <c:v>srednja godišnja ciljna vrijednost</c:v>
                </c:pt>
              </c:strCache>
            </c:strRef>
          </c:tx>
          <c:spPr>
            <a:ln w="28575" cap="rnd">
              <a:solidFill>
                <a:srgbClr val="FF0000"/>
              </a:solidFill>
              <a:round/>
            </a:ln>
            <a:effectLst/>
          </c:spPr>
          <c:marker>
            <c:symbol val="none"/>
          </c:marker>
          <c:cat>
            <c:numRef>
              <c:f>'O3'!$A$4:$A$14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'O3'!$D$4:$D$14</c:f>
              <c:numCache>
                <c:formatCode>General</c:formatCode>
                <c:ptCount val="11"/>
                <c:pt idx="0">
                  <c:v>120</c:v>
                </c:pt>
                <c:pt idx="1">
                  <c:v>120</c:v>
                </c:pt>
                <c:pt idx="2">
                  <c:v>120</c:v>
                </c:pt>
                <c:pt idx="3">
                  <c:v>120</c:v>
                </c:pt>
                <c:pt idx="4">
                  <c:v>120</c:v>
                </c:pt>
                <c:pt idx="5">
                  <c:v>120</c:v>
                </c:pt>
                <c:pt idx="6">
                  <c:v>120</c:v>
                </c:pt>
                <c:pt idx="7">
                  <c:v>120</c:v>
                </c:pt>
                <c:pt idx="8">
                  <c:v>120</c:v>
                </c:pt>
                <c:pt idx="9">
                  <c:v>120</c:v>
                </c:pt>
                <c:pt idx="10">
                  <c:v>120</c:v>
                </c:pt>
              </c:numCache>
            </c:numRef>
          </c:val>
          <c:smooth val="0"/>
          <c:extLst>
            <c:ext xmlns:c16="http://schemas.microsoft.com/office/drawing/2014/chart" uri="{C3380CC4-5D6E-409C-BE32-E72D297353CC}">
              <c16:uniqueId val="{00000002-1AC0-431F-A20F-A86D295FCD1F}"/>
            </c:ext>
          </c:extLst>
        </c:ser>
        <c:dLbls>
          <c:showLegendKey val="0"/>
          <c:showVal val="0"/>
          <c:showCatName val="0"/>
          <c:showSerName val="0"/>
          <c:showPercent val="0"/>
          <c:showBubbleSize val="0"/>
        </c:dLbls>
        <c:smooth val="0"/>
        <c:axId val="465032136"/>
        <c:axId val="465035664"/>
      </c:lineChart>
      <c:catAx>
        <c:axId val="465032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5664"/>
        <c:crosses val="autoZero"/>
        <c:auto val="1"/>
        <c:lblAlgn val="ctr"/>
        <c:lblOffset val="100"/>
        <c:noMultiLvlLbl val="0"/>
      </c:catAx>
      <c:valAx>
        <c:axId val="46503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2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C00000"/>
              </a:solidFill>
              <a:ln w="19050">
                <a:solidFill>
                  <a:schemeClr val="lt1"/>
                </a:solidFill>
              </a:ln>
              <a:effectLst/>
            </c:spPr>
            <c:extLst>
              <c:ext xmlns:c16="http://schemas.microsoft.com/office/drawing/2014/chart" uri="{C3380CC4-5D6E-409C-BE32-E72D297353CC}">
                <c16:uniqueId val="{00000001-1EC5-4BE9-B2C2-416637E2FA61}"/>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1EC5-4BE9-B2C2-416637E2FA61}"/>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EC5-4BE9-B2C2-416637E2FA61}"/>
              </c:ext>
            </c:extLst>
          </c:dPt>
          <c:dPt>
            <c:idx val="3"/>
            <c:bubble3D val="0"/>
            <c:spPr>
              <a:solidFill>
                <a:schemeClr val="accent6"/>
              </a:solidFill>
              <a:ln w="19050">
                <a:solidFill>
                  <a:schemeClr val="lt1"/>
                </a:solidFill>
              </a:ln>
              <a:effectLst/>
            </c:spPr>
            <c:extLst>
              <c:ext xmlns:c16="http://schemas.microsoft.com/office/drawing/2014/chart" uri="{C3380CC4-5D6E-409C-BE32-E72D297353CC}">
                <c16:uniqueId val="{00000007-1EC5-4BE9-B2C2-416637E2FA61}"/>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1EC5-4BE9-B2C2-416637E2FA61}"/>
              </c:ext>
            </c:extLst>
          </c:dPt>
          <c:dPt>
            <c:idx val="5"/>
            <c:bubble3D val="0"/>
            <c:spPr>
              <a:solidFill>
                <a:schemeClr val="accent2"/>
              </a:solidFill>
              <a:ln w="19050">
                <a:solidFill>
                  <a:schemeClr val="lt1"/>
                </a:solidFill>
              </a:ln>
              <a:effectLst/>
            </c:spPr>
            <c:extLst>
              <c:ext xmlns:c16="http://schemas.microsoft.com/office/drawing/2014/chart" uri="{C3380CC4-5D6E-409C-BE32-E72D297353CC}">
                <c16:uniqueId val="{0000000B-1EC5-4BE9-B2C2-416637E2FA61}"/>
              </c:ext>
            </c:extLst>
          </c:dPt>
          <c:dPt>
            <c:idx val="6"/>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D-1EC5-4BE9-B2C2-416637E2FA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VOC!$C$11:$I$11</c:f>
              <c:numCache>
                <c:formatCode>0.00%</c:formatCode>
                <c:ptCount val="7"/>
                <c:pt idx="0" formatCode="0%">
                  <c:v>0.4</c:v>
                </c:pt>
                <c:pt idx="1">
                  <c:v>0.151</c:v>
                </c:pt>
                <c:pt idx="2">
                  <c:v>8.7999999999999995E-2</c:v>
                </c:pt>
                <c:pt idx="3">
                  <c:v>8.6999999999999994E-2</c:v>
                </c:pt>
                <c:pt idx="4">
                  <c:v>6.1400000000000003E-2</c:v>
                </c:pt>
                <c:pt idx="5">
                  <c:v>5.6000000000000001E-2</c:v>
                </c:pt>
                <c:pt idx="6">
                  <c:v>0.153</c:v>
                </c:pt>
              </c:numCache>
            </c:numRef>
          </c:val>
          <c:extLst>
            <c:ext xmlns:c16="http://schemas.microsoft.com/office/drawing/2014/chart" uri="{C3380CC4-5D6E-409C-BE32-E72D297353CC}">
              <c16:uniqueId val="{0000000E-1EC5-4BE9-B2C2-416637E2FA6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C00000"/>
              </a:solidFill>
              <a:ln w="19050">
                <a:solidFill>
                  <a:schemeClr val="lt1"/>
                </a:solidFill>
              </a:ln>
              <a:effectLst/>
            </c:spPr>
            <c:extLst>
              <c:ext xmlns:c16="http://schemas.microsoft.com/office/drawing/2014/chart" uri="{C3380CC4-5D6E-409C-BE32-E72D297353CC}">
                <c16:uniqueId val="{00000001-C937-4755-830F-CECC516F9434}"/>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C937-4755-830F-CECC516F943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C937-4755-830F-CECC516F9434}"/>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C937-4755-830F-CECC516F94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CO!$B$6:$E$6</c:f>
              <c:numCache>
                <c:formatCode>0.00%</c:formatCode>
                <c:ptCount val="4"/>
                <c:pt idx="0">
                  <c:v>0.63800000000000001</c:v>
                </c:pt>
                <c:pt idx="1">
                  <c:v>0.13500000000000001</c:v>
                </c:pt>
                <c:pt idx="2">
                  <c:v>0.107</c:v>
                </c:pt>
                <c:pt idx="3">
                  <c:v>0.11899999999999999</c:v>
                </c:pt>
              </c:numCache>
            </c:numRef>
          </c:val>
          <c:extLst>
            <c:ext xmlns:c16="http://schemas.microsoft.com/office/drawing/2014/chart" uri="{C3380CC4-5D6E-409C-BE32-E72D297353CC}">
              <c16:uniqueId val="{00000008-C937-4755-830F-CECC516F94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62896510214886E-2"/>
          <c:y val="5.1400554097404488E-2"/>
          <c:w val="0.70733270097406187"/>
          <c:h val="0.8326195683872849"/>
        </c:manualLayout>
      </c:layout>
      <c:lineChart>
        <c:grouping val="standard"/>
        <c:varyColors val="0"/>
        <c:ser>
          <c:idx val="0"/>
          <c:order val="0"/>
          <c:tx>
            <c:strRef>
              <c:f>'PM10'!$B$3</c:f>
              <c:strCache>
                <c:ptCount val="1"/>
                <c:pt idx="0">
                  <c:v>Podgorica UT</c:v>
                </c:pt>
              </c:strCache>
            </c:strRef>
          </c:tx>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'PM10'!$B$4:$B$14</c:f>
              <c:numCache>
                <c:formatCode>0</c:formatCode>
                <c:ptCount val="11"/>
                <c:pt idx="0">
                  <c:v>32.94</c:v>
                </c:pt>
                <c:pt idx="1">
                  <c:v>28.25</c:v>
                </c:pt>
                <c:pt idx="2">
                  <c:v>37.61</c:v>
                </c:pt>
                <c:pt idx="3">
                  <c:v>35.83</c:v>
                </c:pt>
                <c:pt idx="4">
                  <c:v>33.97</c:v>
                </c:pt>
                <c:pt idx="5">
                  <c:v>34.22</c:v>
                </c:pt>
                <c:pt idx="6">
                  <c:v>41.91</c:v>
                </c:pt>
                <c:pt idx="7">
                  <c:v>38.69</c:v>
                </c:pt>
                <c:pt idx="8">
                  <c:v>37.01</c:v>
                </c:pt>
                <c:pt idx="9">
                  <c:v>40.299999999999997</c:v>
                </c:pt>
                <c:pt idx="10" formatCode="General">
                  <c:v>42</c:v>
                </c:pt>
              </c:numCache>
            </c:numRef>
          </c:val>
          <c:smooth val="0"/>
          <c:extLst>
            <c:ext xmlns:c16="http://schemas.microsoft.com/office/drawing/2014/chart" uri="{C3380CC4-5D6E-409C-BE32-E72D297353CC}">
              <c16:uniqueId val="{00000000-523B-4B5B-93AA-B3B67B7AF81F}"/>
            </c:ext>
          </c:extLst>
        </c:ser>
        <c:ser>
          <c:idx val="1"/>
          <c:order val="1"/>
          <c:tx>
            <c:strRef>
              <c:f>'PM10'!$C$3</c:f>
              <c:strCache>
                <c:ptCount val="1"/>
                <c:pt idx="0">
                  <c:v>Bar UB</c:v>
                </c:pt>
              </c:strCache>
            </c:strRef>
          </c:tx>
          <c:spPr>
            <a:ln>
              <a:solidFill>
                <a:schemeClr val="bg2">
                  <a:lumMod val="10000"/>
                </a:schemeClr>
              </a:solidFill>
            </a:ln>
          </c:spPr>
          <c:marker>
            <c:spPr>
              <a:solidFill>
                <a:schemeClr val="bg2">
                  <a:lumMod val="10000"/>
                </a:schemeClr>
              </a:solidFill>
            </c:spPr>
          </c:marker>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'PM10'!$C$4:$C$14</c:f>
              <c:numCache>
                <c:formatCode>0</c:formatCode>
                <c:ptCount val="11"/>
                <c:pt idx="0">
                  <c:v>39.799999999999997</c:v>
                </c:pt>
                <c:pt idx="1">
                  <c:v>33.5</c:v>
                </c:pt>
                <c:pt idx="2">
                  <c:v>31.91</c:v>
                </c:pt>
                <c:pt idx="3">
                  <c:v>25.95</c:v>
                </c:pt>
                <c:pt idx="4">
                  <c:v>32.92</c:v>
                </c:pt>
                <c:pt idx="5">
                  <c:v>27.83</c:v>
                </c:pt>
                <c:pt idx="6">
                  <c:v>35.409999999999997</c:v>
                </c:pt>
                <c:pt idx="7">
                  <c:v>28.79</c:v>
                </c:pt>
                <c:pt idx="8">
                  <c:v>30.03</c:v>
                </c:pt>
                <c:pt idx="9">
                  <c:v>27.86</c:v>
                </c:pt>
                <c:pt idx="10" formatCode="General">
                  <c:v>23</c:v>
                </c:pt>
              </c:numCache>
            </c:numRef>
          </c:val>
          <c:smooth val="0"/>
          <c:extLst>
            <c:ext xmlns:c16="http://schemas.microsoft.com/office/drawing/2014/chart" uri="{C3380CC4-5D6E-409C-BE32-E72D297353CC}">
              <c16:uniqueId val="{00000001-523B-4B5B-93AA-B3B67B7AF81F}"/>
            </c:ext>
          </c:extLst>
        </c:ser>
        <c:ser>
          <c:idx val="2"/>
          <c:order val="2"/>
          <c:tx>
            <c:strRef>
              <c:f>'PM10'!$D$3</c:f>
              <c:strCache>
                <c:ptCount val="1"/>
                <c:pt idx="0">
                  <c:v>Nikšić UB</c:v>
                </c:pt>
              </c:strCache>
            </c:strRef>
          </c:tx>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'PM10'!$D$4:$D$14</c:f>
              <c:numCache>
                <c:formatCode>0</c:formatCode>
                <c:ptCount val="11"/>
                <c:pt idx="0">
                  <c:v>71.58</c:v>
                </c:pt>
                <c:pt idx="1">
                  <c:v>58.29</c:v>
                </c:pt>
                <c:pt idx="2">
                  <c:v>55.19</c:v>
                </c:pt>
                <c:pt idx="3">
                  <c:v>62.84</c:v>
                </c:pt>
                <c:pt idx="4">
                  <c:v>45.72</c:v>
                </c:pt>
                <c:pt idx="5">
                  <c:v>43.28</c:v>
                </c:pt>
                <c:pt idx="6">
                  <c:v>54.05</c:v>
                </c:pt>
                <c:pt idx="7">
                  <c:v>52.5</c:v>
                </c:pt>
                <c:pt idx="8">
                  <c:v>44.56</c:v>
                </c:pt>
                <c:pt idx="9">
                  <c:v>41.25</c:v>
                </c:pt>
                <c:pt idx="10" formatCode="General">
                  <c:v>47</c:v>
                </c:pt>
              </c:numCache>
            </c:numRef>
          </c:val>
          <c:smooth val="0"/>
          <c:extLst>
            <c:ext xmlns:c16="http://schemas.microsoft.com/office/drawing/2014/chart" uri="{C3380CC4-5D6E-409C-BE32-E72D297353CC}">
              <c16:uniqueId val="{00000002-523B-4B5B-93AA-B3B67B7AF81F}"/>
            </c:ext>
          </c:extLst>
        </c:ser>
        <c:ser>
          <c:idx val="3"/>
          <c:order val="3"/>
          <c:tx>
            <c:strRef>
              <c:f>'PM10'!$E$3</c:f>
              <c:strCache>
                <c:ptCount val="1"/>
                <c:pt idx="0">
                  <c:v>Pljevlja UB</c:v>
                </c:pt>
              </c:strCache>
            </c:strRef>
          </c:tx>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'PM10'!$E$4:$E$14</c:f>
              <c:numCache>
                <c:formatCode>0</c:formatCode>
                <c:ptCount val="11"/>
                <c:pt idx="0">
                  <c:v>81.89</c:v>
                </c:pt>
                <c:pt idx="1">
                  <c:v>66.83</c:v>
                </c:pt>
                <c:pt idx="2">
                  <c:v>95.61</c:v>
                </c:pt>
                <c:pt idx="3">
                  <c:v>91.42</c:v>
                </c:pt>
                <c:pt idx="4">
                  <c:v>79.510000000000005</c:v>
                </c:pt>
                <c:pt idx="5">
                  <c:v>77.33</c:v>
                </c:pt>
                <c:pt idx="6">
                  <c:v>99.81</c:v>
                </c:pt>
                <c:pt idx="7">
                  <c:v>89.43</c:v>
                </c:pt>
                <c:pt idx="8">
                  <c:v>66.31</c:v>
                </c:pt>
                <c:pt idx="9">
                  <c:v>58.77</c:v>
                </c:pt>
                <c:pt idx="10" formatCode="General">
                  <c:v>58</c:v>
                </c:pt>
              </c:numCache>
            </c:numRef>
          </c:val>
          <c:smooth val="0"/>
          <c:extLst>
            <c:ext xmlns:c16="http://schemas.microsoft.com/office/drawing/2014/chart" uri="{C3380CC4-5D6E-409C-BE32-E72D297353CC}">
              <c16:uniqueId val="{00000003-523B-4B5B-93AA-B3B67B7AF81F}"/>
            </c:ext>
          </c:extLst>
        </c:ser>
        <c:ser>
          <c:idx val="4"/>
          <c:order val="4"/>
          <c:tx>
            <c:strRef>
              <c:f>'PM10'!$F$3</c:f>
              <c:strCache>
                <c:ptCount val="1"/>
                <c:pt idx="0">
                  <c:v>srednja godišnja granična vrijednost</c:v>
                </c:pt>
              </c:strCache>
            </c:strRef>
          </c:tx>
          <c:spPr>
            <a:ln w="50800" cmpd="sng">
              <a:solidFill>
                <a:srgbClr val="FF0000"/>
              </a:solidFill>
              <a:prstDash val="solid"/>
            </a:ln>
          </c:spPr>
          <c:marker>
            <c:symbol val="none"/>
          </c:marker>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'PM10'!$F$4:$F$14</c:f>
              <c:numCache>
                <c:formatCode>General</c:formatCode>
                <c:ptCount val="11"/>
                <c:pt idx="0">
                  <c:v>40</c:v>
                </c:pt>
                <c:pt idx="1">
                  <c:v>40</c:v>
                </c:pt>
                <c:pt idx="2">
                  <c:v>40</c:v>
                </c:pt>
                <c:pt idx="3">
                  <c:v>40</c:v>
                </c:pt>
                <c:pt idx="4">
                  <c:v>40</c:v>
                </c:pt>
                <c:pt idx="5">
                  <c:v>40</c:v>
                </c:pt>
                <c:pt idx="6">
                  <c:v>40</c:v>
                </c:pt>
                <c:pt idx="7">
                  <c:v>40</c:v>
                </c:pt>
                <c:pt idx="8">
                  <c:v>40</c:v>
                </c:pt>
                <c:pt idx="9">
                  <c:v>40</c:v>
                </c:pt>
                <c:pt idx="10">
                  <c:v>40</c:v>
                </c:pt>
              </c:numCache>
            </c:numRef>
          </c:val>
          <c:smooth val="0"/>
          <c:extLst>
            <c:ext xmlns:c16="http://schemas.microsoft.com/office/drawing/2014/chart" uri="{C3380CC4-5D6E-409C-BE32-E72D297353CC}">
              <c16:uniqueId val="{00000004-523B-4B5B-93AA-B3B67B7AF81F}"/>
            </c:ext>
          </c:extLst>
        </c:ser>
        <c:dLbls>
          <c:showLegendKey val="0"/>
          <c:showVal val="0"/>
          <c:showCatName val="0"/>
          <c:showSerName val="0"/>
          <c:showPercent val="0"/>
          <c:showBubbleSize val="0"/>
        </c:dLbls>
        <c:marker val="1"/>
        <c:smooth val="0"/>
        <c:axId val="465034880"/>
        <c:axId val="465036056"/>
      </c:lineChart>
      <c:catAx>
        <c:axId val="465034880"/>
        <c:scaling>
          <c:orientation val="minMax"/>
        </c:scaling>
        <c:delete val="0"/>
        <c:axPos val="b"/>
        <c:numFmt formatCode="General" sourceLinked="1"/>
        <c:majorTickMark val="out"/>
        <c:minorTickMark val="none"/>
        <c:tickLblPos val="nextTo"/>
        <c:crossAx val="465036056"/>
        <c:crosses val="autoZero"/>
        <c:auto val="1"/>
        <c:lblAlgn val="ctr"/>
        <c:lblOffset val="100"/>
        <c:noMultiLvlLbl val="0"/>
      </c:catAx>
      <c:valAx>
        <c:axId val="465036056"/>
        <c:scaling>
          <c:orientation val="minMax"/>
        </c:scaling>
        <c:delete val="0"/>
        <c:axPos val="l"/>
        <c:numFmt formatCode="0" sourceLinked="1"/>
        <c:majorTickMark val="out"/>
        <c:minorTickMark val="none"/>
        <c:tickLblPos val="nextTo"/>
        <c:crossAx val="465034880"/>
        <c:crosses val="autoZero"/>
        <c:crossBetween val="between"/>
      </c:valAx>
    </c:plotArea>
    <c:legend>
      <c:legendPos val="r"/>
      <c:layout>
        <c:manualLayout>
          <c:xMode val="edge"/>
          <c:yMode val="edge"/>
          <c:x val="0.76923076923076927"/>
          <c:y val="3.1447579469233031E-2"/>
          <c:w val="0.21915820029027577"/>
          <c:h val="0.93710447652376783"/>
        </c:manualLayout>
      </c:layout>
      <c:overlay val="0"/>
    </c:legend>
    <c:plotVisOnly val="1"/>
    <c:dispBlanksAs val="gap"/>
    <c:showDLblsOverMax val="0"/>
  </c:chart>
  <c:spPr>
    <a:no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'PM10'!$B$63</c:f>
              <c:strCache>
                <c:ptCount val="1"/>
                <c:pt idx="0">
                  <c:v>Podgorica UT</c:v>
                </c:pt>
              </c:strCache>
            </c:strRef>
          </c:tx>
          <c:spPr>
            <a:ln w="28575" cap="rnd">
              <a:solidFill>
                <a:schemeClr val="accent6"/>
              </a:solidFill>
              <a:round/>
            </a:ln>
            <a:effectLst/>
          </c:spPr>
          <c:marker>
            <c:symbol val="none"/>
          </c:marker>
          <c:trendline>
            <c:spPr>
              <a:ln w="19050" cap="rnd">
                <a:solidFill>
                  <a:srgbClr val="FF0000"/>
                </a:solidFill>
                <a:prstDash val="solid"/>
                <a:tailEnd type="triangle"/>
              </a:ln>
              <a:effectLst/>
            </c:spPr>
            <c:trendlineType val="linear"/>
            <c:dispRSqr val="0"/>
            <c:dispEq val="0"/>
          </c:trendline>
          <c:val>
            <c:numRef>
              <c:f>'PM10'!$B$65:$B$74</c:f>
              <c:numCache>
                <c:formatCode>General</c:formatCode>
                <c:ptCount val="10"/>
                <c:pt idx="0">
                  <c:v>41</c:v>
                </c:pt>
                <c:pt idx="1">
                  <c:v>89</c:v>
                </c:pt>
                <c:pt idx="2">
                  <c:v>79</c:v>
                </c:pt>
                <c:pt idx="3">
                  <c:v>64</c:v>
                </c:pt>
                <c:pt idx="4">
                  <c:v>78</c:v>
                </c:pt>
                <c:pt idx="5">
                  <c:v>82</c:v>
                </c:pt>
                <c:pt idx="6">
                  <c:v>81</c:v>
                </c:pt>
                <c:pt idx="7">
                  <c:v>68</c:v>
                </c:pt>
                <c:pt idx="8">
                  <c:v>75</c:v>
                </c:pt>
                <c:pt idx="9">
                  <c:v>61</c:v>
                </c:pt>
              </c:numCache>
            </c:numRef>
          </c:val>
          <c:smooth val="0"/>
          <c:extLst>
            <c:ext xmlns:c16="http://schemas.microsoft.com/office/drawing/2014/chart" uri="{C3380CC4-5D6E-409C-BE32-E72D297353CC}">
              <c16:uniqueId val="{00000000-79F8-4C8B-BCC9-2A34A59AD4DA}"/>
            </c:ext>
          </c:extLst>
        </c:ser>
        <c:ser>
          <c:idx val="1"/>
          <c:order val="1"/>
          <c:tx>
            <c:strRef>
              <c:f>'PM10'!$C$63</c:f>
              <c:strCache>
                <c:ptCount val="1"/>
                <c:pt idx="0">
                  <c:v>Bar UB</c:v>
                </c:pt>
              </c:strCache>
            </c:strRef>
          </c:tx>
          <c:spPr>
            <a:ln w="28575" cap="rnd">
              <a:solidFill>
                <a:schemeClr val="accent5"/>
              </a:solidFill>
              <a:round/>
            </a:ln>
            <a:effectLst/>
          </c:spPr>
          <c:marker>
            <c:symbol val="none"/>
          </c:marker>
          <c:trendline>
            <c:spPr>
              <a:ln w="19050" cap="rnd">
                <a:solidFill>
                  <a:schemeClr val="tx1"/>
                </a:solidFill>
                <a:prstDash val="solid"/>
                <a:tailEnd type="triangle"/>
              </a:ln>
              <a:effectLst/>
            </c:spPr>
            <c:trendlineType val="linear"/>
            <c:dispRSqr val="0"/>
            <c:dispEq val="0"/>
          </c:trendline>
          <c:val>
            <c:numRef>
              <c:f>'PM10'!$C$65:$C$74</c:f>
              <c:numCache>
                <c:formatCode>General</c:formatCode>
                <c:ptCount val="10"/>
                <c:pt idx="0">
                  <c:v>44</c:v>
                </c:pt>
                <c:pt idx="1">
                  <c:v>58</c:v>
                </c:pt>
                <c:pt idx="2">
                  <c:v>23</c:v>
                </c:pt>
                <c:pt idx="3">
                  <c:v>50</c:v>
                </c:pt>
                <c:pt idx="4">
                  <c:v>24</c:v>
                </c:pt>
                <c:pt idx="5">
                  <c:v>39</c:v>
                </c:pt>
                <c:pt idx="6">
                  <c:v>37</c:v>
                </c:pt>
                <c:pt idx="7">
                  <c:v>35</c:v>
                </c:pt>
                <c:pt idx="8">
                  <c:v>9</c:v>
                </c:pt>
                <c:pt idx="9">
                  <c:v>14</c:v>
                </c:pt>
              </c:numCache>
            </c:numRef>
          </c:val>
          <c:smooth val="0"/>
          <c:extLst>
            <c:ext xmlns:c16="http://schemas.microsoft.com/office/drawing/2014/chart" uri="{C3380CC4-5D6E-409C-BE32-E72D297353CC}">
              <c16:uniqueId val="{00000001-79F8-4C8B-BCC9-2A34A59AD4DA}"/>
            </c:ext>
          </c:extLst>
        </c:ser>
        <c:ser>
          <c:idx val="2"/>
          <c:order val="2"/>
          <c:tx>
            <c:strRef>
              <c:f>'PM10'!$D$63</c:f>
              <c:strCache>
                <c:ptCount val="1"/>
                <c:pt idx="0">
                  <c:v>Nikšić UB</c:v>
                </c:pt>
              </c:strCache>
            </c:strRef>
          </c:tx>
          <c:spPr>
            <a:ln w="28575" cap="rnd">
              <a:solidFill>
                <a:schemeClr val="accent4"/>
              </a:solidFill>
              <a:round/>
            </a:ln>
            <a:effectLst/>
          </c:spPr>
          <c:marker>
            <c:symbol val="none"/>
          </c:marker>
          <c:trendline>
            <c:spPr>
              <a:ln w="19050" cap="rnd">
                <a:solidFill>
                  <a:schemeClr val="tx1"/>
                </a:solidFill>
                <a:prstDash val="solid"/>
                <a:tailEnd type="triangle"/>
              </a:ln>
              <a:effectLst/>
            </c:spPr>
            <c:trendlineType val="linear"/>
            <c:dispRSqr val="0"/>
            <c:dispEq val="0"/>
          </c:trendline>
          <c:val>
            <c:numRef>
              <c:f>'PM10'!$D$65:$D$74</c:f>
              <c:numCache>
                <c:formatCode>General</c:formatCode>
                <c:ptCount val="10"/>
                <c:pt idx="0">
                  <c:v>161</c:v>
                </c:pt>
                <c:pt idx="1">
                  <c:v>147</c:v>
                </c:pt>
                <c:pt idx="2">
                  <c:v>107</c:v>
                </c:pt>
                <c:pt idx="3">
                  <c:v>104</c:v>
                </c:pt>
                <c:pt idx="4">
                  <c:v>104</c:v>
                </c:pt>
                <c:pt idx="5">
                  <c:v>82</c:v>
                </c:pt>
                <c:pt idx="6">
                  <c:v>72</c:v>
                </c:pt>
                <c:pt idx="7">
                  <c:v>33</c:v>
                </c:pt>
                <c:pt idx="8">
                  <c:v>79</c:v>
                </c:pt>
                <c:pt idx="9">
                  <c:v>61</c:v>
                </c:pt>
              </c:numCache>
            </c:numRef>
          </c:val>
          <c:smooth val="0"/>
          <c:extLst>
            <c:ext xmlns:c16="http://schemas.microsoft.com/office/drawing/2014/chart" uri="{C3380CC4-5D6E-409C-BE32-E72D297353CC}">
              <c16:uniqueId val="{00000002-79F8-4C8B-BCC9-2A34A59AD4DA}"/>
            </c:ext>
          </c:extLst>
        </c:ser>
        <c:ser>
          <c:idx val="3"/>
          <c:order val="3"/>
          <c:tx>
            <c:strRef>
              <c:f>'PM10'!$E$63</c:f>
              <c:strCache>
                <c:ptCount val="1"/>
                <c:pt idx="0">
                  <c:v>Pljevlja UB</c:v>
                </c:pt>
              </c:strCache>
            </c:strRef>
          </c:tx>
          <c:spPr>
            <a:ln w="28575" cap="rnd">
              <a:solidFill>
                <a:schemeClr val="accent6">
                  <a:lumMod val="60000"/>
                </a:schemeClr>
              </a:solidFill>
              <a:round/>
            </a:ln>
            <a:effectLst/>
          </c:spPr>
          <c:marker>
            <c:symbol val="none"/>
          </c:marker>
          <c:trendline>
            <c:spPr>
              <a:ln w="19050" cap="rnd" cmpd="sng">
                <a:solidFill>
                  <a:schemeClr val="tx1"/>
                </a:solidFill>
                <a:prstDash val="solid"/>
                <a:tailEnd type="triangle"/>
              </a:ln>
              <a:effectLst/>
            </c:spPr>
            <c:trendlineType val="linear"/>
            <c:dispRSqr val="0"/>
            <c:dispEq val="0"/>
          </c:trendline>
          <c:val>
            <c:numRef>
              <c:f>'PM10'!$E$65:$E$74</c:f>
              <c:numCache>
                <c:formatCode>General</c:formatCode>
                <c:ptCount val="10"/>
                <c:pt idx="0">
                  <c:v>162</c:v>
                </c:pt>
                <c:pt idx="1">
                  <c:v>193</c:v>
                </c:pt>
                <c:pt idx="2">
                  <c:v>217</c:v>
                </c:pt>
                <c:pt idx="3">
                  <c:v>177</c:v>
                </c:pt>
                <c:pt idx="4">
                  <c:v>184</c:v>
                </c:pt>
                <c:pt idx="5">
                  <c:v>189</c:v>
                </c:pt>
                <c:pt idx="6">
                  <c:v>181</c:v>
                </c:pt>
                <c:pt idx="7">
                  <c:v>145</c:v>
                </c:pt>
                <c:pt idx="8">
                  <c:v>129</c:v>
                </c:pt>
                <c:pt idx="9">
                  <c:v>136</c:v>
                </c:pt>
              </c:numCache>
            </c:numRef>
          </c:val>
          <c:smooth val="0"/>
          <c:extLst>
            <c:ext xmlns:c16="http://schemas.microsoft.com/office/drawing/2014/chart" uri="{C3380CC4-5D6E-409C-BE32-E72D297353CC}">
              <c16:uniqueId val="{00000003-79F8-4C8B-BCC9-2A34A59AD4DA}"/>
            </c:ext>
          </c:extLst>
        </c:ser>
        <c:dLbls>
          <c:showLegendKey val="0"/>
          <c:showVal val="0"/>
          <c:showCatName val="0"/>
          <c:showSerName val="0"/>
          <c:showPercent val="0"/>
          <c:showBubbleSize val="0"/>
        </c:dLbls>
        <c:smooth val="0"/>
        <c:axId val="465037624"/>
        <c:axId val="465037232"/>
      </c:lineChart>
      <c:catAx>
        <c:axId val="46503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7232"/>
        <c:crosses val="autoZero"/>
        <c:auto val="1"/>
        <c:lblAlgn val="ctr"/>
        <c:lblOffset val="100"/>
        <c:noMultiLvlLbl val="0"/>
      </c:catAx>
      <c:valAx>
        <c:axId val="465037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7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2.xml.rels><?xml version="1.0" encoding="UTF-8" standalone="yes"?>
<Relationships xmlns="http://schemas.openxmlformats.org/package/2006/relationships"><Relationship Id="rId1" Type="http://schemas.openxmlformats.org/officeDocument/2006/relationships/image" Target="../media/image7.jpg"/></Relationships>
</file>

<file path=word/diagrams/_rels/data3.xml.rels><?xml version="1.0" encoding="UTF-8" standalone="yes"?>
<Relationships xmlns="http://schemas.openxmlformats.org/package/2006/relationships"><Relationship Id="rId1" Type="http://schemas.openxmlformats.org/officeDocument/2006/relationships/image" Target="../media/image7.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7.jpg"/></Relationships>
</file>

<file path=word/diagrams/_rels/drawing3.xml.rels><?xml version="1.0" encoding="UTF-8" standalone="yes"?>
<Relationships xmlns="http://schemas.openxmlformats.org/package/2006/relationships"><Relationship Id="rId1" Type="http://schemas.openxmlformats.org/officeDocument/2006/relationships/image" Target="../media/image7.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7A55A7-6AFA-4DB9-923D-160C17EC43CB}" type="doc">
      <dgm:prSet loTypeId="urn:microsoft.com/office/officeart/2005/8/layout/chevron2" loCatId="process" qsTypeId="urn:microsoft.com/office/officeart/2005/8/quickstyle/simple2" qsCatId="simple" csTypeId="urn:microsoft.com/office/officeart/2005/8/colors/accent1_2" csCatId="accent1" phldr="1"/>
      <dgm:spPr/>
      <dgm:t>
        <a:bodyPr/>
        <a:lstStyle/>
        <a:p>
          <a:endParaRPr lang="en-US"/>
        </a:p>
      </dgm:t>
    </dgm:pt>
    <dgm:pt modelId="{FA8E0B67-832E-44CF-973A-C202E158C8F0}">
      <dgm:prSet phldrT="[Text]"/>
      <dgm:spPr>
        <a:xfrm rot="5400000">
          <a:off x="-107424" y="250016"/>
          <a:ext cx="716165" cy="501315"/>
        </a:xfrm>
        <a:solidFill>
          <a:schemeClr val="bg1">
            <a:lumMod val="50000"/>
          </a:schemeClr>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2013</a:t>
          </a:r>
          <a:endParaRPr lang="en-US">
            <a:solidFill>
              <a:sysClr val="window" lastClr="FFFFFF"/>
            </a:solidFill>
            <a:latin typeface="Calibri" panose="020F0502020204030204"/>
            <a:ea typeface="+mn-ea"/>
            <a:cs typeface="+mn-cs"/>
          </a:endParaRPr>
        </a:p>
      </dgm:t>
    </dgm:pt>
    <dgm:pt modelId="{9CED7FF5-6CF3-438A-926C-26C7E672E955}" type="parTrans" cxnId="{822B14AC-AD76-4974-8BEF-E156CE1456D5}">
      <dgm:prSet/>
      <dgm:spPr/>
      <dgm:t>
        <a:bodyPr/>
        <a:lstStyle/>
        <a:p>
          <a:endParaRPr lang="en-US"/>
        </a:p>
      </dgm:t>
    </dgm:pt>
    <dgm:pt modelId="{ACE90EFA-5CCF-4A28-9525-C022F02BCC9D}" type="sibTrans" cxnId="{822B14AC-AD76-4974-8BEF-E156CE1456D5}">
      <dgm:prSet/>
      <dgm:spPr/>
      <dgm:t>
        <a:bodyPr/>
        <a:lstStyle/>
        <a:p>
          <a:endParaRPr lang="en-US"/>
        </a:p>
      </dgm:t>
    </dgm:pt>
    <dgm:pt modelId="{B8824849-34AD-421A-9310-525908DA38BD}">
      <dgm:prSet phldrT="[Text]" custT="1"/>
      <dgm:spPr>
        <a:xfrm rot="5400000">
          <a:off x="2740058" y="-2117196"/>
          <a:ext cx="507598"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Nacionalna strategija upravljanja kvalitetom vazduha sa Akcionim planom za period 2013-2016. godina</a:t>
          </a:r>
          <a:endParaRPr lang="en-US" sz="1200">
            <a:solidFill>
              <a:sysClr val="windowText" lastClr="000000">
                <a:hueOff val="0"/>
                <a:satOff val="0"/>
                <a:lumOff val="0"/>
                <a:alphaOff val="0"/>
              </a:sysClr>
            </a:solidFill>
            <a:latin typeface="Calibri" panose="020F0502020204030204"/>
            <a:ea typeface="+mn-ea"/>
            <a:cs typeface="+mn-cs"/>
          </a:endParaRPr>
        </a:p>
      </dgm:t>
    </dgm:pt>
    <dgm:pt modelId="{7A974D8E-7A78-4042-8A8A-34CD1C16CBE5}" type="parTrans" cxnId="{73EDC900-CF1D-4BD4-8E47-E99BC9049133}">
      <dgm:prSet/>
      <dgm:spPr/>
      <dgm:t>
        <a:bodyPr/>
        <a:lstStyle/>
        <a:p>
          <a:endParaRPr lang="en-US"/>
        </a:p>
      </dgm:t>
    </dgm:pt>
    <dgm:pt modelId="{9A78238A-0836-4670-BA8C-D4AA5FAEF261}" type="sibTrans" cxnId="{73EDC900-CF1D-4BD4-8E47-E99BC9049133}">
      <dgm:prSet/>
      <dgm:spPr/>
      <dgm:t>
        <a:bodyPr/>
        <a:lstStyle/>
        <a:p>
          <a:endParaRPr lang="en-US"/>
        </a:p>
      </dgm:t>
    </dgm:pt>
    <dgm:pt modelId="{5382DBF0-24C6-489F-84D3-1DF9DD3E5F55}">
      <dgm:prSet phldrT="[Text]" custT="1"/>
      <dgm:spPr>
        <a:xfrm rot="5400000">
          <a:off x="2740058" y="-2117196"/>
          <a:ext cx="507598"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 Plan kvaliteta vazduha za opštinu Pljevlja</a:t>
          </a:r>
          <a:endParaRPr lang="en-US" sz="1200">
            <a:solidFill>
              <a:sysClr val="windowText" lastClr="000000">
                <a:hueOff val="0"/>
                <a:satOff val="0"/>
                <a:lumOff val="0"/>
                <a:alphaOff val="0"/>
              </a:sysClr>
            </a:solidFill>
            <a:latin typeface="Calibri" panose="020F0502020204030204"/>
            <a:ea typeface="+mn-ea"/>
            <a:cs typeface="+mn-cs"/>
          </a:endParaRPr>
        </a:p>
      </dgm:t>
    </dgm:pt>
    <dgm:pt modelId="{BD8ED49A-63F4-4AC7-8A62-61D1CA5D7523}" type="parTrans" cxnId="{0B9E7C68-4FDB-4DC9-8C28-263854AC41FF}">
      <dgm:prSet/>
      <dgm:spPr/>
      <dgm:t>
        <a:bodyPr/>
        <a:lstStyle/>
        <a:p>
          <a:endParaRPr lang="en-US"/>
        </a:p>
      </dgm:t>
    </dgm:pt>
    <dgm:pt modelId="{DB2A9CB9-11C4-4F27-9283-82DDB4F90F00}" type="sibTrans" cxnId="{0B9E7C68-4FDB-4DC9-8C28-263854AC41FF}">
      <dgm:prSet/>
      <dgm:spPr/>
      <dgm:t>
        <a:bodyPr/>
        <a:lstStyle/>
        <a:p>
          <a:endParaRPr lang="en-US"/>
        </a:p>
      </dgm:t>
    </dgm:pt>
    <dgm:pt modelId="{8371675A-9A8A-4A9D-BF94-83EED4EE6D67}">
      <dgm:prSet phldrT="[Text]"/>
      <dgm:spPr>
        <a:xfrm rot="5400000">
          <a:off x="-107424" y="974905"/>
          <a:ext cx="716165" cy="501315"/>
        </a:xfrm>
        <a:solidFill>
          <a:schemeClr val="accent2"/>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2014</a:t>
          </a:r>
          <a:endParaRPr lang="en-US">
            <a:solidFill>
              <a:sysClr val="window" lastClr="FFFFFF"/>
            </a:solidFill>
            <a:latin typeface="Calibri" panose="020F0502020204030204"/>
            <a:ea typeface="+mn-ea"/>
            <a:cs typeface="+mn-cs"/>
          </a:endParaRPr>
        </a:p>
      </dgm:t>
    </dgm:pt>
    <dgm:pt modelId="{8D6BBC33-D8F6-4ABC-ADB9-F82F87E61574}" type="parTrans" cxnId="{6D71A543-278B-4D6E-8648-8BBD362FDD47}">
      <dgm:prSet/>
      <dgm:spPr/>
      <dgm:t>
        <a:bodyPr/>
        <a:lstStyle/>
        <a:p>
          <a:endParaRPr lang="en-US"/>
        </a:p>
      </dgm:t>
    </dgm:pt>
    <dgm:pt modelId="{D5754A75-2C09-4481-8724-8DB040E4F72A}" type="sibTrans" cxnId="{6D71A543-278B-4D6E-8648-8BBD362FDD47}">
      <dgm:prSet/>
      <dgm:spPr/>
      <dgm:t>
        <a:bodyPr/>
        <a:lstStyle/>
        <a:p>
          <a:endParaRPr lang="en-US"/>
        </a:p>
      </dgm:t>
    </dgm:pt>
    <dgm:pt modelId="{EB88918A-D895-4995-99E5-32B4FCA27E52}">
      <dgm:prSet phldrT="[Text]" custT="1"/>
      <dgm:spPr>
        <a:xfrm rot="5400000">
          <a:off x="2688752" y="-1392307"/>
          <a:ext cx="610210"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Plan kvaliteta vazduha za opštinu Nikšić</a:t>
          </a:r>
          <a:endParaRPr lang="en-US" sz="1200">
            <a:solidFill>
              <a:sysClr val="windowText" lastClr="000000">
                <a:hueOff val="0"/>
                <a:satOff val="0"/>
                <a:lumOff val="0"/>
                <a:alphaOff val="0"/>
              </a:sysClr>
            </a:solidFill>
            <a:latin typeface="Calibri" panose="020F0502020204030204"/>
            <a:ea typeface="+mn-ea"/>
            <a:cs typeface="+mn-cs"/>
          </a:endParaRPr>
        </a:p>
      </dgm:t>
    </dgm:pt>
    <dgm:pt modelId="{4086B1DC-0C13-44AA-88CD-02643186B63E}" type="parTrans" cxnId="{D4939FE4-4B18-4F24-A8B4-6D7E776E6572}">
      <dgm:prSet/>
      <dgm:spPr/>
      <dgm:t>
        <a:bodyPr/>
        <a:lstStyle/>
        <a:p>
          <a:endParaRPr lang="en-US"/>
        </a:p>
      </dgm:t>
    </dgm:pt>
    <dgm:pt modelId="{20186069-09E9-4F20-A435-F3DFD2BB8B45}" type="sibTrans" cxnId="{D4939FE4-4B18-4F24-A8B4-6D7E776E6572}">
      <dgm:prSet/>
      <dgm:spPr/>
      <dgm:t>
        <a:bodyPr/>
        <a:lstStyle/>
        <a:p>
          <a:endParaRPr lang="en-US"/>
        </a:p>
      </dgm:t>
    </dgm:pt>
    <dgm:pt modelId="{A97870B2-BF96-4A0C-8F90-290E7381F95C}">
      <dgm:prSet phldrT="[Text]" custT="1"/>
      <dgm:spPr>
        <a:xfrm rot="5400000">
          <a:off x="2688752" y="-1392307"/>
          <a:ext cx="610210"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 On-line izvještavanje o kvalitetu vazduha na internet stranici Agencije za zaštitu priorde i životne sredine</a:t>
          </a:r>
          <a:endParaRPr lang="en-US" sz="1200">
            <a:solidFill>
              <a:sysClr val="windowText" lastClr="000000">
                <a:hueOff val="0"/>
                <a:satOff val="0"/>
                <a:lumOff val="0"/>
                <a:alphaOff val="0"/>
              </a:sysClr>
            </a:solidFill>
            <a:latin typeface="Calibri" panose="020F0502020204030204"/>
            <a:ea typeface="+mn-ea"/>
            <a:cs typeface="+mn-cs"/>
          </a:endParaRPr>
        </a:p>
      </dgm:t>
    </dgm:pt>
    <dgm:pt modelId="{F1A0CBE3-9EA6-4FD2-9A4D-5A5035F14BD2}" type="parTrans" cxnId="{79E22136-D040-4E44-B581-3488C1BDA422}">
      <dgm:prSet/>
      <dgm:spPr/>
      <dgm:t>
        <a:bodyPr/>
        <a:lstStyle/>
        <a:p>
          <a:endParaRPr lang="en-US"/>
        </a:p>
      </dgm:t>
    </dgm:pt>
    <dgm:pt modelId="{E430AA21-98D9-4272-B06C-90FD11BE7834}" type="sibTrans" cxnId="{79E22136-D040-4E44-B581-3488C1BDA422}">
      <dgm:prSet/>
      <dgm:spPr/>
      <dgm:t>
        <a:bodyPr/>
        <a:lstStyle/>
        <a:p>
          <a:endParaRPr lang="en-US"/>
        </a:p>
      </dgm:t>
    </dgm:pt>
    <dgm:pt modelId="{ADC0A2C8-DE14-4886-8741-8E25A5A77D70}">
      <dgm:prSet phldrT="[Text]"/>
      <dgm:spPr>
        <a:xfrm rot="5400000">
          <a:off x="-107424" y="1627442"/>
          <a:ext cx="716165" cy="501315"/>
        </a:xfrm>
        <a:solidFill>
          <a:schemeClr val="accent2">
            <a:lumMod val="75000"/>
          </a:schemeClr>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2015</a:t>
          </a:r>
          <a:endParaRPr lang="en-US">
            <a:solidFill>
              <a:sysClr val="window" lastClr="FFFFFF"/>
            </a:solidFill>
            <a:latin typeface="Calibri" panose="020F0502020204030204"/>
            <a:ea typeface="+mn-ea"/>
            <a:cs typeface="+mn-cs"/>
          </a:endParaRPr>
        </a:p>
      </dgm:t>
    </dgm:pt>
    <dgm:pt modelId="{01D50681-9748-4A1D-B093-9DD80E00DBEB}" type="parTrans" cxnId="{27E50F14-0C3E-4B66-8B51-14D976395A91}">
      <dgm:prSet/>
      <dgm:spPr/>
      <dgm:t>
        <a:bodyPr/>
        <a:lstStyle/>
        <a:p>
          <a:endParaRPr lang="en-US"/>
        </a:p>
      </dgm:t>
    </dgm:pt>
    <dgm:pt modelId="{0F6DF991-CE5D-4459-BEAF-DBB0928A0F2B}" type="sibTrans" cxnId="{27E50F14-0C3E-4B66-8B51-14D976395A91}">
      <dgm:prSet/>
      <dgm:spPr/>
      <dgm:t>
        <a:bodyPr/>
        <a:lstStyle/>
        <a:p>
          <a:endParaRPr lang="en-US"/>
        </a:p>
      </dgm:t>
    </dgm:pt>
    <dgm:pt modelId="{78225E40-B1F1-4DBF-A197-A3A722FDA18B}">
      <dgm:prSet phldrT="[Text]" custT="1"/>
      <dgm:spPr>
        <a:xfrm rot="5400000">
          <a:off x="2761104" y="-739770"/>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 Plan kvaliteta vazduha za Glavni grad Podgoricu</a:t>
          </a:r>
          <a:endParaRPr lang="en-US" sz="1200">
            <a:solidFill>
              <a:sysClr val="windowText" lastClr="000000">
                <a:hueOff val="0"/>
                <a:satOff val="0"/>
                <a:lumOff val="0"/>
                <a:alphaOff val="0"/>
              </a:sysClr>
            </a:solidFill>
            <a:latin typeface="Calibri" panose="020F0502020204030204"/>
            <a:ea typeface="+mn-ea"/>
            <a:cs typeface="+mn-cs"/>
          </a:endParaRPr>
        </a:p>
      </dgm:t>
    </dgm:pt>
    <dgm:pt modelId="{14CE572B-4493-44F9-AFC3-6C5414EDA127}" type="parTrans" cxnId="{08979B8A-24CE-4681-B1B3-00D07FD7A9E3}">
      <dgm:prSet/>
      <dgm:spPr/>
      <dgm:t>
        <a:bodyPr/>
        <a:lstStyle/>
        <a:p>
          <a:endParaRPr lang="en-US"/>
        </a:p>
      </dgm:t>
    </dgm:pt>
    <dgm:pt modelId="{4D5B8F5A-E143-4F5D-994D-5956EB38962A}" type="sibTrans" cxnId="{08979B8A-24CE-4681-B1B3-00D07FD7A9E3}">
      <dgm:prSet/>
      <dgm:spPr/>
      <dgm:t>
        <a:bodyPr/>
        <a:lstStyle/>
        <a:p>
          <a:endParaRPr lang="en-US"/>
        </a:p>
      </dgm:t>
    </dgm:pt>
    <dgm:pt modelId="{3901C605-B93D-4B6B-BF41-6F634EDCDB69}">
      <dgm:prSet phldrT="[Text]" custT="1"/>
      <dgm:spPr>
        <a:xfrm rot="5400000">
          <a:off x="2761104" y="-739770"/>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 Uspostavljena mreža za praćenje alergenog polena</a:t>
          </a:r>
          <a:endParaRPr lang="en-US" sz="1200">
            <a:solidFill>
              <a:sysClr val="windowText" lastClr="000000">
                <a:hueOff val="0"/>
                <a:satOff val="0"/>
                <a:lumOff val="0"/>
                <a:alphaOff val="0"/>
              </a:sysClr>
            </a:solidFill>
            <a:latin typeface="Calibri" panose="020F0502020204030204"/>
            <a:ea typeface="+mn-ea"/>
            <a:cs typeface="+mn-cs"/>
          </a:endParaRPr>
        </a:p>
      </dgm:t>
    </dgm:pt>
    <dgm:pt modelId="{8E070974-59CB-481F-991A-7C9667CE7F92}" type="parTrans" cxnId="{8ABE839D-39AC-4B6A-A520-90D19E718C1B}">
      <dgm:prSet/>
      <dgm:spPr/>
      <dgm:t>
        <a:bodyPr/>
        <a:lstStyle/>
        <a:p>
          <a:endParaRPr lang="en-US"/>
        </a:p>
      </dgm:t>
    </dgm:pt>
    <dgm:pt modelId="{7D2E7171-4A94-42B4-A4E0-6323A5FA8600}" type="sibTrans" cxnId="{8ABE839D-39AC-4B6A-A520-90D19E718C1B}">
      <dgm:prSet/>
      <dgm:spPr/>
      <dgm:t>
        <a:bodyPr/>
        <a:lstStyle/>
        <a:p>
          <a:endParaRPr lang="en-US"/>
        </a:p>
      </dgm:t>
    </dgm:pt>
    <dgm:pt modelId="{50C76176-F98D-4473-B0E7-E9FE0E6EB950}">
      <dgm:prSet/>
      <dgm:spPr>
        <a:xfrm rot="5400000">
          <a:off x="-107424" y="2429671"/>
          <a:ext cx="716165" cy="501315"/>
        </a:xfrm>
        <a:solidFill>
          <a:schemeClr val="bg1">
            <a:lumMod val="50000"/>
          </a:schemeClr>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2016</a:t>
          </a:r>
          <a:endParaRPr lang="en-US">
            <a:solidFill>
              <a:sysClr val="window" lastClr="FFFFFF"/>
            </a:solidFill>
            <a:latin typeface="Calibri" panose="020F0502020204030204"/>
            <a:ea typeface="+mn-ea"/>
            <a:cs typeface="+mn-cs"/>
          </a:endParaRPr>
        </a:p>
      </dgm:t>
    </dgm:pt>
    <dgm:pt modelId="{9AAB6CB2-AC98-4AEF-8B09-565B3BCCEFE6}" type="parTrans" cxnId="{916EE38C-3F53-4EE8-931E-BE7CFC218AFE}">
      <dgm:prSet/>
      <dgm:spPr/>
      <dgm:t>
        <a:bodyPr/>
        <a:lstStyle/>
        <a:p>
          <a:endParaRPr lang="en-US"/>
        </a:p>
      </dgm:t>
    </dgm:pt>
    <dgm:pt modelId="{5849FE91-BE7C-4E2D-9EA5-0AF268B3A30F}" type="sibTrans" cxnId="{916EE38C-3F53-4EE8-931E-BE7CFC218AFE}">
      <dgm:prSet/>
      <dgm:spPr/>
      <dgm:t>
        <a:bodyPr/>
        <a:lstStyle/>
        <a:p>
          <a:endParaRPr lang="en-US"/>
        </a:p>
      </dgm:t>
    </dgm:pt>
    <dgm:pt modelId="{6E516061-AF15-4737-88C8-8DEE3469E538}">
      <dgm:prSet/>
      <dgm:spPr>
        <a:xfrm rot="5400000">
          <a:off x="-107424" y="3222593"/>
          <a:ext cx="716165" cy="501315"/>
        </a:xfrm>
        <a:solidFill>
          <a:schemeClr val="accent2"/>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2017</a:t>
          </a:r>
          <a:endParaRPr lang="en-US">
            <a:solidFill>
              <a:sysClr val="window" lastClr="FFFFFF"/>
            </a:solidFill>
            <a:latin typeface="Calibri" panose="020F0502020204030204"/>
            <a:ea typeface="+mn-ea"/>
            <a:cs typeface="+mn-cs"/>
          </a:endParaRPr>
        </a:p>
      </dgm:t>
    </dgm:pt>
    <dgm:pt modelId="{9DE8E13C-C1DF-47C6-A01F-609ADD76E502}" type="parTrans" cxnId="{82F42422-3B90-4BC2-AA9B-E00A85BDEF3F}">
      <dgm:prSet/>
      <dgm:spPr/>
      <dgm:t>
        <a:bodyPr/>
        <a:lstStyle/>
        <a:p>
          <a:endParaRPr lang="en-US"/>
        </a:p>
      </dgm:t>
    </dgm:pt>
    <dgm:pt modelId="{108A13A9-6229-43C8-9CCC-61B623E94FD0}" type="sibTrans" cxnId="{82F42422-3B90-4BC2-AA9B-E00A85BDEF3F}">
      <dgm:prSet/>
      <dgm:spPr/>
      <dgm:t>
        <a:bodyPr/>
        <a:lstStyle/>
        <a:p>
          <a:endParaRPr lang="en-US"/>
        </a:p>
      </dgm:t>
    </dgm:pt>
    <dgm:pt modelId="{0E562773-FF17-4F39-B954-96B52349DBA7}">
      <dgm:prSet/>
      <dgm:spPr>
        <a:xfrm rot="5400000">
          <a:off x="-107424" y="3875130"/>
          <a:ext cx="716165" cy="501315"/>
        </a:xfrm>
        <a:solidFill>
          <a:schemeClr val="accent2">
            <a:lumMod val="75000"/>
          </a:schemeClr>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2018</a:t>
          </a:r>
          <a:endParaRPr lang="en-US">
            <a:solidFill>
              <a:sysClr val="window" lastClr="FFFFFF"/>
            </a:solidFill>
            <a:latin typeface="Calibri" panose="020F0502020204030204"/>
            <a:ea typeface="+mn-ea"/>
            <a:cs typeface="+mn-cs"/>
          </a:endParaRPr>
        </a:p>
      </dgm:t>
    </dgm:pt>
    <dgm:pt modelId="{4CCCF5E0-D95C-481C-8D2E-B0D648CA2859}" type="parTrans" cxnId="{45E0D2D2-AA2F-46F6-B856-48C3D8E83408}">
      <dgm:prSet/>
      <dgm:spPr/>
      <dgm:t>
        <a:bodyPr/>
        <a:lstStyle/>
        <a:p>
          <a:endParaRPr lang="en-US"/>
        </a:p>
      </dgm:t>
    </dgm:pt>
    <dgm:pt modelId="{CC66B060-313A-42EB-8135-F71EC58B8840}" type="sibTrans" cxnId="{45E0D2D2-AA2F-46F6-B856-48C3D8E83408}">
      <dgm:prSet/>
      <dgm:spPr/>
      <dgm:t>
        <a:bodyPr/>
        <a:lstStyle/>
        <a:p>
          <a:endParaRPr lang="en-US"/>
        </a:p>
      </dgm:t>
    </dgm:pt>
    <dgm:pt modelId="{7CBAFB8C-D8A0-4F2A-B80F-7E449B0A6E73}">
      <dgm:prSet/>
      <dgm:spPr>
        <a:xfrm rot="5400000">
          <a:off x="-107424" y="4606771"/>
          <a:ext cx="716165" cy="501315"/>
        </a:xfrm>
        <a:solidFill>
          <a:schemeClr val="bg1">
            <a:lumMod val="50000"/>
          </a:schemeClr>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2019</a:t>
          </a:r>
          <a:endParaRPr lang="en-US">
            <a:solidFill>
              <a:sysClr val="window" lastClr="FFFFFF"/>
            </a:solidFill>
            <a:latin typeface="Calibri" panose="020F0502020204030204"/>
            <a:ea typeface="+mn-ea"/>
            <a:cs typeface="+mn-cs"/>
          </a:endParaRPr>
        </a:p>
      </dgm:t>
    </dgm:pt>
    <dgm:pt modelId="{3D9889B6-69F5-4DA4-9E94-29DEB697CBF5}" type="parTrans" cxnId="{387094CD-7891-4ED3-AD53-D34F35242C9B}">
      <dgm:prSet/>
      <dgm:spPr/>
      <dgm:t>
        <a:bodyPr/>
        <a:lstStyle/>
        <a:p>
          <a:endParaRPr lang="en-US"/>
        </a:p>
      </dgm:t>
    </dgm:pt>
    <dgm:pt modelId="{B56F61FB-1756-46F4-9E67-9CD21F4AF1BC}" type="sibTrans" cxnId="{387094CD-7891-4ED3-AD53-D34F35242C9B}">
      <dgm:prSet/>
      <dgm:spPr/>
      <dgm:t>
        <a:bodyPr/>
        <a:lstStyle/>
        <a:p>
          <a:endParaRPr lang="en-US"/>
        </a:p>
      </dgm:t>
    </dgm:pt>
    <dgm:pt modelId="{9F58820A-656E-4C71-A359-42646C018612}">
      <dgm:prSet/>
      <dgm:spPr>
        <a:xfrm rot="5400000">
          <a:off x="-107424" y="5299037"/>
          <a:ext cx="716165" cy="501315"/>
        </a:xfrm>
        <a:solidFill>
          <a:schemeClr val="accent2"/>
        </a:solidFill>
        <a:ln w="12700" cap="flat" cmpd="sng" algn="ctr">
          <a:solidFill>
            <a:srgbClr val="5B9BD5">
              <a:hueOff val="0"/>
              <a:satOff val="0"/>
              <a:lumOff val="0"/>
              <a:alphaOff val="0"/>
            </a:srgbClr>
          </a:solidFill>
          <a:prstDash val="solid"/>
          <a:miter lim="800000"/>
        </a:ln>
        <a:effectLst/>
      </dgm:spPr>
      <dgm:t>
        <a:bodyPr/>
        <a:lstStyle/>
        <a:p>
          <a:r>
            <a:rPr lang="sr-Latn-ME">
              <a:solidFill>
                <a:sysClr val="window" lastClr="FFFFFF"/>
              </a:solidFill>
              <a:latin typeface="Calibri" panose="020F0502020204030204"/>
              <a:ea typeface="+mn-ea"/>
              <a:cs typeface="+mn-cs"/>
            </a:rPr>
            <a:t>2020</a:t>
          </a:r>
          <a:endParaRPr lang="en-US">
            <a:solidFill>
              <a:sysClr val="window" lastClr="FFFFFF"/>
            </a:solidFill>
            <a:latin typeface="Calibri" panose="020F0502020204030204"/>
            <a:ea typeface="+mn-ea"/>
            <a:cs typeface="+mn-cs"/>
          </a:endParaRPr>
        </a:p>
      </dgm:t>
    </dgm:pt>
    <dgm:pt modelId="{6DFC02B9-71EC-419B-AA6A-6596D1E10D2B}" type="parTrans" cxnId="{CCA94B37-8B3E-4B19-A747-D61BD1FBA1BA}">
      <dgm:prSet/>
      <dgm:spPr/>
      <dgm:t>
        <a:bodyPr/>
        <a:lstStyle/>
        <a:p>
          <a:endParaRPr lang="en-US"/>
        </a:p>
      </dgm:t>
    </dgm:pt>
    <dgm:pt modelId="{91E92148-B7CF-4FC0-9E2F-7A9CC40D43C1}" type="sibTrans" cxnId="{CCA94B37-8B3E-4B19-A747-D61BD1FBA1BA}">
      <dgm:prSet/>
      <dgm:spPr/>
      <dgm:t>
        <a:bodyPr/>
        <a:lstStyle/>
        <a:p>
          <a:endParaRPr lang="en-US"/>
        </a:p>
      </dgm:t>
    </dgm:pt>
    <dgm:pt modelId="{336646A3-6B04-4581-B757-680E3B60DDFC}">
      <dgm:prSet custT="1"/>
      <dgm:spPr>
        <a:xfrm rot="5400000">
          <a:off x="2611413" y="54102"/>
          <a:ext cx="764889"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31E7AC19-584D-49B7-A16F-02556DDCB665}" type="parTrans" cxnId="{885487CF-0739-4662-A211-C698449DBB71}">
      <dgm:prSet/>
      <dgm:spPr/>
      <dgm:t>
        <a:bodyPr/>
        <a:lstStyle/>
        <a:p>
          <a:endParaRPr lang="en-US"/>
        </a:p>
      </dgm:t>
    </dgm:pt>
    <dgm:pt modelId="{C570F609-0ED4-45FB-9D4D-03675A2D919D}" type="sibTrans" cxnId="{885487CF-0739-4662-A211-C698449DBB71}">
      <dgm:prSet/>
      <dgm:spPr/>
      <dgm:t>
        <a:bodyPr/>
        <a:lstStyle/>
        <a:p>
          <a:endParaRPr lang="en-US"/>
        </a:p>
      </dgm:t>
    </dgm:pt>
    <dgm:pt modelId="{74A0B0CA-E5D2-48BE-B1E9-8B22C503EE63}">
      <dgm:prSet custT="1"/>
      <dgm:spPr>
        <a:xfrm rot="5400000">
          <a:off x="2611413" y="54102"/>
          <a:ext cx="764889"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Izrada studije </a:t>
          </a:r>
          <a:r>
            <a:rPr lang="en-US" sz="1200">
              <a:solidFill>
                <a:sysClr val="windowText" lastClr="000000">
                  <a:hueOff val="0"/>
                  <a:satOff val="0"/>
                  <a:lumOff val="0"/>
                  <a:alphaOff val="0"/>
                </a:sysClr>
              </a:solidFill>
              <a:latin typeface="Calibri" panose="020F0502020204030204"/>
              <a:ea typeface="+mn-ea"/>
              <a:cs typeface="+mn-cs"/>
            </a:rPr>
            <a:t>„Uticaj meteoroloških faktora na kvalitet vazduha u Pljevljima tokom 2015. godine“</a:t>
          </a:r>
        </a:p>
      </dgm:t>
    </dgm:pt>
    <dgm:pt modelId="{69C699C2-4A6F-4A76-A51F-6DAEF047D084}" type="parTrans" cxnId="{A4BFED6B-B196-4395-821E-759AF0A313A8}">
      <dgm:prSet/>
      <dgm:spPr/>
      <dgm:t>
        <a:bodyPr/>
        <a:lstStyle/>
        <a:p>
          <a:endParaRPr lang="en-US"/>
        </a:p>
      </dgm:t>
    </dgm:pt>
    <dgm:pt modelId="{21AE7DC9-6CCF-4F9F-860B-AB668C71D06F}" type="sibTrans" cxnId="{A4BFED6B-B196-4395-821E-759AF0A313A8}">
      <dgm:prSet/>
      <dgm:spPr/>
      <dgm:t>
        <a:bodyPr/>
        <a:lstStyle/>
        <a:p>
          <a:endParaRPr lang="en-US"/>
        </a:p>
      </dgm:t>
    </dgm:pt>
    <dgm:pt modelId="{CA24D488-18F3-4978-AC2B-BFD54B7D9B74}">
      <dgm:prSet/>
      <dgm:spPr>
        <a:xfrm rot="5400000">
          <a:off x="2620718" y="855380"/>
          <a:ext cx="746278"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sz="700">
            <a:solidFill>
              <a:sysClr val="windowText" lastClr="000000">
                <a:hueOff val="0"/>
                <a:satOff val="0"/>
                <a:lumOff val="0"/>
                <a:alphaOff val="0"/>
              </a:sysClr>
            </a:solidFill>
            <a:latin typeface="Calibri" panose="020F0502020204030204"/>
            <a:ea typeface="+mn-ea"/>
            <a:cs typeface="+mn-cs"/>
          </a:endParaRPr>
        </a:p>
      </dgm:t>
    </dgm:pt>
    <dgm:pt modelId="{25D052DF-7A8D-4BC7-8C9D-FC9CB3EB5608}" type="parTrans" cxnId="{65B1AC79-9A51-44FF-A62B-073A46D34D5A}">
      <dgm:prSet/>
      <dgm:spPr/>
      <dgm:t>
        <a:bodyPr/>
        <a:lstStyle/>
        <a:p>
          <a:endParaRPr lang="en-US"/>
        </a:p>
      </dgm:t>
    </dgm:pt>
    <dgm:pt modelId="{D5953EB6-761B-4BEE-B5B6-006043699188}" type="sibTrans" cxnId="{65B1AC79-9A51-44FF-A62B-073A46D34D5A}">
      <dgm:prSet/>
      <dgm:spPr/>
      <dgm:t>
        <a:bodyPr/>
        <a:lstStyle/>
        <a:p>
          <a:endParaRPr lang="en-US"/>
        </a:p>
      </dgm:t>
    </dgm:pt>
    <dgm:pt modelId="{A4B57ECF-C02D-461C-980B-C32870F58C4A}">
      <dgm:prSet custT="1"/>
      <dgm:spPr>
        <a:xfrm rot="5400000">
          <a:off x="2620718" y="855380"/>
          <a:ext cx="746278"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Calibri" panose="020F0502020204030204"/>
              <a:ea typeface="+mn-ea"/>
              <a:cs typeface="+mn-cs"/>
            </a:rPr>
            <a:t>Akcioni plan za sprovođenje Nacionalne strategije upravljanja kvalitetom vazduha za period 2017-2020. godina</a:t>
          </a:r>
        </a:p>
      </dgm:t>
    </dgm:pt>
    <dgm:pt modelId="{65C9A3D6-316E-4016-B5E9-D1033AAF9B10}" type="parTrans" cxnId="{DA3A225B-E59F-44DC-8A25-D5823DA2B7D2}">
      <dgm:prSet/>
      <dgm:spPr/>
      <dgm:t>
        <a:bodyPr/>
        <a:lstStyle/>
        <a:p>
          <a:endParaRPr lang="en-US"/>
        </a:p>
      </dgm:t>
    </dgm:pt>
    <dgm:pt modelId="{7C323399-8824-4BF3-A1C3-6A8F5B309B86}" type="sibTrans" cxnId="{DA3A225B-E59F-44DC-8A25-D5823DA2B7D2}">
      <dgm:prSet/>
      <dgm:spPr/>
      <dgm:t>
        <a:bodyPr/>
        <a:lstStyle/>
        <a:p>
          <a:endParaRPr lang="en-US"/>
        </a:p>
      </dgm:t>
    </dgm:pt>
    <dgm:pt modelId="{E14AE5C6-4209-40BD-AD8D-BBD5DA606E72}">
      <dgm:prSet custT="1"/>
      <dgm:spPr>
        <a:xfrm rot="5400000">
          <a:off x="2620718" y="855380"/>
          <a:ext cx="746278"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Calibri" panose="020F0502020204030204"/>
              <a:ea typeface="+mn-ea"/>
              <a:cs typeface="+mn-cs"/>
            </a:rPr>
            <a:t>Akcioni plan za opštinu Pljevlja u slučaju prekoračenja ili rizika od prekoračenja praga upozoravanja za sumpor-dioksid</a:t>
          </a:r>
        </a:p>
      </dgm:t>
    </dgm:pt>
    <dgm:pt modelId="{BF4C7B91-CB86-4E00-83F9-E839CF895A0C}" type="parTrans" cxnId="{977170FF-8D76-448A-A50C-DE76F5E0F12E}">
      <dgm:prSet/>
      <dgm:spPr/>
      <dgm:t>
        <a:bodyPr/>
        <a:lstStyle/>
        <a:p>
          <a:endParaRPr lang="en-US"/>
        </a:p>
      </dgm:t>
    </dgm:pt>
    <dgm:pt modelId="{27797526-26D9-4309-A54B-16784DEF4942}" type="sibTrans" cxnId="{977170FF-8D76-448A-A50C-DE76F5E0F12E}">
      <dgm:prSet/>
      <dgm:spPr/>
      <dgm:t>
        <a:bodyPr/>
        <a:lstStyle/>
        <a:p>
          <a:endParaRPr lang="en-US"/>
        </a:p>
      </dgm:t>
    </dgm:pt>
    <dgm:pt modelId="{BD7A8BB6-CBF9-46B3-A0D0-ABF49F8C36E0}">
      <dgm:prSet custT="1"/>
      <dgm:spPr>
        <a:xfrm rot="5400000">
          <a:off x="2611413" y="54102"/>
          <a:ext cx="764889"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Izrada analize "</a:t>
          </a:r>
          <a:r>
            <a:rPr lang="en-US" sz="1200">
              <a:solidFill>
                <a:sysClr val="windowText" lastClr="000000">
                  <a:hueOff val="0"/>
                  <a:satOff val="0"/>
                  <a:lumOff val="0"/>
                  <a:alphaOff val="0"/>
                </a:sysClr>
              </a:solidFill>
              <a:latin typeface="Calibri" panose="020F0502020204030204"/>
              <a:ea typeface="+mn-ea"/>
              <a:cs typeface="+mn-cs"/>
            </a:rPr>
            <a:t>Uticaj zagađenja vazduha na zdravlje u Crnoj Gori</a:t>
          </a:r>
          <a:r>
            <a:rPr lang="sr-Latn-ME" sz="1200">
              <a:solidFill>
                <a:sysClr val="windowText" lastClr="000000">
                  <a:hueOff val="0"/>
                  <a:satOff val="0"/>
                  <a:lumOff val="0"/>
                  <a:alphaOff val="0"/>
                </a:sysClr>
              </a:solidFill>
              <a:latin typeface="Calibri" panose="020F0502020204030204"/>
              <a:ea typeface="+mn-ea"/>
              <a:cs typeface="+mn-cs"/>
            </a:rPr>
            <a:t>" u saradnji sa Svjetskom zdravstvenom organizacijom</a:t>
          </a:r>
          <a:endParaRPr lang="en-US" sz="1200">
            <a:solidFill>
              <a:sysClr val="windowText" lastClr="000000">
                <a:hueOff val="0"/>
                <a:satOff val="0"/>
                <a:lumOff val="0"/>
                <a:alphaOff val="0"/>
              </a:sysClr>
            </a:solidFill>
            <a:latin typeface="Calibri" panose="020F0502020204030204"/>
            <a:ea typeface="+mn-ea"/>
            <a:cs typeface="+mn-cs"/>
          </a:endParaRPr>
        </a:p>
      </dgm:t>
    </dgm:pt>
    <dgm:pt modelId="{932E05EC-8411-40CF-BF5D-8B1BF3E8D581}" type="parTrans" cxnId="{95FEAF7F-AF9D-48FF-8E14-7164BF40EDEF}">
      <dgm:prSet/>
      <dgm:spPr/>
      <dgm:t>
        <a:bodyPr/>
        <a:lstStyle/>
        <a:p>
          <a:endParaRPr lang="en-US"/>
        </a:p>
      </dgm:t>
    </dgm:pt>
    <dgm:pt modelId="{6BBB26C6-E411-4659-A324-1AE736252D8A}" type="sibTrans" cxnId="{95FEAF7F-AF9D-48FF-8E14-7164BF40EDEF}">
      <dgm:prSet/>
      <dgm:spPr/>
      <dgm:t>
        <a:bodyPr/>
        <a:lstStyle/>
        <a:p>
          <a:endParaRPr lang="en-US"/>
        </a:p>
      </dgm:t>
    </dgm:pt>
    <dgm:pt modelId="{1F02D8BB-C948-4AFE-A4B2-BB48C4130109}">
      <dgm:prSet custT="1"/>
      <dgm:spPr>
        <a:xfrm rot="5400000">
          <a:off x="2682000" y="2239558"/>
          <a:ext cx="623714"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Izrađen je nacrt Programa kontrole zagađivanja vazduha </a:t>
          </a:r>
          <a:endParaRPr lang="en-US" sz="1200">
            <a:solidFill>
              <a:sysClr val="windowText" lastClr="000000">
                <a:hueOff val="0"/>
                <a:satOff val="0"/>
                <a:lumOff val="0"/>
                <a:alphaOff val="0"/>
              </a:sysClr>
            </a:solidFill>
            <a:latin typeface="Calibri" panose="020F0502020204030204"/>
            <a:ea typeface="+mn-ea"/>
            <a:cs typeface="+mn-cs"/>
          </a:endParaRPr>
        </a:p>
      </dgm:t>
    </dgm:pt>
    <dgm:pt modelId="{C074AAFB-DD05-4123-A29A-28C4E09E58A1}" type="parTrans" cxnId="{76D5F178-4EE5-4DD6-BB95-9C8425601C79}">
      <dgm:prSet/>
      <dgm:spPr/>
      <dgm:t>
        <a:bodyPr/>
        <a:lstStyle/>
        <a:p>
          <a:endParaRPr lang="en-US"/>
        </a:p>
      </dgm:t>
    </dgm:pt>
    <dgm:pt modelId="{7584F138-59DD-40ED-8682-FF5350922DFC}" type="sibTrans" cxnId="{76D5F178-4EE5-4DD6-BB95-9C8425601C79}">
      <dgm:prSet/>
      <dgm:spPr/>
      <dgm:t>
        <a:bodyPr/>
        <a:lstStyle/>
        <a:p>
          <a:endParaRPr lang="en-US"/>
        </a:p>
      </dgm:t>
    </dgm:pt>
    <dgm:pt modelId="{10567E46-32C7-47D5-A2B0-5E23E8814386}">
      <dgm:prSet custT="1"/>
      <dgm:spPr>
        <a:xfrm rot="5400000">
          <a:off x="2721375" y="2931824"/>
          <a:ext cx="544965"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Ažuriran inventar emisija zagađujućih materija u vazduh za period 1990-2018 godina</a:t>
          </a:r>
          <a:endParaRPr lang="en-US" sz="1200">
            <a:solidFill>
              <a:sysClr val="windowText" lastClr="000000">
                <a:hueOff val="0"/>
                <a:satOff val="0"/>
                <a:lumOff val="0"/>
                <a:alphaOff val="0"/>
              </a:sysClr>
            </a:solidFill>
            <a:latin typeface="Calibri" panose="020F0502020204030204"/>
            <a:ea typeface="+mn-ea"/>
            <a:cs typeface="+mn-cs"/>
          </a:endParaRPr>
        </a:p>
      </dgm:t>
    </dgm:pt>
    <dgm:pt modelId="{B264F2C3-D6FF-4519-A0E6-DFCFE5DA04E2}" type="parTrans" cxnId="{84B80F4A-05BF-49AE-974B-65F6DCD5A083}">
      <dgm:prSet/>
      <dgm:spPr/>
      <dgm:t>
        <a:bodyPr/>
        <a:lstStyle/>
        <a:p>
          <a:endParaRPr lang="en-US"/>
        </a:p>
      </dgm:t>
    </dgm:pt>
    <dgm:pt modelId="{8EB4849E-193E-480A-97E4-6A486AEE53E4}" type="sibTrans" cxnId="{84B80F4A-05BF-49AE-974B-65F6DCD5A083}">
      <dgm:prSet/>
      <dgm:spPr/>
      <dgm:t>
        <a:bodyPr/>
        <a:lstStyle/>
        <a:p>
          <a:endParaRPr lang="en-US"/>
        </a:p>
      </dgm:t>
    </dgm:pt>
    <dgm:pt modelId="{16CF920A-7826-4378-BFA1-DAC9459B4927}">
      <dgm:prSet custT="1"/>
      <dgm:spPr>
        <a:xfrm rot="5400000">
          <a:off x="2682000" y="2239558"/>
          <a:ext cx="623714"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900">
              <a:solidFill>
                <a:sysClr val="windowText" lastClr="000000">
                  <a:hueOff val="0"/>
                  <a:satOff val="0"/>
                  <a:lumOff val="0"/>
                  <a:alphaOff val="0"/>
                </a:sysClr>
              </a:solidFill>
              <a:latin typeface="Calibri" panose="020F0502020204030204"/>
              <a:ea typeface="+mn-ea"/>
              <a:cs typeface="+mn-cs"/>
            </a:rPr>
            <a:t> </a:t>
          </a:r>
          <a:r>
            <a:rPr lang="sr-Latn-ME" sz="1200">
              <a:solidFill>
                <a:sysClr val="windowText" lastClr="000000">
                  <a:hueOff val="0"/>
                  <a:satOff val="0"/>
                  <a:lumOff val="0"/>
                  <a:alphaOff val="0"/>
                </a:sysClr>
              </a:solidFill>
              <a:latin typeface="Calibri" panose="020F0502020204030204"/>
              <a:ea typeface="+mn-ea"/>
              <a:cs typeface="+mn-cs"/>
            </a:rPr>
            <a:t>Proširena je mreža za praćenje kvaliteta vazduha (sa postojećih 7 na 10 automatskih stanica) i ugrađena nova oprema </a:t>
          </a:r>
          <a:endParaRPr lang="en-US" sz="1200">
            <a:solidFill>
              <a:sysClr val="windowText" lastClr="000000">
                <a:hueOff val="0"/>
                <a:satOff val="0"/>
                <a:lumOff val="0"/>
                <a:alphaOff val="0"/>
              </a:sysClr>
            </a:solidFill>
            <a:latin typeface="Calibri" panose="020F0502020204030204"/>
            <a:ea typeface="+mn-ea"/>
            <a:cs typeface="+mn-cs"/>
          </a:endParaRPr>
        </a:p>
      </dgm:t>
    </dgm:pt>
    <dgm:pt modelId="{76523614-A439-4C84-9F3A-947DCFB76FF5}" type="parTrans" cxnId="{3645D8B7-FE57-44A4-964C-46EAD9EA9D02}">
      <dgm:prSet/>
      <dgm:spPr/>
      <dgm:t>
        <a:bodyPr/>
        <a:lstStyle/>
        <a:p>
          <a:endParaRPr lang="en-US"/>
        </a:p>
      </dgm:t>
    </dgm:pt>
    <dgm:pt modelId="{3EB30F60-6BB7-40F5-960C-E374DB04FE2A}" type="sibTrans" cxnId="{3645D8B7-FE57-44A4-964C-46EAD9EA9D02}">
      <dgm:prSet/>
      <dgm:spPr/>
      <dgm:t>
        <a:bodyPr/>
        <a:lstStyle/>
        <a:p>
          <a:endParaRPr lang="en-US"/>
        </a:p>
      </dgm:t>
    </dgm:pt>
    <dgm:pt modelId="{DE5CC007-7B17-4098-9553-6D06D23D4261}">
      <dgm:prSet/>
      <dgm:spPr>
        <a:xfrm rot="5400000">
          <a:off x="2761104" y="1554631"/>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sz="600">
            <a:solidFill>
              <a:sysClr val="windowText" lastClr="000000">
                <a:hueOff val="0"/>
                <a:satOff val="0"/>
                <a:lumOff val="0"/>
                <a:alphaOff val="0"/>
              </a:sysClr>
            </a:solidFill>
            <a:latin typeface="Calibri" panose="020F0502020204030204"/>
            <a:ea typeface="+mn-ea"/>
            <a:cs typeface="+mn-cs"/>
          </a:endParaRPr>
        </a:p>
      </dgm:t>
    </dgm:pt>
    <dgm:pt modelId="{5AA43557-75A7-4DD0-B52C-B1A6676BA522}" type="parTrans" cxnId="{CEB85083-EF03-42C5-AA64-7024BF8AC8FC}">
      <dgm:prSet/>
      <dgm:spPr/>
      <dgm:t>
        <a:bodyPr/>
        <a:lstStyle/>
        <a:p>
          <a:endParaRPr lang="en-US"/>
        </a:p>
      </dgm:t>
    </dgm:pt>
    <dgm:pt modelId="{1C061849-8553-47CE-B66D-5E3D06F8B005}" type="sibTrans" cxnId="{CEB85083-EF03-42C5-AA64-7024BF8AC8FC}">
      <dgm:prSet/>
      <dgm:spPr/>
      <dgm:t>
        <a:bodyPr/>
        <a:lstStyle/>
        <a:p>
          <a:endParaRPr lang="en-US"/>
        </a:p>
      </dgm:t>
    </dgm:pt>
    <dgm:pt modelId="{3F473860-53FB-46ED-9840-E9CA58D78783}">
      <dgm:prSet custT="1"/>
      <dgm:spPr>
        <a:xfrm rot="5400000">
          <a:off x="2761104" y="1554631"/>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Calibri" panose="020F0502020204030204"/>
              <a:ea typeface="+mn-ea"/>
              <a:cs typeface="+mn-cs"/>
            </a:rPr>
            <a:t>Izvršena </a:t>
          </a:r>
          <a:r>
            <a:rPr lang="sr-Latn-ME" sz="1200">
              <a:solidFill>
                <a:sysClr val="windowText" lastClr="000000">
                  <a:hueOff val="0"/>
                  <a:satOff val="0"/>
                  <a:lumOff val="0"/>
                  <a:alphaOff val="0"/>
                </a:sysClr>
              </a:solidFill>
              <a:latin typeface="Calibri" panose="020F0502020204030204"/>
              <a:ea typeface="+mn-ea"/>
              <a:cs typeface="+mn-cs"/>
            </a:rPr>
            <a:t>je </a:t>
          </a:r>
          <a:r>
            <a:rPr lang="en-US" sz="1200">
              <a:solidFill>
                <a:sysClr val="windowText" lastClr="000000">
                  <a:hueOff val="0"/>
                  <a:satOff val="0"/>
                  <a:lumOff val="0"/>
                  <a:alphaOff val="0"/>
                </a:sysClr>
              </a:solidFill>
              <a:latin typeface="Calibri" panose="020F0502020204030204"/>
              <a:ea typeface="+mn-ea"/>
              <a:cs typeface="+mn-cs"/>
            </a:rPr>
            <a:t>prva redovna revizija zona kvaliteta vazduha </a:t>
          </a:r>
        </a:p>
      </dgm:t>
    </dgm:pt>
    <dgm:pt modelId="{E0BE561D-4130-442E-8D69-E9738B68CD49}" type="parTrans" cxnId="{23E85117-F8AF-4A61-85CF-FF56024FC77B}">
      <dgm:prSet/>
      <dgm:spPr/>
      <dgm:t>
        <a:bodyPr/>
        <a:lstStyle/>
        <a:p>
          <a:endParaRPr lang="en-US"/>
        </a:p>
      </dgm:t>
    </dgm:pt>
    <dgm:pt modelId="{A1321F55-8A1B-4816-9D37-7AD29CA10C15}" type="sibTrans" cxnId="{23E85117-F8AF-4A61-85CF-FF56024FC77B}">
      <dgm:prSet/>
      <dgm:spPr/>
      <dgm:t>
        <a:bodyPr/>
        <a:lstStyle/>
        <a:p>
          <a:endParaRPr lang="en-US"/>
        </a:p>
      </dgm:t>
    </dgm:pt>
    <dgm:pt modelId="{7761C294-732A-475A-8C1E-29EFD49DE197}">
      <dgm:prSet/>
      <dgm:spPr>
        <a:xfrm rot="5400000">
          <a:off x="2761104" y="1554631"/>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sz="600">
            <a:solidFill>
              <a:sysClr val="windowText" lastClr="000000">
                <a:hueOff val="0"/>
                <a:satOff val="0"/>
                <a:lumOff val="0"/>
                <a:alphaOff val="0"/>
              </a:sysClr>
            </a:solidFill>
            <a:latin typeface="Calibri" panose="020F0502020204030204"/>
            <a:ea typeface="+mn-ea"/>
            <a:cs typeface="+mn-cs"/>
          </a:endParaRPr>
        </a:p>
      </dgm:t>
    </dgm:pt>
    <dgm:pt modelId="{29738D1E-E80E-4735-9246-8B1F565C0931}" type="parTrans" cxnId="{3F58E3FB-4B27-4AD0-A9FA-D34FDAAFD325}">
      <dgm:prSet/>
      <dgm:spPr/>
      <dgm:t>
        <a:bodyPr/>
        <a:lstStyle/>
        <a:p>
          <a:endParaRPr lang="en-US"/>
        </a:p>
      </dgm:t>
    </dgm:pt>
    <dgm:pt modelId="{DE040ED0-2886-4C35-9066-11DCBD119F1B}" type="sibTrans" cxnId="{3F58E3FB-4B27-4AD0-A9FA-D34FDAAFD325}">
      <dgm:prSet/>
      <dgm:spPr/>
      <dgm:t>
        <a:bodyPr/>
        <a:lstStyle/>
        <a:p>
          <a:endParaRPr lang="en-US"/>
        </a:p>
      </dgm:t>
    </dgm:pt>
    <dgm:pt modelId="{8EC80E5F-2D4D-4A4E-84C2-10108D5D877B}">
      <dgm:prSet custT="1"/>
      <dgm:spPr>
        <a:xfrm rot="5400000">
          <a:off x="2721375" y="2931824"/>
          <a:ext cx="544965"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Izrađen nacrt ažurirane Strategije upravljanja kvalitetom vazduha</a:t>
          </a:r>
          <a:endParaRPr lang="en-US" sz="1200">
            <a:solidFill>
              <a:sysClr val="windowText" lastClr="000000">
                <a:hueOff val="0"/>
                <a:satOff val="0"/>
                <a:lumOff val="0"/>
                <a:alphaOff val="0"/>
              </a:sysClr>
            </a:solidFill>
            <a:latin typeface="Calibri" panose="020F0502020204030204"/>
            <a:ea typeface="+mn-ea"/>
            <a:cs typeface="+mn-cs"/>
          </a:endParaRPr>
        </a:p>
      </dgm:t>
    </dgm:pt>
    <dgm:pt modelId="{04264D0E-8370-44BF-A4CE-5E9D19F18B3E}" type="parTrans" cxnId="{93EFC7C1-2F71-44E8-89E5-E086E2716A94}">
      <dgm:prSet/>
      <dgm:spPr/>
      <dgm:t>
        <a:bodyPr/>
        <a:lstStyle/>
        <a:p>
          <a:endParaRPr lang="en-US"/>
        </a:p>
      </dgm:t>
    </dgm:pt>
    <dgm:pt modelId="{D2BD8094-C4F7-4771-8F3C-7882E90EDFA9}" type="sibTrans" cxnId="{93EFC7C1-2F71-44E8-89E5-E086E2716A94}">
      <dgm:prSet/>
      <dgm:spPr/>
      <dgm:t>
        <a:bodyPr/>
        <a:lstStyle/>
        <a:p>
          <a:endParaRPr lang="en-US"/>
        </a:p>
      </dgm:t>
    </dgm:pt>
    <dgm:pt modelId="{1B70CD26-D816-4E90-81EF-171279D1F434}">
      <dgm:prSet custT="1"/>
      <dgm:spPr>
        <a:xfrm rot="5400000">
          <a:off x="2761104" y="1554631"/>
          <a:ext cx="465507"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sr-Latn-ME" sz="1200">
              <a:solidFill>
                <a:sysClr val="windowText" lastClr="000000">
                  <a:hueOff val="0"/>
                  <a:satOff val="0"/>
                  <a:lumOff val="0"/>
                  <a:alphaOff val="0"/>
                </a:sysClr>
              </a:solidFill>
              <a:latin typeface="Calibri" panose="020F0502020204030204"/>
              <a:ea typeface="+mn-ea"/>
              <a:cs typeface="+mn-cs"/>
            </a:rPr>
            <a:t>Izrađen izvještaj o prostornoj disperziji zagađenja vazduha u Crnoj Gori</a:t>
          </a:r>
          <a:endParaRPr lang="en-US" sz="1200">
            <a:solidFill>
              <a:sysClr val="windowText" lastClr="000000">
                <a:hueOff val="0"/>
                <a:satOff val="0"/>
                <a:lumOff val="0"/>
                <a:alphaOff val="0"/>
              </a:sysClr>
            </a:solidFill>
            <a:latin typeface="Calibri" panose="020F0502020204030204"/>
            <a:ea typeface="+mn-ea"/>
            <a:cs typeface="+mn-cs"/>
          </a:endParaRPr>
        </a:p>
      </dgm:t>
    </dgm:pt>
    <dgm:pt modelId="{CC6DC389-7B9A-4EAF-9870-74D6BF50A6BD}" type="parTrans" cxnId="{848EC689-E677-47AD-BD9F-1D7E6D580932}">
      <dgm:prSet/>
      <dgm:spPr/>
      <dgm:t>
        <a:bodyPr/>
        <a:lstStyle/>
        <a:p>
          <a:endParaRPr lang="en-US"/>
        </a:p>
      </dgm:t>
    </dgm:pt>
    <dgm:pt modelId="{C7C18EFB-269E-4C15-B30A-0E3208768AE8}" type="sibTrans" cxnId="{848EC689-E677-47AD-BD9F-1D7E6D580932}">
      <dgm:prSet/>
      <dgm:spPr/>
      <dgm:t>
        <a:bodyPr/>
        <a:lstStyle/>
        <a:p>
          <a:endParaRPr lang="en-US"/>
        </a:p>
      </dgm:t>
    </dgm:pt>
    <dgm:pt modelId="{9EC962D0-AF3C-4587-81A0-50C5D68E7166}">
      <dgm:prSet custT="1"/>
      <dgm:spPr>
        <a:xfrm rot="5400000">
          <a:off x="2611413" y="54102"/>
          <a:ext cx="764889" cy="498508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0173C2AE-05C1-41EA-BB1D-3D8A6A64C327}" type="parTrans" cxnId="{6F64EB8F-B3FE-484E-87EE-DD146D46D8B3}">
      <dgm:prSet/>
      <dgm:spPr/>
      <dgm:t>
        <a:bodyPr/>
        <a:lstStyle/>
        <a:p>
          <a:endParaRPr lang="en-US"/>
        </a:p>
      </dgm:t>
    </dgm:pt>
    <dgm:pt modelId="{19DF1C0B-8BA3-49DB-B664-1007E51171D9}" type="sibTrans" cxnId="{6F64EB8F-B3FE-484E-87EE-DD146D46D8B3}">
      <dgm:prSet/>
      <dgm:spPr/>
      <dgm:t>
        <a:bodyPr/>
        <a:lstStyle/>
        <a:p>
          <a:endParaRPr lang="en-US"/>
        </a:p>
      </dgm:t>
    </dgm:pt>
    <dgm:pt modelId="{DB290F0D-562D-4D8C-9F83-1C9ABFD63EC3}" type="pres">
      <dgm:prSet presAssocID="{467A55A7-6AFA-4DB9-923D-160C17EC43CB}" presName="linearFlow" presStyleCnt="0">
        <dgm:presLayoutVars>
          <dgm:dir/>
          <dgm:animLvl val="lvl"/>
          <dgm:resizeHandles val="exact"/>
        </dgm:presLayoutVars>
      </dgm:prSet>
      <dgm:spPr/>
      <dgm:t>
        <a:bodyPr/>
        <a:lstStyle/>
        <a:p>
          <a:endParaRPr lang="fr-FR"/>
        </a:p>
      </dgm:t>
    </dgm:pt>
    <dgm:pt modelId="{2BFF7F95-F624-45CD-B49C-AC49CBCC5018}" type="pres">
      <dgm:prSet presAssocID="{FA8E0B67-832E-44CF-973A-C202E158C8F0}" presName="composite" presStyleCnt="0"/>
      <dgm:spPr/>
    </dgm:pt>
    <dgm:pt modelId="{72311395-BB5F-4655-9D01-CACFB5405E84}" type="pres">
      <dgm:prSet presAssocID="{FA8E0B67-832E-44CF-973A-C202E158C8F0}" presName="parentText" presStyleLbl="alignNode1" presStyleIdx="0" presStyleCnt="8">
        <dgm:presLayoutVars>
          <dgm:chMax val="1"/>
          <dgm:bulletEnabled val="1"/>
        </dgm:presLayoutVars>
      </dgm:prSet>
      <dgm:spPr>
        <a:prstGeom prst="chevron">
          <a:avLst/>
        </a:prstGeom>
      </dgm:spPr>
      <dgm:t>
        <a:bodyPr/>
        <a:lstStyle/>
        <a:p>
          <a:endParaRPr lang="fr-FR"/>
        </a:p>
      </dgm:t>
    </dgm:pt>
    <dgm:pt modelId="{F5281B2A-81BB-4506-866D-DB4C054A40AA}" type="pres">
      <dgm:prSet presAssocID="{FA8E0B67-832E-44CF-973A-C202E158C8F0}" presName="descendantText" presStyleLbl="alignAcc1" presStyleIdx="0" presStyleCnt="8" custScaleY="109042">
        <dgm:presLayoutVars>
          <dgm:bulletEnabled val="1"/>
        </dgm:presLayoutVars>
      </dgm:prSet>
      <dgm:spPr>
        <a:prstGeom prst="round2SameRect">
          <a:avLst/>
        </a:prstGeom>
      </dgm:spPr>
      <dgm:t>
        <a:bodyPr/>
        <a:lstStyle/>
        <a:p>
          <a:endParaRPr lang="fr-FR"/>
        </a:p>
      </dgm:t>
    </dgm:pt>
    <dgm:pt modelId="{9BBC743A-7D09-4CD8-8B15-24E64FE1BB47}" type="pres">
      <dgm:prSet presAssocID="{ACE90EFA-5CCF-4A28-9525-C022F02BCC9D}" presName="sp" presStyleCnt="0"/>
      <dgm:spPr/>
    </dgm:pt>
    <dgm:pt modelId="{9E41083C-7E96-4CC2-8AA4-4E8D9E7E28AB}" type="pres">
      <dgm:prSet presAssocID="{8371675A-9A8A-4A9D-BF94-83EED4EE6D67}" presName="composite" presStyleCnt="0"/>
      <dgm:spPr/>
    </dgm:pt>
    <dgm:pt modelId="{74413BBA-FE67-4EE8-BC72-F9C5C7366452}" type="pres">
      <dgm:prSet presAssocID="{8371675A-9A8A-4A9D-BF94-83EED4EE6D67}" presName="parentText" presStyleLbl="alignNode1" presStyleIdx="1" presStyleCnt="8">
        <dgm:presLayoutVars>
          <dgm:chMax val="1"/>
          <dgm:bulletEnabled val="1"/>
        </dgm:presLayoutVars>
      </dgm:prSet>
      <dgm:spPr>
        <a:prstGeom prst="chevron">
          <a:avLst/>
        </a:prstGeom>
      </dgm:spPr>
      <dgm:t>
        <a:bodyPr/>
        <a:lstStyle/>
        <a:p>
          <a:endParaRPr lang="fr-FR"/>
        </a:p>
      </dgm:t>
    </dgm:pt>
    <dgm:pt modelId="{8DDEEAA4-D3C4-48E4-9276-0781561A068B}" type="pres">
      <dgm:prSet presAssocID="{8371675A-9A8A-4A9D-BF94-83EED4EE6D67}" presName="descendantText" presStyleLbl="alignAcc1" presStyleIdx="1" presStyleCnt="8" custScaleY="131085">
        <dgm:presLayoutVars>
          <dgm:bulletEnabled val="1"/>
        </dgm:presLayoutVars>
      </dgm:prSet>
      <dgm:spPr>
        <a:prstGeom prst="round2SameRect">
          <a:avLst/>
        </a:prstGeom>
      </dgm:spPr>
      <dgm:t>
        <a:bodyPr/>
        <a:lstStyle/>
        <a:p>
          <a:endParaRPr lang="fr-FR"/>
        </a:p>
      </dgm:t>
    </dgm:pt>
    <dgm:pt modelId="{0CC9867A-8123-47EB-B447-A45AD043FBFB}" type="pres">
      <dgm:prSet presAssocID="{D5754A75-2C09-4481-8724-8DB040E4F72A}" presName="sp" presStyleCnt="0"/>
      <dgm:spPr/>
    </dgm:pt>
    <dgm:pt modelId="{F29C5027-1452-4059-B027-47B3871BF281}" type="pres">
      <dgm:prSet presAssocID="{ADC0A2C8-DE14-4886-8741-8E25A5A77D70}" presName="composite" presStyleCnt="0"/>
      <dgm:spPr/>
    </dgm:pt>
    <dgm:pt modelId="{0771E38C-A291-4640-9A58-44592EB95A68}" type="pres">
      <dgm:prSet presAssocID="{ADC0A2C8-DE14-4886-8741-8E25A5A77D70}" presName="parentText" presStyleLbl="alignNode1" presStyleIdx="2" presStyleCnt="8">
        <dgm:presLayoutVars>
          <dgm:chMax val="1"/>
          <dgm:bulletEnabled val="1"/>
        </dgm:presLayoutVars>
      </dgm:prSet>
      <dgm:spPr>
        <a:prstGeom prst="chevron">
          <a:avLst/>
        </a:prstGeom>
      </dgm:spPr>
      <dgm:t>
        <a:bodyPr/>
        <a:lstStyle/>
        <a:p>
          <a:endParaRPr lang="fr-FR"/>
        </a:p>
      </dgm:t>
    </dgm:pt>
    <dgm:pt modelId="{059905D4-87F3-45F3-A59A-25CC4AFA4AFC}" type="pres">
      <dgm:prSet presAssocID="{ADC0A2C8-DE14-4886-8741-8E25A5A77D70}" presName="descendantText" presStyleLbl="alignAcc1" presStyleIdx="2" presStyleCnt="8">
        <dgm:presLayoutVars>
          <dgm:bulletEnabled val="1"/>
        </dgm:presLayoutVars>
      </dgm:prSet>
      <dgm:spPr>
        <a:prstGeom prst="round2SameRect">
          <a:avLst/>
        </a:prstGeom>
      </dgm:spPr>
      <dgm:t>
        <a:bodyPr/>
        <a:lstStyle/>
        <a:p>
          <a:endParaRPr lang="fr-FR"/>
        </a:p>
      </dgm:t>
    </dgm:pt>
    <dgm:pt modelId="{A91332F6-DCC4-44D0-8DDE-7944E7478645}" type="pres">
      <dgm:prSet presAssocID="{0F6DF991-CE5D-4459-BEAF-DBB0928A0F2B}" presName="sp" presStyleCnt="0"/>
      <dgm:spPr/>
    </dgm:pt>
    <dgm:pt modelId="{7C040D53-E2BA-48F9-8D2B-E09D2C7B8079}" type="pres">
      <dgm:prSet presAssocID="{50C76176-F98D-4473-B0E7-E9FE0E6EB950}" presName="composite" presStyleCnt="0"/>
      <dgm:spPr/>
    </dgm:pt>
    <dgm:pt modelId="{076051A5-AA1D-407C-A93E-9FA3DDB7D629}" type="pres">
      <dgm:prSet presAssocID="{50C76176-F98D-4473-B0E7-E9FE0E6EB950}" presName="parentText" presStyleLbl="alignNode1" presStyleIdx="3" presStyleCnt="8">
        <dgm:presLayoutVars>
          <dgm:chMax val="1"/>
          <dgm:bulletEnabled val="1"/>
        </dgm:presLayoutVars>
      </dgm:prSet>
      <dgm:spPr>
        <a:prstGeom prst="chevron">
          <a:avLst/>
        </a:prstGeom>
      </dgm:spPr>
      <dgm:t>
        <a:bodyPr/>
        <a:lstStyle/>
        <a:p>
          <a:endParaRPr lang="fr-FR"/>
        </a:p>
      </dgm:t>
    </dgm:pt>
    <dgm:pt modelId="{50B22764-6F6D-44F4-92B9-54C1B7367EE5}" type="pres">
      <dgm:prSet presAssocID="{50C76176-F98D-4473-B0E7-E9FE0E6EB950}" presName="descendantText" presStyleLbl="alignAcc1" presStyleIdx="3" presStyleCnt="8" custScaleY="164313" custLinFactNeighborX="2132" custLinFactNeighborY="-1795">
        <dgm:presLayoutVars>
          <dgm:bulletEnabled val="1"/>
        </dgm:presLayoutVars>
      </dgm:prSet>
      <dgm:spPr>
        <a:prstGeom prst="round2SameRect">
          <a:avLst/>
        </a:prstGeom>
      </dgm:spPr>
      <dgm:t>
        <a:bodyPr/>
        <a:lstStyle/>
        <a:p>
          <a:endParaRPr lang="fr-FR"/>
        </a:p>
      </dgm:t>
    </dgm:pt>
    <dgm:pt modelId="{41C5282D-0A30-4793-BC6A-A80CF0C1A65A}" type="pres">
      <dgm:prSet presAssocID="{5849FE91-BE7C-4E2D-9EA5-0AF268B3A30F}" presName="sp" presStyleCnt="0"/>
      <dgm:spPr/>
    </dgm:pt>
    <dgm:pt modelId="{7E96AD61-5884-4498-B556-704A12410E79}" type="pres">
      <dgm:prSet presAssocID="{6E516061-AF15-4737-88C8-8DEE3469E538}" presName="composite" presStyleCnt="0"/>
      <dgm:spPr/>
    </dgm:pt>
    <dgm:pt modelId="{385A3947-60F5-49DF-9AC3-9F5FE49F11D8}" type="pres">
      <dgm:prSet presAssocID="{6E516061-AF15-4737-88C8-8DEE3469E538}" presName="parentText" presStyleLbl="alignNode1" presStyleIdx="4" presStyleCnt="8">
        <dgm:presLayoutVars>
          <dgm:chMax val="1"/>
          <dgm:bulletEnabled val="1"/>
        </dgm:presLayoutVars>
      </dgm:prSet>
      <dgm:spPr>
        <a:prstGeom prst="chevron">
          <a:avLst/>
        </a:prstGeom>
      </dgm:spPr>
      <dgm:t>
        <a:bodyPr/>
        <a:lstStyle/>
        <a:p>
          <a:endParaRPr lang="fr-FR"/>
        </a:p>
      </dgm:t>
    </dgm:pt>
    <dgm:pt modelId="{E66FEA6C-3A73-475C-8377-AFFA62120A5B}" type="pres">
      <dgm:prSet presAssocID="{6E516061-AF15-4737-88C8-8DEE3469E538}" presName="descendantText" presStyleLbl="alignAcc1" presStyleIdx="4" presStyleCnt="8" custScaleY="160315">
        <dgm:presLayoutVars>
          <dgm:bulletEnabled val="1"/>
        </dgm:presLayoutVars>
      </dgm:prSet>
      <dgm:spPr>
        <a:prstGeom prst="round2SameRect">
          <a:avLst/>
        </a:prstGeom>
      </dgm:spPr>
      <dgm:t>
        <a:bodyPr/>
        <a:lstStyle/>
        <a:p>
          <a:endParaRPr lang="fr-FR"/>
        </a:p>
      </dgm:t>
    </dgm:pt>
    <dgm:pt modelId="{E14FD9AF-DE2D-43E6-8947-A9A0FE1A8B19}" type="pres">
      <dgm:prSet presAssocID="{108A13A9-6229-43C8-9CCC-61B623E94FD0}" presName="sp" presStyleCnt="0"/>
      <dgm:spPr/>
    </dgm:pt>
    <dgm:pt modelId="{75D9B340-8460-4219-8F40-E5BD1E4247B7}" type="pres">
      <dgm:prSet presAssocID="{0E562773-FF17-4F39-B954-96B52349DBA7}" presName="composite" presStyleCnt="0"/>
      <dgm:spPr/>
    </dgm:pt>
    <dgm:pt modelId="{DDF75726-4BD5-45EF-B2EF-3B1B1EE53DA5}" type="pres">
      <dgm:prSet presAssocID="{0E562773-FF17-4F39-B954-96B52349DBA7}" presName="parentText" presStyleLbl="alignNode1" presStyleIdx="5" presStyleCnt="8">
        <dgm:presLayoutVars>
          <dgm:chMax val="1"/>
          <dgm:bulletEnabled val="1"/>
        </dgm:presLayoutVars>
      </dgm:prSet>
      <dgm:spPr>
        <a:prstGeom prst="chevron">
          <a:avLst/>
        </a:prstGeom>
      </dgm:spPr>
      <dgm:t>
        <a:bodyPr/>
        <a:lstStyle/>
        <a:p>
          <a:endParaRPr lang="fr-FR"/>
        </a:p>
      </dgm:t>
    </dgm:pt>
    <dgm:pt modelId="{12C2BB6F-E65F-40AC-9702-27B8A3158C47}" type="pres">
      <dgm:prSet presAssocID="{0E562773-FF17-4F39-B954-96B52349DBA7}" presName="descendantText" presStyleLbl="alignAcc1" presStyleIdx="5" presStyleCnt="8" custLinFactNeighborY="10035">
        <dgm:presLayoutVars>
          <dgm:bulletEnabled val="1"/>
        </dgm:presLayoutVars>
      </dgm:prSet>
      <dgm:spPr>
        <a:prstGeom prst="round2SameRect">
          <a:avLst/>
        </a:prstGeom>
      </dgm:spPr>
      <dgm:t>
        <a:bodyPr/>
        <a:lstStyle/>
        <a:p>
          <a:endParaRPr lang="fr-FR"/>
        </a:p>
      </dgm:t>
    </dgm:pt>
    <dgm:pt modelId="{DA884428-7639-4978-84C9-92400E2403A7}" type="pres">
      <dgm:prSet presAssocID="{CC66B060-313A-42EB-8135-F71EC58B8840}" presName="sp" presStyleCnt="0"/>
      <dgm:spPr/>
    </dgm:pt>
    <dgm:pt modelId="{9B0FD0F4-7F20-4594-ADFF-632D73321470}" type="pres">
      <dgm:prSet presAssocID="{7CBAFB8C-D8A0-4F2A-B80F-7E449B0A6E73}" presName="composite" presStyleCnt="0"/>
      <dgm:spPr/>
    </dgm:pt>
    <dgm:pt modelId="{02713CCF-374B-4741-B201-742C8FEC8ABF}" type="pres">
      <dgm:prSet presAssocID="{7CBAFB8C-D8A0-4F2A-B80F-7E449B0A6E73}" presName="parentText" presStyleLbl="alignNode1" presStyleIdx="6" presStyleCnt="8">
        <dgm:presLayoutVars>
          <dgm:chMax val="1"/>
          <dgm:bulletEnabled val="1"/>
        </dgm:presLayoutVars>
      </dgm:prSet>
      <dgm:spPr>
        <a:prstGeom prst="chevron">
          <a:avLst/>
        </a:prstGeom>
      </dgm:spPr>
      <dgm:t>
        <a:bodyPr/>
        <a:lstStyle/>
        <a:p>
          <a:endParaRPr lang="fr-FR"/>
        </a:p>
      </dgm:t>
    </dgm:pt>
    <dgm:pt modelId="{A26C2FEC-6D29-4B73-B662-56B99FFE5D0C}" type="pres">
      <dgm:prSet presAssocID="{7CBAFB8C-D8A0-4F2A-B80F-7E449B0A6E73}" presName="descendantText" presStyleLbl="alignAcc1" presStyleIdx="6" presStyleCnt="8" custScaleY="133986">
        <dgm:presLayoutVars>
          <dgm:bulletEnabled val="1"/>
        </dgm:presLayoutVars>
      </dgm:prSet>
      <dgm:spPr>
        <a:prstGeom prst="round2SameRect">
          <a:avLst/>
        </a:prstGeom>
      </dgm:spPr>
      <dgm:t>
        <a:bodyPr/>
        <a:lstStyle/>
        <a:p>
          <a:endParaRPr lang="fr-FR"/>
        </a:p>
      </dgm:t>
    </dgm:pt>
    <dgm:pt modelId="{8FFDA74C-97D2-4289-BBAE-B17D0AE57C3F}" type="pres">
      <dgm:prSet presAssocID="{B56F61FB-1756-46F4-9E67-9CD21F4AF1BC}" presName="sp" presStyleCnt="0"/>
      <dgm:spPr/>
    </dgm:pt>
    <dgm:pt modelId="{5E192C7C-90FB-4FA5-A90F-10164EDECEF9}" type="pres">
      <dgm:prSet presAssocID="{9F58820A-656E-4C71-A359-42646C018612}" presName="composite" presStyleCnt="0"/>
      <dgm:spPr/>
    </dgm:pt>
    <dgm:pt modelId="{A5EDC147-3ABB-44A0-BF94-9A351863CDBE}" type="pres">
      <dgm:prSet presAssocID="{9F58820A-656E-4C71-A359-42646C018612}" presName="parentText" presStyleLbl="alignNode1" presStyleIdx="7" presStyleCnt="8">
        <dgm:presLayoutVars>
          <dgm:chMax val="1"/>
          <dgm:bulletEnabled val="1"/>
        </dgm:presLayoutVars>
      </dgm:prSet>
      <dgm:spPr>
        <a:prstGeom prst="chevron">
          <a:avLst/>
        </a:prstGeom>
      </dgm:spPr>
      <dgm:t>
        <a:bodyPr/>
        <a:lstStyle/>
        <a:p>
          <a:endParaRPr lang="fr-FR"/>
        </a:p>
      </dgm:t>
    </dgm:pt>
    <dgm:pt modelId="{2A58DC9B-0E3E-4987-BD79-15C0C24E5DFF}" type="pres">
      <dgm:prSet presAssocID="{9F58820A-656E-4C71-A359-42646C018612}" presName="descendantText" presStyleLbl="alignAcc1" presStyleIdx="7" presStyleCnt="8" custScaleY="117069">
        <dgm:presLayoutVars>
          <dgm:bulletEnabled val="1"/>
        </dgm:presLayoutVars>
      </dgm:prSet>
      <dgm:spPr>
        <a:prstGeom prst="round2SameRect">
          <a:avLst/>
        </a:prstGeom>
      </dgm:spPr>
      <dgm:t>
        <a:bodyPr/>
        <a:lstStyle/>
        <a:p>
          <a:endParaRPr lang="fr-FR"/>
        </a:p>
      </dgm:t>
    </dgm:pt>
  </dgm:ptLst>
  <dgm:cxnLst>
    <dgm:cxn modelId="{5E77913D-93F4-4FA5-9E9F-C5EE88334AB0}" type="presOf" srcId="{BD7A8BB6-CBF9-46B3-A0D0-ABF49F8C36E0}" destId="{50B22764-6F6D-44F4-92B9-54C1B7367EE5}" srcOrd="0" destOrd="2" presId="urn:microsoft.com/office/officeart/2005/8/layout/chevron2"/>
    <dgm:cxn modelId="{3CD3F34F-02A3-41C8-87A1-D826B08DBD1E}" type="presOf" srcId="{78225E40-B1F1-4DBF-A197-A3A722FDA18B}" destId="{059905D4-87F3-45F3-A59A-25CC4AFA4AFC}" srcOrd="0" destOrd="0" presId="urn:microsoft.com/office/officeart/2005/8/layout/chevron2"/>
    <dgm:cxn modelId="{116BBEA4-1B7E-437B-A011-0649CECBFB69}" type="presOf" srcId="{3F473860-53FB-46ED-9840-E9CA58D78783}" destId="{12C2BB6F-E65F-40AC-9702-27B8A3158C47}" srcOrd="0" destOrd="2" presId="urn:microsoft.com/office/officeart/2005/8/layout/chevron2"/>
    <dgm:cxn modelId="{9B8FB714-07B0-4689-AFA1-839C0304E437}" type="presOf" srcId="{336646A3-6B04-4581-B757-680E3B60DDFC}" destId="{50B22764-6F6D-44F4-92B9-54C1B7367EE5}" srcOrd="0" destOrd="0" presId="urn:microsoft.com/office/officeart/2005/8/layout/chevron2"/>
    <dgm:cxn modelId="{CEB85083-EF03-42C5-AA64-7024BF8AC8FC}" srcId="{0E562773-FF17-4F39-B954-96B52349DBA7}" destId="{DE5CC007-7B17-4098-9553-6D06D23D4261}" srcOrd="0" destOrd="0" parTransId="{5AA43557-75A7-4DD0-B52C-B1A6676BA522}" sibTransId="{1C061849-8553-47CE-B66D-5E3D06F8B005}"/>
    <dgm:cxn modelId="{D36D41CC-6C87-4B52-A741-6C90646AC017}" type="presOf" srcId="{50C76176-F98D-4473-B0E7-E9FE0E6EB950}" destId="{076051A5-AA1D-407C-A93E-9FA3DDB7D629}" srcOrd="0" destOrd="0" presId="urn:microsoft.com/office/officeart/2005/8/layout/chevron2"/>
    <dgm:cxn modelId="{8228C6E6-80E5-45B9-B174-433F4E041D15}" type="presOf" srcId="{0E562773-FF17-4F39-B954-96B52349DBA7}" destId="{DDF75726-4BD5-45EF-B2EF-3B1B1EE53DA5}" srcOrd="0" destOrd="0" presId="urn:microsoft.com/office/officeart/2005/8/layout/chevron2"/>
    <dgm:cxn modelId="{129F0E13-6FED-419C-8257-024735C0329E}" type="presOf" srcId="{1B70CD26-D816-4E90-81EF-171279D1F434}" destId="{12C2BB6F-E65F-40AC-9702-27B8A3158C47}" srcOrd="0" destOrd="1" presId="urn:microsoft.com/office/officeart/2005/8/layout/chevron2"/>
    <dgm:cxn modelId="{FB0332AC-2028-46F0-9F31-2AE8EBECFECE}" type="presOf" srcId="{FA8E0B67-832E-44CF-973A-C202E158C8F0}" destId="{72311395-BB5F-4655-9D01-CACFB5405E84}" srcOrd="0" destOrd="0" presId="urn:microsoft.com/office/officeart/2005/8/layout/chevron2"/>
    <dgm:cxn modelId="{DA862066-958E-49E8-9654-E2E0AEC10D8B}" type="presOf" srcId="{9EC962D0-AF3C-4587-81A0-50C5D68E7166}" destId="{50B22764-6F6D-44F4-92B9-54C1B7367EE5}" srcOrd="0" destOrd="3" presId="urn:microsoft.com/office/officeart/2005/8/layout/chevron2"/>
    <dgm:cxn modelId="{82F42422-3B90-4BC2-AA9B-E00A85BDEF3F}" srcId="{467A55A7-6AFA-4DB9-923D-160C17EC43CB}" destId="{6E516061-AF15-4737-88C8-8DEE3469E538}" srcOrd="4" destOrd="0" parTransId="{9DE8E13C-C1DF-47C6-A01F-609ADD76E502}" sibTransId="{108A13A9-6229-43C8-9CCC-61B623E94FD0}"/>
    <dgm:cxn modelId="{3645D8B7-FE57-44A4-964C-46EAD9EA9D02}" srcId="{7CBAFB8C-D8A0-4F2A-B80F-7E449B0A6E73}" destId="{16CF920A-7826-4378-BFA1-DAC9459B4927}" srcOrd="0" destOrd="0" parTransId="{76523614-A439-4C84-9F3A-947DCFB76FF5}" sibTransId="{3EB30F60-6BB7-40F5-960C-E374DB04FE2A}"/>
    <dgm:cxn modelId="{9B1D551C-EDB9-4BA9-81F1-E8F3C90A2D19}" type="presOf" srcId="{8371675A-9A8A-4A9D-BF94-83EED4EE6D67}" destId="{74413BBA-FE67-4EE8-BC72-F9C5C7366452}" srcOrd="0" destOrd="0" presId="urn:microsoft.com/office/officeart/2005/8/layout/chevron2"/>
    <dgm:cxn modelId="{76D5F178-4EE5-4DD6-BB95-9C8425601C79}" srcId="{7CBAFB8C-D8A0-4F2A-B80F-7E449B0A6E73}" destId="{1F02D8BB-C948-4AFE-A4B2-BB48C4130109}" srcOrd="1" destOrd="0" parTransId="{C074AAFB-DD05-4123-A29A-28C4E09E58A1}" sibTransId="{7584F138-59DD-40ED-8682-FF5350922DFC}"/>
    <dgm:cxn modelId="{7885F594-0C2F-4D96-A62B-7CAC303D044D}" type="presOf" srcId="{DE5CC007-7B17-4098-9553-6D06D23D4261}" destId="{12C2BB6F-E65F-40AC-9702-27B8A3158C47}" srcOrd="0" destOrd="0" presId="urn:microsoft.com/office/officeart/2005/8/layout/chevron2"/>
    <dgm:cxn modelId="{65B1AC79-9A51-44FF-A62B-073A46D34D5A}" srcId="{6E516061-AF15-4737-88C8-8DEE3469E538}" destId="{CA24D488-18F3-4978-AC2B-BFD54B7D9B74}" srcOrd="0" destOrd="0" parTransId="{25D052DF-7A8D-4BC7-8C9D-FC9CB3EB5608}" sibTransId="{D5953EB6-761B-4BEE-B5B6-006043699188}"/>
    <dgm:cxn modelId="{4E3C24B9-0F18-4EC0-9871-D78FB701D6A9}" type="presOf" srcId="{CA24D488-18F3-4978-AC2B-BFD54B7D9B74}" destId="{E66FEA6C-3A73-475C-8377-AFFA62120A5B}" srcOrd="0" destOrd="0" presId="urn:microsoft.com/office/officeart/2005/8/layout/chevron2"/>
    <dgm:cxn modelId="{6F64EB8F-B3FE-484E-87EE-DD146D46D8B3}" srcId="{50C76176-F98D-4473-B0E7-E9FE0E6EB950}" destId="{9EC962D0-AF3C-4587-81A0-50C5D68E7166}" srcOrd="3" destOrd="0" parTransId="{0173C2AE-05C1-41EA-BB1D-3D8A6A64C327}" sibTransId="{19DF1C0B-8BA3-49DB-B664-1007E51171D9}"/>
    <dgm:cxn modelId="{822B14AC-AD76-4974-8BEF-E156CE1456D5}" srcId="{467A55A7-6AFA-4DB9-923D-160C17EC43CB}" destId="{FA8E0B67-832E-44CF-973A-C202E158C8F0}" srcOrd="0" destOrd="0" parTransId="{9CED7FF5-6CF3-438A-926C-26C7E672E955}" sibTransId="{ACE90EFA-5CCF-4A28-9525-C022F02BCC9D}"/>
    <dgm:cxn modelId="{DA3A225B-E59F-44DC-8A25-D5823DA2B7D2}" srcId="{6E516061-AF15-4737-88C8-8DEE3469E538}" destId="{A4B57ECF-C02D-461C-980B-C32870F58C4A}" srcOrd="1" destOrd="0" parTransId="{65C9A3D6-316E-4016-B5E9-D1033AAF9B10}" sibTransId="{7C323399-8824-4BF3-A1C3-6A8F5B309B86}"/>
    <dgm:cxn modelId="{885487CF-0739-4662-A211-C698449DBB71}" srcId="{50C76176-F98D-4473-B0E7-E9FE0E6EB950}" destId="{336646A3-6B04-4581-B757-680E3B60DDFC}" srcOrd="0" destOrd="0" parTransId="{31E7AC19-584D-49B7-A16F-02556DDCB665}" sibTransId="{C570F609-0ED4-45FB-9D4D-03675A2D919D}"/>
    <dgm:cxn modelId="{1225FA26-560E-43CE-B8DD-A77471102FF3}" type="presOf" srcId="{7761C294-732A-475A-8C1E-29EFD49DE197}" destId="{12C2BB6F-E65F-40AC-9702-27B8A3158C47}" srcOrd="0" destOrd="3" presId="urn:microsoft.com/office/officeart/2005/8/layout/chevron2"/>
    <dgm:cxn modelId="{4779C62E-1C5B-4534-B34C-C76E40F06ABA}" type="presOf" srcId="{1F02D8BB-C948-4AFE-A4B2-BB48C4130109}" destId="{A26C2FEC-6D29-4B73-B662-56B99FFE5D0C}" srcOrd="0" destOrd="1" presId="urn:microsoft.com/office/officeart/2005/8/layout/chevron2"/>
    <dgm:cxn modelId="{4A62A53E-7289-432D-8038-3FF99C53A342}" type="presOf" srcId="{B8824849-34AD-421A-9310-525908DA38BD}" destId="{F5281B2A-81BB-4506-866D-DB4C054A40AA}" srcOrd="0" destOrd="0" presId="urn:microsoft.com/office/officeart/2005/8/layout/chevron2"/>
    <dgm:cxn modelId="{23E85117-F8AF-4A61-85CF-FF56024FC77B}" srcId="{0E562773-FF17-4F39-B954-96B52349DBA7}" destId="{3F473860-53FB-46ED-9840-E9CA58D78783}" srcOrd="2" destOrd="0" parTransId="{E0BE561D-4130-442E-8D69-E9738B68CD49}" sibTransId="{A1321F55-8A1B-4816-9D37-7AD29CA10C15}"/>
    <dgm:cxn modelId="{C7DCC0A9-FEF7-4BE5-98CC-20A7E2629474}" type="presOf" srcId="{3901C605-B93D-4B6B-BF41-6F634EDCDB69}" destId="{059905D4-87F3-45F3-A59A-25CC4AFA4AFC}" srcOrd="0" destOrd="1" presId="urn:microsoft.com/office/officeart/2005/8/layout/chevron2"/>
    <dgm:cxn modelId="{95FEAF7F-AF9D-48FF-8E14-7164BF40EDEF}" srcId="{50C76176-F98D-4473-B0E7-E9FE0E6EB950}" destId="{BD7A8BB6-CBF9-46B3-A0D0-ABF49F8C36E0}" srcOrd="2" destOrd="0" parTransId="{932E05EC-8411-40CF-BF5D-8B1BF3E8D581}" sibTransId="{6BBB26C6-E411-4659-A324-1AE736252D8A}"/>
    <dgm:cxn modelId="{45E0D2D2-AA2F-46F6-B856-48C3D8E83408}" srcId="{467A55A7-6AFA-4DB9-923D-160C17EC43CB}" destId="{0E562773-FF17-4F39-B954-96B52349DBA7}" srcOrd="5" destOrd="0" parTransId="{4CCCF5E0-D95C-481C-8D2E-B0D648CA2859}" sibTransId="{CC66B060-313A-42EB-8135-F71EC58B8840}"/>
    <dgm:cxn modelId="{EC4336F0-C99B-4E3A-A2B2-AF35C62EDE3F}" type="presOf" srcId="{5382DBF0-24C6-489F-84D3-1DF9DD3E5F55}" destId="{F5281B2A-81BB-4506-866D-DB4C054A40AA}" srcOrd="0" destOrd="1" presId="urn:microsoft.com/office/officeart/2005/8/layout/chevron2"/>
    <dgm:cxn modelId="{3F58E3FB-4B27-4AD0-A9FA-D34FDAAFD325}" srcId="{0E562773-FF17-4F39-B954-96B52349DBA7}" destId="{7761C294-732A-475A-8C1E-29EFD49DE197}" srcOrd="3" destOrd="0" parTransId="{29738D1E-E80E-4735-9246-8B1F565C0931}" sibTransId="{DE040ED0-2886-4C35-9066-11DCBD119F1B}"/>
    <dgm:cxn modelId="{A2F44E37-1DAA-4598-8A5B-111254EC0350}" type="presOf" srcId="{74A0B0CA-E5D2-48BE-B1E9-8B22C503EE63}" destId="{50B22764-6F6D-44F4-92B9-54C1B7367EE5}" srcOrd="0" destOrd="1" presId="urn:microsoft.com/office/officeart/2005/8/layout/chevron2"/>
    <dgm:cxn modelId="{08979B8A-24CE-4681-B1B3-00D07FD7A9E3}" srcId="{ADC0A2C8-DE14-4886-8741-8E25A5A77D70}" destId="{78225E40-B1F1-4DBF-A197-A3A722FDA18B}" srcOrd="0" destOrd="0" parTransId="{14CE572B-4493-44F9-AFC3-6C5414EDA127}" sibTransId="{4D5B8F5A-E143-4F5D-994D-5956EB38962A}"/>
    <dgm:cxn modelId="{D4700CA3-25A3-4077-8DDC-7B6CEDA8B6E6}" type="presOf" srcId="{ADC0A2C8-DE14-4886-8741-8E25A5A77D70}" destId="{0771E38C-A291-4640-9A58-44592EB95A68}" srcOrd="0" destOrd="0" presId="urn:microsoft.com/office/officeart/2005/8/layout/chevron2"/>
    <dgm:cxn modelId="{2138051D-B8F6-4184-A79C-7C772B472EAC}" type="presOf" srcId="{467A55A7-6AFA-4DB9-923D-160C17EC43CB}" destId="{DB290F0D-562D-4D8C-9F83-1C9ABFD63EC3}" srcOrd="0" destOrd="0" presId="urn:microsoft.com/office/officeart/2005/8/layout/chevron2"/>
    <dgm:cxn modelId="{0B9E7C68-4FDB-4DC9-8C28-263854AC41FF}" srcId="{FA8E0B67-832E-44CF-973A-C202E158C8F0}" destId="{5382DBF0-24C6-489F-84D3-1DF9DD3E5F55}" srcOrd="1" destOrd="0" parTransId="{BD8ED49A-63F4-4AC7-8A62-61D1CA5D7523}" sibTransId="{DB2A9CB9-11C4-4F27-9283-82DDB4F90F00}"/>
    <dgm:cxn modelId="{848EC689-E677-47AD-BD9F-1D7E6D580932}" srcId="{0E562773-FF17-4F39-B954-96B52349DBA7}" destId="{1B70CD26-D816-4E90-81EF-171279D1F434}" srcOrd="1" destOrd="0" parTransId="{CC6DC389-7B9A-4EAF-9870-74D6BF50A6BD}" sibTransId="{C7C18EFB-269E-4C15-B30A-0E3208768AE8}"/>
    <dgm:cxn modelId="{BBE5EC4A-0DD7-48B1-8A7C-914810EB43F8}" type="presOf" srcId="{A4B57ECF-C02D-461C-980B-C32870F58C4A}" destId="{E66FEA6C-3A73-475C-8377-AFFA62120A5B}" srcOrd="0" destOrd="1" presId="urn:microsoft.com/office/officeart/2005/8/layout/chevron2"/>
    <dgm:cxn modelId="{1269A62C-C019-4A11-8E2C-811C9BBBBAFC}" type="presOf" srcId="{16CF920A-7826-4378-BFA1-DAC9459B4927}" destId="{A26C2FEC-6D29-4B73-B662-56B99FFE5D0C}" srcOrd="0" destOrd="0" presId="urn:microsoft.com/office/officeart/2005/8/layout/chevron2"/>
    <dgm:cxn modelId="{916EE38C-3F53-4EE8-931E-BE7CFC218AFE}" srcId="{467A55A7-6AFA-4DB9-923D-160C17EC43CB}" destId="{50C76176-F98D-4473-B0E7-E9FE0E6EB950}" srcOrd="3" destOrd="0" parTransId="{9AAB6CB2-AC98-4AEF-8B09-565B3BCCEFE6}" sibTransId="{5849FE91-BE7C-4E2D-9EA5-0AF268B3A30F}"/>
    <dgm:cxn modelId="{27E50F14-0C3E-4B66-8B51-14D976395A91}" srcId="{467A55A7-6AFA-4DB9-923D-160C17EC43CB}" destId="{ADC0A2C8-DE14-4886-8741-8E25A5A77D70}" srcOrd="2" destOrd="0" parTransId="{01D50681-9748-4A1D-B093-9DD80E00DBEB}" sibTransId="{0F6DF991-CE5D-4459-BEAF-DBB0928A0F2B}"/>
    <dgm:cxn modelId="{977170FF-8D76-448A-A50C-DE76F5E0F12E}" srcId="{6E516061-AF15-4737-88C8-8DEE3469E538}" destId="{E14AE5C6-4209-40BD-AD8D-BBD5DA606E72}" srcOrd="2" destOrd="0" parTransId="{BF4C7B91-CB86-4E00-83F9-E839CF895A0C}" sibTransId="{27797526-26D9-4309-A54B-16784DEF4942}"/>
    <dgm:cxn modelId="{804FDBFC-E6CB-4A08-9438-EBF8FCA4F213}" type="presOf" srcId="{EB88918A-D895-4995-99E5-32B4FCA27E52}" destId="{8DDEEAA4-D3C4-48E4-9276-0781561A068B}" srcOrd="0" destOrd="0" presId="urn:microsoft.com/office/officeart/2005/8/layout/chevron2"/>
    <dgm:cxn modelId="{6D71A543-278B-4D6E-8648-8BBD362FDD47}" srcId="{467A55A7-6AFA-4DB9-923D-160C17EC43CB}" destId="{8371675A-9A8A-4A9D-BF94-83EED4EE6D67}" srcOrd="1" destOrd="0" parTransId="{8D6BBC33-D8F6-4ABC-ADB9-F82F87E61574}" sibTransId="{D5754A75-2C09-4481-8724-8DB040E4F72A}"/>
    <dgm:cxn modelId="{387094CD-7891-4ED3-AD53-D34F35242C9B}" srcId="{467A55A7-6AFA-4DB9-923D-160C17EC43CB}" destId="{7CBAFB8C-D8A0-4F2A-B80F-7E449B0A6E73}" srcOrd="6" destOrd="0" parTransId="{3D9889B6-69F5-4DA4-9E94-29DEB697CBF5}" sibTransId="{B56F61FB-1756-46F4-9E67-9CD21F4AF1BC}"/>
    <dgm:cxn modelId="{E0D9E4C5-6894-4710-8514-A784A14A8C9C}" type="presOf" srcId="{8EC80E5F-2D4D-4A4E-84C2-10108D5D877B}" destId="{2A58DC9B-0E3E-4987-BD79-15C0C24E5DFF}" srcOrd="0" destOrd="1" presId="urn:microsoft.com/office/officeart/2005/8/layout/chevron2"/>
    <dgm:cxn modelId="{79E22136-D040-4E44-B581-3488C1BDA422}" srcId="{8371675A-9A8A-4A9D-BF94-83EED4EE6D67}" destId="{A97870B2-BF96-4A0C-8F90-290E7381F95C}" srcOrd="1" destOrd="0" parTransId="{F1A0CBE3-9EA6-4FD2-9A4D-5A5035F14BD2}" sibTransId="{E430AA21-98D9-4272-B06C-90FD11BE7834}"/>
    <dgm:cxn modelId="{CCA94B37-8B3E-4B19-A747-D61BD1FBA1BA}" srcId="{467A55A7-6AFA-4DB9-923D-160C17EC43CB}" destId="{9F58820A-656E-4C71-A359-42646C018612}" srcOrd="7" destOrd="0" parTransId="{6DFC02B9-71EC-419B-AA6A-6596D1E10D2B}" sibTransId="{91E92148-B7CF-4FC0-9E2F-7A9CC40D43C1}"/>
    <dgm:cxn modelId="{73EDC900-CF1D-4BD4-8E47-E99BC9049133}" srcId="{FA8E0B67-832E-44CF-973A-C202E158C8F0}" destId="{B8824849-34AD-421A-9310-525908DA38BD}" srcOrd="0" destOrd="0" parTransId="{7A974D8E-7A78-4042-8A8A-34CD1C16CBE5}" sibTransId="{9A78238A-0836-4670-BA8C-D4AA5FAEF261}"/>
    <dgm:cxn modelId="{46A74870-D5D4-4D07-ABA9-3D289A4C03BB}" type="presOf" srcId="{E14AE5C6-4209-40BD-AD8D-BBD5DA606E72}" destId="{E66FEA6C-3A73-475C-8377-AFFA62120A5B}" srcOrd="0" destOrd="2" presId="urn:microsoft.com/office/officeart/2005/8/layout/chevron2"/>
    <dgm:cxn modelId="{2255854C-A19E-4431-857E-02AD9EDCF873}" type="presOf" srcId="{7CBAFB8C-D8A0-4F2A-B80F-7E449B0A6E73}" destId="{02713CCF-374B-4741-B201-742C8FEC8ABF}" srcOrd="0" destOrd="0" presId="urn:microsoft.com/office/officeart/2005/8/layout/chevron2"/>
    <dgm:cxn modelId="{D4939FE4-4B18-4F24-A8B4-6D7E776E6572}" srcId="{8371675A-9A8A-4A9D-BF94-83EED4EE6D67}" destId="{EB88918A-D895-4995-99E5-32B4FCA27E52}" srcOrd="0" destOrd="0" parTransId="{4086B1DC-0C13-44AA-88CD-02643186B63E}" sibTransId="{20186069-09E9-4F20-A435-F3DFD2BB8B45}"/>
    <dgm:cxn modelId="{8ABE839D-39AC-4B6A-A520-90D19E718C1B}" srcId="{ADC0A2C8-DE14-4886-8741-8E25A5A77D70}" destId="{3901C605-B93D-4B6B-BF41-6F634EDCDB69}" srcOrd="1" destOrd="0" parTransId="{8E070974-59CB-481F-991A-7C9667CE7F92}" sibTransId="{7D2E7171-4A94-42B4-A4E0-6323A5FA8600}"/>
    <dgm:cxn modelId="{8415EE47-1E05-42F9-9571-B1E3B571A935}" type="presOf" srcId="{10567E46-32C7-47D5-A2B0-5E23E8814386}" destId="{2A58DC9B-0E3E-4987-BD79-15C0C24E5DFF}" srcOrd="0" destOrd="0" presId="urn:microsoft.com/office/officeart/2005/8/layout/chevron2"/>
    <dgm:cxn modelId="{A4BFED6B-B196-4395-821E-759AF0A313A8}" srcId="{50C76176-F98D-4473-B0E7-E9FE0E6EB950}" destId="{74A0B0CA-E5D2-48BE-B1E9-8B22C503EE63}" srcOrd="1" destOrd="0" parTransId="{69C699C2-4A6F-4A76-A51F-6DAEF047D084}" sibTransId="{21AE7DC9-6CCF-4F9F-860B-AB668C71D06F}"/>
    <dgm:cxn modelId="{84B80F4A-05BF-49AE-974B-65F6DCD5A083}" srcId="{9F58820A-656E-4C71-A359-42646C018612}" destId="{10567E46-32C7-47D5-A2B0-5E23E8814386}" srcOrd="0" destOrd="0" parTransId="{B264F2C3-D6FF-4519-A0E6-DFCFE5DA04E2}" sibTransId="{8EB4849E-193E-480A-97E4-6A486AEE53E4}"/>
    <dgm:cxn modelId="{9A75C526-7FAC-4FEC-BB6B-982990D1A0FB}" type="presOf" srcId="{A97870B2-BF96-4A0C-8F90-290E7381F95C}" destId="{8DDEEAA4-D3C4-48E4-9276-0781561A068B}" srcOrd="0" destOrd="1" presId="urn:microsoft.com/office/officeart/2005/8/layout/chevron2"/>
    <dgm:cxn modelId="{93EFC7C1-2F71-44E8-89E5-E086E2716A94}" srcId="{9F58820A-656E-4C71-A359-42646C018612}" destId="{8EC80E5F-2D4D-4A4E-84C2-10108D5D877B}" srcOrd="1" destOrd="0" parTransId="{04264D0E-8370-44BF-A4CE-5E9D19F18B3E}" sibTransId="{D2BD8094-C4F7-4771-8F3C-7882E90EDFA9}"/>
    <dgm:cxn modelId="{BFC5EA4A-483E-4C76-86B0-C876A14C3F6B}" type="presOf" srcId="{9F58820A-656E-4C71-A359-42646C018612}" destId="{A5EDC147-3ABB-44A0-BF94-9A351863CDBE}" srcOrd="0" destOrd="0" presId="urn:microsoft.com/office/officeart/2005/8/layout/chevron2"/>
    <dgm:cxn modelId="{7C768226-5043-43EC-9884-7AA7FCFF9ACA}" type="presOf" srcId="{6E516061-AF15-4737-88C8-8DEE3469E538}" destId="{385A3947-60F5-49DF-9AC3-9F5FE49F11D8}" srcOrd="0" destOrd="0" presId="urn:microsoft.com/office/officeart/2005/8/layout/chevron2"/>
    <dgm:cxn modelId="{82F23C57-948D-48F3-8F65-584166F17E86}" type="presParOf" srcId="{DB290F0D-562D-4D8C-9F83-1C9ABFD63EC3}" destId="{2BFF7F95-F624-45CD-B49C-AC49CBCC5018}" srcOrd="0" destOrd="0" presId="urn:microsoft.com/office/officeart/2005/8/layout/chevron2"/>
    <dgm:cxn modelId="{09CFD017-7AB5-408C-A809-D00E2317F445}" type="presParOf" srcId="{2BFF7F95-F624-45CD-B49C-AC49CBCC5018}" destId="{72311395-BB5F-4655-9D01-CACFB5405E84}" srcOrd="0" destOrd="0" presId="urn:microsoft.com/office/officeart/2005/8/layout/chevron2"/>
    <dgm:cxn modelId="{73538AC3-7835-4B11-B093-D47B70036A7F}" type="presParOf" srcId="{2BFF7F95-F624-45CD-B49C-AC49CBCC5018}" destId="{F5281B2A-81BB-4506-866D-DB4C054A40AA}" srcOrd="1" destOrd="0" presId="urn:microsoft.com/office/officeart/2005/8/layout/chevron2"/>
    <dgm:cxn modelId="{CC2A15E3-B1EA-4571-B7DC-33390A1EB10B}" type="presParOf" srcId="{DB290F0D-562D-4D8C-9F83-1C9ABFD63EC3}" destId="{9BBC743A-7D09-4CD8-8B15-24E64FE1BB47}" srcOrd="1" destOrd="0" presId="urn:microsoft.com/office/officeart/2005/8/layout/chevron2"/>
    <dgm:cxn modelId="{6653A5D7-5F6F-49AC-B564-9A62AD3D04E7}" type="presParOf" srcId="{DB290F0D-562D-4D8C-9F83-1C9ABFD63EC3}" destId="{9E41083C-7E96-4CC2-8AA4-4E8D9E7E28AB}" srcOrd="2" destOrd="0" presId="urn:microsoft.com/office/officeart/2005/8/layout/chevron2"/>
    <dgm:cxn modelId="{E46A08A5-5C21-4B98-8677-92886E5C877D}" type="presParOf" srcId="{9E41083C-7E96-4CC2-8AA4-4E8D9E7E28AB}" destId="{74413BBA-FE67-4EE8-BC72-F9C5C7366452}" srcOrd="0" destOrd="0" presId="urn:microsoft.com/office/officeart/2005/8/layout/chevron2"/>
    <dgm:cxn modelId="{13B85B33-3987-4EE1-91D4-3EEF1F3EAA14}" type="presParOf" srcId="{9E41083C-7E96-4CC2-8AA4-4E8D9E7E28AB}" destId="{8DDEEAA4-D3C4-48E4-9276-0781561A068B}" srcOrd="1" destOrd="0" presId="urn:microsoft.com/office/officeart/2005/8/layout/chevron2"/>
    <dgm:cxn modelId="{DB9F47C6-2D7F-4EA7-85CE-D45C74A354DC}" type="presParOf" srcId="{DB290F0D-562D-4D8C-9F83-1C9ABFD63EC3}" destId="{0CC9867A-8123-47EB-B447-A45AD043FBFB}" srcOrd="3" destOrd="0" presId="urn:microsoft.com/office/officeart/2005/8/layout/chevron2"/>
    <dgm:cxn modelId="{532CF906-F1F4-457F-9C4A-A64718722949}" type="presParOf" srcId="{DB290F0D-562D-4D8C-9F83-1C9ABFD63EC3}" destId="{F29C5027-1452-4059-B027-47B3871BF281}" srcOrd="4" destOrd="0" presId="urn:microsoft.com/office/officeart/2005/8/layout/chevron2"/>
    <dgm:cxn modelId="{6D0D741B-31F1-4102-B8FF-6EE96AC6F838}" type="presParOf" srcId="{F29C5027-1452-4059-B027-47B3871BF281}" destId="{0771E38C-A291-4640-9A58-44592EB95A68}" srcOrd="0" destOrd="0" presId="urn:microsoft.com/office/officeart/2005/8/layout/chevron2"/>
    <dgm:cxn modelId="{48FB53F3-99D1-46BF-A3A9-64835A9A98D0}" type="presParOf" srcId="{F29C5027-1452-4059-B027-47B3871BF281}" destId="{059905D4-87F3-45F3-A59A-25CC4AFA4AFC}" srcOrd="1" destOrd="0" presId="urn:microsoft.com/office/officeart/2005/8/layout/chevron2"/>
    <dgm:cxn modelId="{5D452E34-CACD-4131-912C-618E336E2544}" type="presParOf" srcId="{DB290F0D-562D-4D8C-9F83-1C9ABFD63EC3}" destId="{A91332F6-DCC4-44D0-8DDE-7944E7478645}" srcOrd="5" destOrd="0" presId="urn:microsoft.com/office/officeart/2005/8/layout/chevron2"/>
    <dgm:cxn modelId="{33956502-24BD-45FE-8B14-BC6FC0F59823}" type="presParOf" srcId="{DB290F0D-562D-4D8C-9F83-1C9ABFD63EC3}" destId="{7C040D53-E2BA-48F9-8D2B-E09D2C7B8079}" srcOrd="6" destOrd="0" presId="urn:microsoft.com/office/officeart/2005/8/layout/chevron2"/>
    <dgm:cxn modelId="{E75D9EE9-7271-45FE-B505-FAC80E430491}" type="presParOf" srcId="{7C040D53-E2BA-48F9-8D2B-E09D2C7B8079}" destId="{076051A5-AA1D-407C-A93E-9FA3DDB7D629}" srcOrd="0" destOrd="0" presId="urn:microsoft.com/office/officeart/2005/8/layout/chevron2"/>
    <dgm:cxn modelId="{F7D482A3-337A-4374-BFDB-02DFE75C3B0E}" type="presParOf" srcId="{7C040D53-E2BA-48F9-8D2B-E09D2C7B8079}" destId="{50B22764-6F6D-44F4-92B9-54C1B7367EE5}" srcOrd="1" destOrd="0" presId="urn:microsoft.com/office/officeart/2005/8/layout/chevron2"/>
    <dgm:cxn modelId="{92FA56CE-E01D-4825-A082-5FF6F0B6D940}" type="presParOf" srcId="{DB290F0D-562D-4D8C-9F83-1C9ABFD63EC3}" destId="{41C5282D-0A30-4793-BC6A-A80CF0C1A65A}" srcOrd="7" destOrd="0" presId="urn:microsoft.com/office/officeart/2005/8/layout/chevron2"/>
    <dgm:cxn modelId="{5DDF2D01-D355-48EA-B0FB-5CC112B1E684}" type="presParOf" srcId="{DB290F0D-562D-4D8C-9F83-1C9ABFD63EC3}" destId="{7E96AD61-5884-4498-B556-704A12410E79}" srcOrd="8" destOrd="0" presId="urn:microsoft.com/office/officeart/2005/8/layout/chevron2"/>
    <dgm:cxn modelId="{BD91C2D5-9142-4201-A10C-842592DC0AA8}" type="presParOf" srcId="{7E96AD61-5884-4498-B556-704A12410E79}" destId="{385A3947-60F5-49DF-9AC3-9F5FE49F11D8}" srcOrd="0" destOrd="0" presId="urn:microsoft.com/office/officeart/2005/8/layout/chevron2"/>
    <dgm:cxn modelId="{E837A528-9E2E-48C6-A9BB-C4C8CCC8C789}" type="presParOf" srcId="{7E96AD61-5884-4498-B556-704A12410E79}" destId="{E66FEA6C-3A73-475C-8377-AFFA62120A5B}" srcOrd="1" destOrd="0" presId="urn:microsoft.com/office/officeart/2005/8/layout/chevron2"/>
    <dgm:cxn modelId="{68003265-8F72-487B-8232-2F2E220E5FEF}" type="presParOf" srcId="{DB290F0D-562D-4D8C-9F83-1C9ABFD63EC3}" destId="{E14FD9AF-DE2D-43E6-8947-A9A0FE1A8B19}" srcOrd="9" destOrd="0" presId="urn:microsoft.com/office/officeart/2005/8/layout/chevron2"/>
    <dgm:cxn modelId="{EA54F398-86A5-429E-A351-9D697AC3CDB5}" type="presParOf" srcId="{DB290F0D-562D-4D8C-9F83-1C9ABFD63EC3}" destId="{75D9B340-8460-4219-8F40-E5BD1E4247B7}" srcOrd="10" destOrd="0" presId="urn:microsoft.com/office/officeart/2005/8/layout/chevron2"/>
    <dgm:cxn modelId="{99FEF9C9-7584-4CC8-85F3-8296D1CAFB0E}" type="presParOf" srcId="{75D9B340-8460-4219-8F40-E5BD1E4247B7}" destId="{DDF75726-4BD5-45EF-B2EF-3B1B1EE53DA5}" srcOrd="0" destOrd="0" presId="urn:microsoft.com/office/officeart/2005/8/layout/chevron2"/>
    <dgm:cxn modelId="{55EF5A82-8D86-4B1B-BB18-58032B190AB5}" type="presParOf" srcId="{75D9B340-8460-4219-8F40-E5BD1E4247B7}" destId="{12C2BB6F-E65F-40AC-9702-27B8A3158C47}" srcOrd="1" destOrd="0" presId="urn:microsoft.com/office/officeart/2005/8/layout/chevron2"/>
    <dgm:cxn modelId="{E8A7C885-9768-4903-8DBB-B581E51D10A3}" type="presParOf" srcId="{DB290F0D-562D-4D8C-9F83-1C9ABFD63EC3}" destId="{DA884428-7639-4978-84C9-92400E2403A7}" srcOrd="11" destOrd="0" presId="urn:microsoft.com/office/officeart/2005/8/layout/chevron2"/>
    <dgm:cxn modelId="{16A7221B-E936-4980-B18C-9C577C59ECDB}" type="presParOf" srcId="{DB290F0D-562D-4D8C-9F83-1C9ABFD63EC3}" destId="{9B0FD0F4-7F20-4594-ADFF-632D73321470}" srcOrd="12" destOrd="0" presId="urn:microsoft.com/office/officeart/2005/8/layout/chevron2"/>
    <dgm:cxn modelId="{F3096C62-BE79-496E-8601-0308080DFA28}" type="presParOf" srcId="{9B0FD0F4-7F20-4594-ADFF-632D73321470}" destId="{02713CCF-374B-4741-B201-742C8FEC8ABF}" srcOrd="0" destOrd="0" presId="urn:microsoft.com/office/officeart/2005/8/layout/chevron2"/>
    <dgm:cxn modelId="{BAFC143A-8120-4EA2-A1F7-C7B71468AC0F}" type="presParOf" srcId="{9B0FD0F4-7F20-4594-ADFF-632D73321470}" destId="{A26C2FEC-6D29-4B73-B662-56B99FFE5D0C}" srcOrd="1" destOrd="0" presId="urn:microsoft.com/office/officeart/2005/8/layout/chevron2"/>
    <dgm:cxn modelId="{2A569D6F-0248-4D41-B50D-EF2A72193C3F}" type="presParOf" srcId="{DB290F0D-562D-4D8C-9F83-1C9ABFD63EC3}" destId="{8FFDA74C-97D2-4289-BBAE-B17D0AE57C3F}" srcOrd="13" destOrd="0" presId="urn:microsoft.com/office/officeart/2005/8/layout/chevron2"/>
    <dgm:cxn modelId="{DE2FA036-888F-46C9-95CC-CD07F73CD9E9}" type="presParOf" srcId="{DB290F0D-562D-4D8C-9F83-1C9ABFD63EC3}" destId="{5E192C7C-90FB-4FA5-A90F-10164EDECEF9}" srcOrd="14" destOrd="0" presId="urn:microsoft.com/office/officeart/2005/8/layout/chevron2"/>
    <dgm:cxn modelId="{8325B6F0-3085-4A7A-9580-6E07A6430036}" type="presParOf" srcId="{5E192C7C-90FB-4FA5-A90F-10164EDECEF9}" destId="{A5EDC147-3ABB-44A0-BF94-9A351863CDBE}" srcOrd="0" destOrd="0" presId="urn:microsoft.com/office/officeart/2005/8/layout/chevron2"/>
    <dgm:cxn modelId="{C377796A-3673-48E8-A33C-FB01751E5CD8}" type="presParOf" srcId="{5E192C7C-90FB-4FA5-A90F-10164EDECEF9}" destId="{2A58DC9B-0E3E-4987-BD79-15C0C24E5DFF}" srcOrd="1" destOrd="0" presId="urn:microsoft.com/office/officeart/2005/8/layout/chevron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E76CD9-8D7C-4A62-B4B2-3639141DE62C}"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386C9FE5-5400-4830-BA4B-7CBF46685901}">
      <dgm:prSet phldrT="[Text]"/>
      <dgm:spPr/>
      <dgm:t>
        <a:bodyPr/>
        <a:lstStyle/>
        <a:p>
          <a:r>
            <a:rPr lang="sr-Latn-ME"/>
            <a:t>SO</a:t>
          </a:r>
          <a:r>
            <a:rPr lang="sr-Latn-ME" baseline="-25000"/>
            <a:t>2</a:t>
          </a:r>
          <a:endParaRPr lang="en-US" baseline="-25000"/>
        </a:p>
      </dgm:t>
    </dgm:pt>
    <dgm:pt modelId="{B043D0B1-5156-410F-AF1C-D3FDA4B64B51}" type="parTrans" cxnId="{E88CB93C-77F8-4CC4-8E9E-C0688079EE10}">
      <dgm:prSet/>
      <dgm:spPr/>
      <dgm:t>
        <a:bodyPr/>
        <a:lstStyle/>
        <a:p>
          <a:endParaRPr lang="en-US"/>
        </a:p>
      </dgm:t>
    </dgm:pt>
    <dgm:pt modelId="{A76793A9-03E5-4C60-B3F2-2E6B802520B5}" type="sibTrans" cxnId="{E88CB93C-77F8-4CC4-8E9E-C0688079EE10}">
      <dgm:prSet/>
      <dgm:spPr/>
      <dgm:t>
        <a:bodyPr/>
        <a:lstStyle/>
        <a:p>
          <a:endParaRPr lang="en-US"/>
        </a:p>
      </dgm:t>
    </dgm:pt>
    <dgm:pt modelId="{CB928C92-E203-4CEE-98EF-7E2E72CBF0D4}">
      <dgm:prSet phldrT="[Text]"/>
      <dgm:spPr/>
      <dgm:t>
        <a:bodyPr/>
        <a:lstStyle/>
        <a:p>
          <a:r>
            <a:rPr lang="sr-Latn-ME"/>
            <a:t>Smanjenje koncentracija sumpor-dioksida u Sjevernoj zoni kvaliteta vazduha </a:t>
          </a:r>
          <a:endParaRPr lang="en-US"/>
        </a:p>
      </dgm:t>
    </dgm:pt>
    <dgm:pt modelId="{4BF41169-72F3-4716-907D-2841D07D4668}" type="parTrans" cxnId="{6F95CF1F-B3B5-4D95-8C49-D89348A42D87}">
      <dgm:prSet/>
      <dgm:spPr/>
      <dgm:t>
        <a:bodyPr/>
        <a:lstStyle/>
        <a:p>
          <a:endParaRPr lang="en-US"/>
        </a:p>
      </dgm:t>
    </dgm:pt>
    <dgm:pt modelId="{8E13DD87-E4FE-4FEB-A476-A15A20ADFD15}" type="sibTrans" cxnId="{6F95CF1F-B3B5-4D95-8C49-D89348A42D87}">
      <dgm:prSet/>
      <dgm:spPr/>
      <dgm:t>
        <a:bodyPr/>
        <a:lstStyle/>
        <a:p>
          <a:endParaRPr lang="en-US"/>
        </a:p>
      </dgm:t>
    </dgm:pt>
    <dgm:pt modelId="{C77040B6-2F6F-4E4C-8EB9-0BE2193EE742}">
      <dgm:prSet phldrT="[Text]"/>
      <dgm:spPr/>
      <dgm:t>
        <a:bodyPr/>
        <a:lstStyle/>
        <a:p>
          <a:r>
            <a:rPr lang="sr-Latn-ME"/>
            <a:t>PM10</a:t>
          </a:r>
          <a:endParaRPr lang="en-US"/>
        </a:p>
      </dgm:t>
    </dgm:pt>
    <dgm:pt modelId="{37532320-0D35-47EA-822F-E82732F5EE1E}" type="parTrans" cxnId="{3FE55274-4539-479C-B186-A6E633F43D4E}">
      <dgm:prSet/>
      <dgm:spPr/>
      <dgm:t>
        <a:bodyPr/>
        <a:lstStyle/>
        <a:p>
          <a:endParaRPr lang="en-US"/>
        </a:p>
      </dgm:t>
    </dgm:pt>
    <dgm:pt modelId="{6043EA50-6194-47F8-B1E1-A73C867DFD61}" type="sibTrans" cxnId="{3FE55274-4539-479C-B186-A6E633F43D4E}">
      <dgm:prSet/>
      <dgm:spPr/>
      <dgm:t>
        <a:bodyPr/>
        <a:lstStyle/>
        <a:p>
          <a:endParaRPr lang="en-US"/>
        </a:p>
      </dgm:t>
    </dgm:pt>
    <dgm:pt modelId="{176AF013-6BAF-4D39-AC44-75BFC264F9A9}">
      <dgm:prSet phldrT="[Text]"/>
      <dgm:spPr/>
      <dgm:t>
        <a:bodyPr/>
        <a:lstStyle/>
        <a:p>
          <a:r>
            <a:rPr lang="sr-Latn-ME"/>
            <a:t>Smanjenje koncentracija suspendovanih čestica u Sjevernoj i Centralnoj zoni kvaliteta vazduha</a:t>
          </a:r>
          <a:endParaRPr lang="en-US"/>
        </a:p>
      </dgm:t>
    </dgm:pt>
    <dgm:pt modelId="{B6629133-DE8F-4AC9-9DEC-725ECE4B0AC4}" type="parTrans" cxnId="{4C57BB12-3AAE-4380-B62C-9411DA274F09}">
      <dgm:prSet/>
      <dgm:spPr/>
      <dgm:t>
        <a:bodyPr/>
        <a:lstStyle/>
        <a:p>
          <a:endParaRPr lang="en-US"/>
        </a:p>
      </dgm:t>
    </dgm:pt>
    <dgm:pt modelId="{80466F1D-7B83-49FD-8A93-99EE0977CDFC}" type="sibTrans" cxnId="{4C57BB12-3AAE-4380-B62C-9411DA274F09}">
      <dgm:prSet/>
      <dgm:spPr/>
      <dgm:t>
        <a:bodyPr/>
        <a:lstStyle/>
        <a:p>
          <a:endParaRPr lang="en-US"/>
        </a:p>
      </dgm:t>
    </dgm:pt>
    <dgm:pt modelId="{F97710B4-BA61-42D8-9BA8-940C8AC6CC11}">
      <dgm:prSet phldrT="[Text]"/>
      <dgm:spPr/>
      <dgm:t>
        <a:bodyPr/>
        <a:lstStyle/>
        <a:p>
          <a:r>
            <a:rPr lang="sr-Latn-ME"/>
            <a:t>SOx, NOx, NH3, VOC, PM2.5</a:t>
          </a:r>
          <a:endParaRPr lang="en-US"/>
        </a:p>
      </dgm:t>
    </dgm:pt>
    <dgm:pt modelId="{E599B519-AEFD-4FF5-A4BB-1A61B5286B97}" type="parTrans" cxnId="{73C7199B-0129-4E4A-998B-B165F6C94274}">
      <dgm:prSet/>
      <dgm:spPr/>
      <dgm:t>
        <a:bodyPr/>
        <a:lstStyle/>
        <a:p>
          <a:endParaRPr lang="en-US"/>
        </a:p>
      </dgm:t>
    </dgm:pt>
    <dgm:pt modelId="{9E48BE5A-56AE-410D-B530-146148B2DD07}" type="sibTrans" cxnId="{73C7199B-0129-4E4A-998B-B165F6C94274}">
      <dgm:prSet/>
      <dgm:spPr/>
      <dgm:t>
        <a:bodyPr/>
        <a:lstStyle/>
        <a:p>
          <a:endParaRPr lang="en-US"/>
        </a:p>
      </dgm:t>
    </dgm:pt>
    <dgm:pt modelId="{E7C1EC10-7756-4117-B0A9-1EE76DD06001}">
      <dgm:prSet phldrT="[Text]"/>
      <dgm:spPr/>
      <dgm:t>
        <a:bodyPr/>
        <a:lstStyle/>
        <a:p>
          <a:r>
            <a:rPr lang="sr-Latn-ME"/>
            <a:t> Smanjenje emisija SOx, NOx, NH3, VOC i PM2.5 na nacionalnom nivou</a:t>
          </a:r>
          <a:endParaRPr lang="en-US"/>
        </a:p>
      </dgm:t>
    </dgm:pt>
    <dgm:pt modelId="{A7C4B6B7-C05E-44CD-9584-3DC879D4EDEE}" type="parTrans" cxnId="{CEF6E427-8157-4E92-985B-81B8B07F12FD}">
      <dgm:prSet/>
      <dgm:spPr/>
      <dgm:t>
        <a:bodyPr/>
        <a:lstStyle/>
        <a:p>
          <a:endParaRPr lang="en-US"/>
        </a:p>
      </dgm:t>
    </dgm:pt>
    <dgm:pt modelId="{1D69F54C-970B-4BEE-8227-A851F389D760}" type="sibTrans" cxnId="{CEF6E427-8157-4E92-985B-81B8B07F12FD}">
      <dgm:prSet/>
      <dgm:spPr/>
      <dgm:t>
        <a:bodyPr/>
        <a:lstStyle/>
        <a:p>
          <a:endParaRPr lang="en-US"/>
        </a:p>
      </dgm:t>
    </dgm:pt>
    <dgm:pt modelId="{1E6758A4-8925-4074-9273-F7BD1BE908F8}" type="pres">
      <dgm:prSet presAssocID="{19E76CD9-8D7C-4A62-B4B2-3639141DE62C}" presName="composite" presStyleCnt="0">
        <dgm:presLayoutVars>
          <dgm:chMax val="5"/>
          <dgm:dir/>
          <dgm:animLvl val="ctr"/>
          <dgm:resizeHandles val="exact"/>
        </dgm:presLayoutVars>
      </dgm:prSet>
      <dgm:spPr/>
      <dgm:t>
        <a:bodyPr/>
        <a:lstStyle/>
        <a:p>
          <a:endParaRPr lang="fr-FR"/>
        </a:p>
      </dgm:t>
    </dgm:pt>
    <dgm:pt modelId="{F035735E-74DD-42F2-B3D3-60C05D79B3C8}" type="pres">
      <dgm:prSet presAssocID="{19E76CD9-8D7C-4A62-B4B2-3639141DE62C}" presName="cycle" presStyleCnt="0"/>
      <dgm:spPr/>
    </dgm:pt>
    <dgm:pt modelId="{C4DF81BA-DEB4-4FC9-9EDD-809D5A05D8AC}" type="pres">
      <dgm:prSet presAssocID="{19E76CD9-8D7C-4A62-B4B2-3639141DE62C}" presName="centerShape" presStyleCnt="0"/>
      <dgm:spPr/>
    </dgm:pt>
    <dgm:pt modelId="{D71DA778-1382-43A5-9712-07EC4374636D}" type="pres">
      <dgm:prSet presAssocID="{19E76CD9-8D7C-4A62-B4B2-3639141DE62C}" presName="connSite" presStyleLbl="node1" presStyleIdx="0" presStyleCnt="4"/>
      <dgm:spPr/>
    </dgm:pt>
    <dgm:pt modelId="{D0B0794F-A0E5-4063-A95D-C157BD906BE2}" type="pres">
      <dgm:prSet presAssocID="{19E76CD9-8D7C-4A62-B4B2-3639141DE62C}" presName="visible" presStyleLbl="nod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dgm:spPr>
    </dgm:pt>
    <dgm:pt modelId="{8B884A90-32F5-43AF-B15B-86B63FC48906}" type="pres">
      <dgm:prSet presAssocID="{B043D0B1-5156-410F-AF1C-D3FDA4B64B51}" presName="Name25" presStyleLbl="parChTrans1D1" presStyleIdx="0" presStyleCnt="3"/>
      <dgm:spPr/>
      <dgm:t>
        <a:bodyPr/>
        <a:lstStyle/>
        <a:p>
          <a:endParaRPr lang="fr-FR"/>
        </a:p>
      </dgm:t>
    </dgm:pt>
    <dgm:pt modelId="{555ECAC6-D1D1-44DC-88EA-2235DC44C90B}" type="pres">
      <dgm:prSet presAssocID="{386C9FE5-5400-4830-BA4B-7CBF46685901}" presName="node" presStyleCnt="0"/>
      <dgm:spPr/>
    </dgm:pt>
    <dgm:pt modelId="{447DDDDF-23CD-44AD-9DC0-D796DB68677F}" type="pres">
      <dgm:prSet presAssocID="{386C9FE5-5400-4830-BA4B-7CBF46685901}" presName="parentNode" presStyleLbl="node1" presStyleIdx="1" presStyleCnt="4">
        <dgm:presLayoutVars>
          <dgm:chMax val="1"/>
          <dgm:bulletEnabled val="1"/>
        </dgm:presLayoutVars>
      </dgm:prSet>
      <dgm:spPr/>
      <dgm:t>
        <a:bodyPr/>
        <a:lstStyle/>
        <a:p>
          <a:endParaRPr lang="fr-FR"/>
        </a:p>
      </dgm:t>
    </dgm:pt>
    <dgm:pt modelId="{4421D855-B790-475E-9C0D-0CA8BC667A18}" type="pres">
      <dgm:prSet presAssocID="{386C9FE5-5400-4830-BA4B-7CBF46685901}" presName="childNode" presStyleLbl="revTx" presStyleIdx="0" presStyleCnt="3">
        <dgm:presLayoutVars>
          <dgm:bulletEnabled val="1"/>
        </dgm:presLayoutVars>
      </dgm:prSet>
      <dgm:spPr/>
      <dgm:t>
        <a:bodyPr/>
        <a:lstStyle/>
        <a:p>
          <a:endParaRPr lang="fr-FR"/>
        </a:p>
      </dgm:t>
    </dgm:pt>
    <dgm:pt modelId="{E6A37CD8-E0CA-46AF-B572-CA17589CEE54}" type="pres">
      <dgm:prSet presAssocID="{37532320-0D35-47EA-822F-E82732F5EE1E}" presName="Name25" presStyleLbl="parChTrans1D1" presStyleIdx="1" presStyleCnt="3"/>
      <dgm:spPr/>
      <dgm:t>
        <a:bodyPr/>
        <a:lstStyle/>
        <a:p>
          <a:endParaRPr lang="fr-FR"/>
        </a:p>
      </dgm:t>
    </dgm:pt>
    <dgm:pt modelId="{58948993-4C92-44ED-A21F-17249F157921}" type="pres">
      <dgm:prSet presAssocID="{C77040B6-2F6F-4E4C-8EB9-0BE2193EE742}" presName="node" presStyleCnt="0"/>
      <dgm:spPr/>
    </dgm:pt>
    <dgm:pt modelId="{A3E9DF77-A759-45EE-A60F-D4B473C5EA62}" type="pres">
      <dgm:prSet presAssocID="{C77040B6-2F6F-4E4C-8EB9-0BE2193EE742}" presName="parentNode" presStyleLbl="node1" presStyleIdx="2" presStyleCnt="4">
        <dgm:presLayoutVars>
          <dgm:chMax val="1"/>
          <dgm:bulletEnabled val="1"/>
        </dgm:presLayoutVars>
      </dgm:prSet>
      <dgm:spPr/>
      <dgm:t>
        <a:bodyPr/>
        <a:lstStyle/>
        <a:p>
          <a:endParaRPr lang="fr-FR"/>
        </a:p>
      </dgm:t>
    </dgm:pt>
    <dgm:pt modelId="{D152B942-EA23-4FC6-B1FC-8B4DEC23AE9D}" type="pres">
      <dgm:prSet presAssocID="{C77040B6-2F6F-4E4C-8EB9-0BE2193EE742}" presName="childNode" presStyleLbl="revTx" presStyleIdx="1" presStyleCnt="3">
        <dgm:presLayoutVars>
          <dgm:bulletEnabled val="1"/>
        </dgm:presLayoutVars>
      </dgm:prSet>
      <dgm:spPr/>
      <dgm:t>
        <a:bodyPr/>
        <a:lstStyle/>
        <a:p>
          <a:endParaRPr lang="fr-FR"/>
        </a:p>
      </dgm:t>
    </dgm:pt>
    <dgm:pt modelId="{7456AB38-19F3-4EC3-99B7-F9B2B60122CE}" type="pres">
      <dgm:prSet presAssocID="{E599B519-AEFD-4FF5-A4BB-1A61B5286B97}" presName="Name25" presStyleLbl="parChTrans1D1" presStyleIdx="2" presStyleCnt="3"/>
      <dgm:spPr/>
      <dgm:t>
        <a:bodyPr/>
        <a:lstStyle/>
        <a:p>
          <a:endParaRPr lang="fr-FR"/>
        </a:p>
      </dgm:t>
    </dgm:pt>
    <dgm:pt modelId="{279FEDC6-E832-42A9-A068-2911D616986A}" type="pres">
      <dgm:prSet presAssocID="{F97710B4-BA61-42D8-9BA8-940C8AC6CC11}" presName="node" presStyleCnt="0"/>
      <dgm:spPr/>
    </dgm:pt>
    <dgm:pt modelId="{91C62A76-AFBF-4301-8AC4-92DF0C4D4486}" type="pres">
      <dgm:prSet presAssocID="{F97710B4-BA61-42D8-9BA8-940C8AC6CC11}" presName="parentNode" presStyleLbl="node1" presStyleIdx="3" presStyleCnt="4">
        <dgm:presLayoutVars>
          <dgm:chMax val="1"/>
          <dgm:bulletEnabled val="1"/>
        </dgm:presLayoutVars>
      </dgm:prSet>
      <dgm:spPr/>
      <dgm:t>
        <a:bodyPr/>
        <a:lstStyle/>
        <a:p>
          <a:endParaRPr lang="fr-FR"/>
        </a:p>
      </dgm:t>
    </dgm:pt>
    <dgm:pt modelId="{0C70F4B6-4629-4FA1-B715-9928A4D8A1AB}" type="pres">
      <dgm:prSet presAssocID="{F97710B4-BA61-42D8-9BA8-940C8AC6CC11}" presName="childNode" presStyleLbl="revTx" presStyleIdx="2" presStyleCnt="3">
        <dgm:presLayoutVars>
          <dgm:bulletEnabled val="1"/>
        </dgm:presLayoutVars>
      </dgm:prSet>
      <dgm:spPr/>
      <dgm:t>
        <a:bodyPr/>
        <a:lstStyle/>
        <a:p>
          <a:endParaRPr lang="fr-FR"/>
        </a:p>
      </dgm:t>
    </dgm:pt>
  </dgm:ptLst>
  <dgm:cxnLst>
    <dgm:cxn modelId="{73C7199B-0129-4E4A-998B-B165F6C94274}" srcId="{19E76CD9-8D7C-4A62-B4B2-3639141DE62C}" destId="{F97710B4-BA61-42D8-9BA8-940C8AC6CC11}" srcOrd="2" destOrd="0" parTransId="{E599B519-AEFD-4FF5-A4BB-1A61B5286B97}" sibTransId="{9E48BE5A-56AE-410D-B530-146148B2DD07}"/>
    <dgm:cxn modelId="{64E7715C-A491-437E-B757-22AAC4B5EB42}" type="presOf" srcId="{E7C1EC10-7756-4117-B0A9-1EE76DD06001}" destId="{0C70F4B6-4629-4FA1-B715-9928A4D8A1AB}" srcOrd="0" destOrd="0" presId="urn:microsoft.com/office/officeart/2005/8/layout/radial2"/>
    <dgm:cxn modelId="{22E9592B-52AB-4495-BBD8-1CFBD1787931}" type="presOf" srcId="{F97710B4-BA61-42D8-9BA8-940C8AC6CC11}" destId="{91C62A76-AFBF-4301-8AC4-92DF0C4D4486}" srcOrd="0" destOrd="0" presId="urn:microsoft.com/office/officeart/2005/8/layout/radial2"/>
    <dgm:cxn modelId="{4C57BB12-3AAE-4380-B62C-9411DA274F09}" srcId="{C77040B6-2F6F-4E4C-8EB9-0BE2193EE742}" destId="{176AF013-6BAF-4D39-AC44-75BFC264F9A9}" srcOrd="0" destOrd="0" parTransId="{B6629133-DE8F-4AC9-9DEC-725ECE4B0AC4}" sibTransId="{80466F1D-7B83-49FD-8A93-99EE0977CDFC}"/>
    <dgm:cxn modelId="{A72FBF9B-C14C-4113-BBC5-92CB58501090}" type="presOf" srcId="{C77040B6-2F6F-4E4C-8EB9-0BE2193EE742}" destId="{A3E9DF77-A759-45EE-A60F-D4B473C5EA62}" srcOrd="0" destOrd="0" presId="urn:microsoft.com/office/officeart/2005/8/layout/radial2"/>
    <dgm:cxn modelId="{715FDC5D-2CB6-4039-A555-FDEED39E780F}" type="presOf" srcId="{19E76CD9-8D7C-4A62-B4B2-3639141DE62C}" destId="{1E6758A4-8925-4074-9273-F7BD1BE908F8}" srcOrd="0" destOrd="0" presId="urn:microsoft.com/office/officeart/2005/8/layout/radial2"/>
    <dgm:cxn modelId="{6F95CF1F-B3B5-4D95-8C49-D89348A42D87}" srcId="{386C9FE5-5400-4830-BA4B-7CBF46685901}" destId="{CB928C92-E203-4CEE-98EF-7E2E72CBF0D4}" srcOrd="0" destOrd="0" parTransId="{4BF41169-72F3-4716-907D-2841D07D4668}" sibTransId="{8E13DD87-E4FE-4FEB-A476-A15A20ADFD15}"/>
    <dgm:cxn modelId="{1A950613-44C4-453D-B223-1B4AA6A76AFA}" type="presOf" srcId="{E599B519-AEFD-4FF5-A4BB-1A61B5286B97}" destId="{7456AB38-19F3-4EC3-99B7-F9B2B60122CE}" srcOrd="0" destOrd="0" presId="urn:microsoft.com/office/officeart/2005/8/layout/radial2"/>
    <dgm:cxn modelId="{8ADA9EAC-0DC3-450C-88C6-2D2CA271B3D3}" type="presOf" srcId="{176AF013-6BAF-4D39-AC44-75BFC264F9A9}" destId="{D152B942-EA23-4FC6-B1FC-8B4DEC23AE9D}" srcOrd="0" destOrd="0" presId="urn:microsoft.com/office/officeart/2005/8/layout/radial2"/>
    <dgm:cxn modelId="{CEF6E427-8157-4E92-985B-81B8B07F12FD}" srcId="{F97710B4-BA61-42D8-9BA8-940C8AC6CC11}" destId="{E7C1EC10-7756-4117-B0A9-1EE76DD06001}" srcOrd="0" destOrd="0" parTransId="{A7C4B6B7-C05E-44CD-9584-3DC879D4EDEE}" sibTransId="{1D69F54C-970B-4BEE-8227-A851F389D760}"/>
    <dgm:cxn modelId="{07614EFF-1C87-41C4-A47C-ABE3CB9E0F0F}" type="presOf" srcId="{386C9FE5-5400-4830-BA4B-7CBF46685901}" destId="{447DDDDF-23CD-44AD-9DC0-D796DB68677F}" srcOrd="0" destOrd="0" presId="urn:microsoft.com/office/officeart/2005/8/layout/radial2"/>
    <dgm:cxn modelId="{41A8E7D8-E7C3-40A8-AE0A-D346FA502575}" type="presOf" srcId="{B043D0B1-5156-410F-AF1C-D3FDA4B64B51}" destId="{8B884A90-32F5-43AF-B15B-86B63FC48906}" srcOrd="0" destOrd="0" presId="urn:microsoft.com/office/officeart/2005/8/layout/radial2"/>
    <dgm:cxn modelId="{E88CB93C-77F8-4CC4-8E9E-C0688079EE10}" srcId="{19E76CD9-8D7C-4A62-B4B2-3639141DE62C}" destId="{386C9FE5-5400-4830-BA4B-7CBF46685901}" srcOrd="0" destOrd="0" parTransId="{B043D0B1-5156-410F-AF1C-D3FDA4B64B51}" sibTransId="{A76793A9-03E5-4C60-B3F2-2E6B802520B5}"/>
    <dgm:cxn modelId="{3FE55274-4539-479C-B186-A6E633F43D4E}" srcId="{19E76CD9-8D7C-4A62-B4B2-3639141DE62C}" destId="{C77040B6-2F6F-4E4C-8EB9-0BE2193EE742}" srcOrd="1" destOrd="0" parTransId="{37532320-0D35-47EA-822F-E82732F5EE1E}" sibTransId="{6043EA50-6194-47F8-B1E1-A73C867DFD61}"/>
    <dgm:cxn modelId="{3000D468-8EEC-4640-8A80-DE253A321DC0}" type="presOf" srcId="{CB928C92-E203-4CEE-98EF-7E2E72CBF0D4}" destId="{4421D855-B790-475E-9C0D-0CA8BC667A18}" srcOrd="0" destOrd="0" presId="urn:microsoft.com/office/officeart/2005/8/layout/radial2"/>
    <dgm:cxn modelId="{DC4B93DB-948A-47C1-BEA2-1EA908A00D72}" type="presOf" srcId="{37532320-0D35-47EA-822F-E82732F5EE1E}" destId="{E6A37CD8-E0CA-46AF-B572-CA17589CEE54}" srcOrd="0" destOrd="0" presId="urn:microsoft.com/office/officeart/2005/8/layout/radial2"/>
    <dgm:cxn modelId="{9657FC36-C1AC-4C7E-8883-82433CE02920}" type="presParOf" srcId="{1E6758A4-8925-4074-9273-F7BD1BE908F8}" destId="{F035735E-74DD-42F2-B3D3-60C05D79B3C8}" srcOrd="0" destOrd="0" presId="urn:microsoft.com/office/officeart/2005/8/layout/radial2"/>
    <dgm:cxn modelId="{D172AE2C-021A-4151-ADAD-149EF4256D36}" type="presParOf" srcId="{F035735E-74DD-42F2-B3D3-60C05D79B3C8}" destId="{C4DF81BA-DEB4-4FC9-9EDD-809D5A05D8AC}" srcOrd="0" destOrd="0" presId="urn:microsoft.com/office/officeart/2005/8/layout/radial2"/>
    <dgm:cxn modelId="{461AD8FA-44DC-4BB3-A1CE-0CD579D41496}" type="presParOf" srcId="{C4DF81BA-DEB4-4FC9-9EDD-809D5A05D8AC}" destId="{D71DA778-1382-43A5-9712-07EC4374636D}" srcOrd="0" destOrd="0" presId="urn:microsoft.com/office/officeart/2005/8/layout/radial2"/>
    <dgm:cxn modelId="{B5836763-1325-4585-B4F5-AE980F5C4DC0}" type="presParOf" srcId="{C4DF81BA-DEB4-4FC9-9EDD-809D5A05D8AC}" destId="{D0B0794F-A0E5-4063-A95D-C157BD906BE2}" srcOrd="1" destOrd="0" presId="urn:microsoft.com/office/officeart/2005/8/layout/radial2"/>
    <dgm:cxn modelId="{F4A519FA-ED9D-400E-9A85-4495CC994AC1}" type="presParOf" srcId="{F035735E-74DD-42F2-B3D3-60C05D79B3C8}" destId="{8B884A90-32F5-43AF-B15B-86B63FC48906}" srcOrd="1" destOrd="0" presId="urn:microsoft.com/office/officeart/2005/8/layout/radial2"/>
    <dgm:cxn modelId="{DBC6ADE5-6532-4A3B-9C99-5FD2AF9020B4}" type="presParOf" srcId="{F035735E-74DD-42F2-B3D3-60C05D79B3C8}" destId="{555ECAC6-D1D1-44DC-88EA-2235DC44C90B}" srcOrd="2" destOrd="0" presId="urn:microsoft.com/office/officeart/2005/8/layout/radial2"/>
    <dgm:cxn modelId="{FF1C7009-2F55-4156-9C05-049046E8D7B0}" type="presParOf" srcId="{555ECAC6-D1D1-44DC-88EA-2235DC44C90B}" destId="{447DDDDF-23CD-44AD-9DC0-D796DB68677F}" srcOrd="0" destOrd="0" presId="urn:microsoft.com/office/officeart/2005/8/layout/radial2"/>
    <dgm:cxn modelId="{3350D771-5B9D-423E-81B5-3DBEB3BD5FB3}" type="presParOf" srcId="{555ECAC6-D1D1-44DC-88EA-2235DC44C90B}" destId="{4421D855-B790-475E-9C0D-0CA8BC667A18}" srcOrd="1" destOrd="0" presId="urn:microsoft.com/office/officeart/2005/8/layout/radial2"/>
    <dgm:cxn modelId="{88B0D762-039C-4B35-BDB8-8A628D21479D}" type="presParOf" srcId="{F035735E-74DD-42F2-B3D3-60C05D79B3C8}" destId="{E6A37CD8-E0CA-46AF-B572-CA17589CEE54}" srcOrd="3" destOrd="0" presId="urn:microsoft.com/office/officeart/2005/8/layout/radial2"/>
    <dgm:cxn modelId="{1C47297D-1029-4668-9EA1-5E3CE00697B7}" type="presParOf" srcId="{F035735E-74DD-42F2-B3D3-60C05D79B3C8}" destId="{58948993-4C92-44ED-A21F-17249F157921}" srcOrd="4" destOrd="0" presId="urn:microsoft.com/office/officeart/2005/8/layout/radial2"/>
    <dgm:cxn modelId="{E346547E-42D5-4D7E-90EC-A77454EBFFFF}" type="presParOf" srcId="{58948993-4C92-44ED-A21F-17249F157921}" destId="{A3E9DF77-A759-45EE-A60F-D4B473C5EA62}" srcOrd="0" destOrd="0" presId="urn:microsoft.com/office/officeart/2005/8/layout/radial2"/>
    <dgm:cxn modelId="{D2C283E7-2A43-4F53-A700-8C38202F5AFE}" type="presParOf" srcId="{58948993-4C92-44ED-A21F-17249F157921}" destId="{D152B942-EA23-4FC6-B1FC-8B4DEC23AE9D}" srcOrd="1" destOrd="0" presId="urn:microsoft.com/office/officeart/2005/8/layout/radial2"/>
    <dgm:cxn modelId="{6B42A6DF-A1AB-469E-B010-39BCA951FC91}" type="presParOf" srcId="{F035735E-74DD-42F2-B3D3-60C05D79B3C8}" destId="{7456AB38-19F3-4EC3-99B7-F9B2B60122CE}" srcOrd="5" destOrd="0" presId="urn:microsoft.com/office/officeart/2005/8/layout/radial2"/>
    <dgm:cxn modelId="{9589E1DB-A188-44A1-B6F1-F7280153688C}" type="presParOf" srcId="{F035735E-74DD-42F2-B3D3-60C05D79B3C8}" destId="{279FEDC6-E832-42A9-A068-2911D616986A}" srcOrd="6" destOrd="0" presId="urn:microsoft.com/office/officeart/2005/8/layout/radial2"/>
    <dgm:cxn modelId="{10324B6D-0B91-4075-A191-875A800A80B4}" type="presParOf" srcId="{279FEDC6-E832-42A9-A068-2911D616986A}" destId="{91C62A76-AFBF-4301-8AC4-92DF0C4D4486}" srcOrd="0" destOrd="0" presId="urn:microsoft.com/office/officeart/2005/8/layout/radial2"/>
    <dgm:cxn modelId="{583FF430-A26A-48A4-B991-6F05E3F3FB77}" type="presParOf" srcId="{279FEDC6-E832-42A9-A068-2911D616986A}" destId="{0C70F4B6-4629-4FA1-B715-9928A4D8A1AB}" srcOrd="1" destOrd="0" presId="urn:microsoft.com/office/officeart/2005/8/layout/radial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B4FCD0-3D03-4287-A30A-C61230AAAA82}"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813527FC-4D64-4FC0-92B4-1CFB9FA731BB}">
      <dgm:prSet phldrT="[Text]"/>
      <dgm:spPr/>
      <dgm:t>
        <a:bodyPr/>
        <a:lstStyle/>
        <a:p>
          <a:pPr algn="ctr"/>
          <a:r>
            <a:rPr lang="sr-Latn-ME"/>
            <a:t>Podaci</a:t>
          </a:r>
          <a:endParaRPr lang="en-US"/>
        </a:p>
      </dgm:t>
    </dgm:pt>
    <dgm:pt modelId="{0127677B-9AD4-4C67-9215-1F1279F76456}" type="parTrans" cxnId="{C5176C11-1428-432B-96B2-95932021BF46}">
      <dgm:prSet/>
      <dgm:spPr/>
      <dgm:t>
        <a:bodyPr/>
        <a:lstStyle/>
        <a:p>
          <a:pPr algn="ctr"/>
          <a:endParaRPr lang="en-US"/>
        </a:p>
      </dgm:t>
    </dgm:pt>
    <dgm:pt modelId="{AB42A22F-8B1F-4FAC-A83E-A678DEC62B30}" type="sibTrans" cxnId="{C5176C11-1428-432B-96B2-95932021BF46}">
      <dgm:prSet/>
      <dgm:spPr/>
      <dgm:t>
        <a:bodyPr/>
        <a:lstStyle/>
        <a:p>
          <a:pPr algn="ctr"/>
          <a:endParaRPr lang="en-US"/>
        </a:p>
      </dgm:t>
    </dgm:pt>
    <dgm:pt modelId="{47C0C1A7-C3ED-4E2C-AECA-45B4D03C0CFA}">
      <dgm:prSet phldrT="[Text]" custT="1"/>
      <dgm:spPr/>
      <dgm:t>
        <a:bodyPr/>
        <a:lstStyle/>
        <a:p>
          <a:pPr algn="ctr"/>
          <a:r>
            <a:rPr lang="en-US" sz="1000"/>
            <a:t>Poboljšanje </a:t>
          </a:r>
          <a:r>
            <a:rPr lang="sr-Latn-ME" sz="1000"/>
            <a:t>p</a:t>
          </a:r>
          <a:r>
            <a:rPr lang="en-US" sz="1000"/>
            <a:t>odataka o kvalitetu vazduha i emisijama zagađujućih materija u vazduh</a:t>
          </a:r>
        </a:p>
      </dgm:t>
    </dgm:pt>
    <dgm:pt modelId="{DC88FF61-4A33-46B8-8459-B5292B0E2C3D}" type="parTrans" cxnId="{E9797FBD-045D-4E1E-BCF5-5D1638BDB67F}">
      <dgm:prSet/>
      <dgm:spPr/>
      <dgm:t>
        <a:bodyPr/>
        <a:lstStyle/>
        <a:p>
          <a:pPr algn="ctr"/>
          <a:endParaRPr lang="en-US"/>
        </a:p>
      </dgm:t>
    </dgm:pt>
    <dgm:pt modelId="{8DCA4B0A-A961-4804-85CC-E1A47A5E0BBE}" type="sibTrans" cxnId="{E9797FBD-045D-4E1E-BCF5-5D1638BDB67F}">
      <dgm:prSet/>
      <dgm:spPr/>
      <dgm:t>
        <a:bodyPr/>
        <a:lstStyle/>
        <a:p>
          <a:pPr algn="ctr"/>
          <a:endParaRPr lang="en-US"/>
        </a:p>
      </dgm:t>
    </dgm:pt>
    <dgm:pt modelId="{07BC96AF-F56A-4D5B-B7F1-F4AEB2FF12BF}">
      <dgm:prSet phldrT="[Text]"/>
      <dgm:spPr/>
      <dgm:t>
        <a:bodyPr/>
        <a:lstStyle/>
        <a:p>
          <a:pPr algn="ctr"/>
          <a:r>
            <a:rPr lang="sr-Latn-ME"/>
            <a:t>Saradnja</a:t>
          </a:r>
          <a:endParaRPr lang="en-US"/>
        </a:p>
      </dgm:t>
    </dgm:pt>
    <dgm:pt modelId="{371E22AC-81E5-4176-A4F6-22C4BC715A5E}" type="parTrans" cxnId="{D0C90FD7-6BC0-40A9-AE8F-70395D743663}">
      <dgm:prSet/>
      <dgm:spPr/>
      <dgm:t>
        <a:bodyPr/>
        <a:lstStyle/>
        <a:p>
          <a:pPr algn="ctr"/>
          <a:endParaRPr lang="en-US"/>
        </a:p>
      </dgm:t>
    </dgm:pt>
    <dgm:pt modelId="{DA255A65-9AEB-4E47-A35C-41F0CC02DAD8}" type="sibTrans" cxnId="{D0C90FD7-6BC0-40A9-AE8F-70395D743663}">
      <dgm:prSet/>
      <dgm:spPr/>
      <dgm:t>
        <a:bodyPr/>
        <a:lstStyle/>
        <a:p>
          <a:pPr algn="ctr"/>
          <a:endParaRPr lang="en-US"/>
        </a:p>
      </dgm:t>
    </dgm:pt>
    <dgm:pt modelId="{8ECBEE5F-89C1-4F5F-B3BC-2BC4F656B66E}">
      <dgm:prSet phldrT="[Text]" custT="1"/>
      <dgm:spPr/>
      <dgm:t>
        <a:bodyPr/>
        <a:lstStyle/>
        <a:p>
          <a:pPr algn="ctr"/>
          <a:r>
            <a:rPr lang="sr-Latn-ME" sz="1000"/>
            <a:t>Unapređenje saradnje između svih relevantnih aktera</a:t>
          </a:r>
          <a:endParaRPr lang="en-US" sz="1000"/>
        </a:p>
      </dgm:t>
    </dgm:pt>
    <dgm:pt modelId="{3E504892-FC64-4A5E-8A18-0BE9BBF142B8}" type="parTrans" cxnId="{F64AD084-B904-445C-A74D-394E5856BEF2}">
      <dgm:prSet/>
      <dgm:spPr/>
      <dgm:t>
        <a:bodyPr/>
        <a:lstStyle/>
        <a:p>
          <a:pPr algn="ctr"/>
          <a:endParaRPr lang="en-US"/>
        </a:p>
      </dgm:t>
    </dgm:pt>
    <dgm:pt modelId="{8C9D8B37-812E-4F65-A3F0-5E74EEFBB9C9}" type="sibTrans" cxnId="{F64AD084-B904-445C-A74D-394E5856BEF2}">
      <dgm:prSet/>
      <dgm:spPr/>
      <dgm:t>
        <a:bodyPr/>
        <a:lstStyle/>
        <a:p>
          <a:pPr algn="ctr"/>
          <a:endParaRPr lang="en-US"/>
        </a:p>
      </dgm:t>
    </dgm:pt>
    <dgm:pt modelId="{3CA8B9A7-C6F6-4B39-AA25-2203C89F525E}" type="pres">
      <dgm:prSet presAssocID="{DDB4FCD0-3D03-4287-A30A-C61230AAAA82}" presName="composite" presStyleCnt="0">
        <dgm:presLayoutVars>
          <dgm:chMax val="5"/>
          <dgm:dir/>
          <dgm:animLvl val="ctr"/>
          <dgm:resizeHandles val="exact"/>
        </dgm:presLayoutVars>
      </dgm:prSet>
      <dgm:spPr/>
      <dgm:t>
        <a:bodyPr/>
        <a:lstStyle/>
        <a:p>
          <a:endParaRPr lang="fr-FR"/>
        </a:p>
      </dgm:t>
    </dgm:pt>
    <dgm:pt modelId="{1550D9CF-6329-44C9-9852-34DB265DD406}" type="pres">
      <dgm:prSet presAssocID="{DDB4FCD0-3D03-4287-A30A-C61230AAAA82}" presName="cycle" presStyleCnt="0"/>
      <dgm:spPr/>
    </dgm:pt>
    <dgm:pt modelId="{BF5B41D2-9A69-4C7C-9A6E-4646FEEA01EB}" type="pres">
      <dgm:prSet presAssocID="{DDB4FCD0-3D03-4287-A30A-C61230AAAA82}" presName="centerShape" presStyleCnt="0"/>
      <dgm:spPr/>
    </dgm:pt>
    <dgm:pt modelId="{B454686A-D367-4E09-B28F-54F960C303AC}" type="pres">
      <dgm:prSet presAssocID="{DDB4FCD0-3D03-4287-A30A-C61230AAAA82}" presName="connSite" presStyleLbl="node1" presStyleIdx="0" presStyleCnt="3"/>
      <dgm:spPr/>
    </dgm:pt>
    <dgm:pt modelId="{F224915E-82FB-4484-8591-EED4465B0F36}" type="pres">
      <dgm:prSet presAssocID="{DDB4FCD0-3D03-4287-A30A-C61230AAAA82}" presName="visible" presStyleLbl="node1" presStyleIdx="0"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dgm:spPr>
    </dgm:pt>
    <dgm:pt modelId="{4AC45036-9955-4E61-A472-681F8087EAB5}" type="pres">
      <dgm:prSet presAssocID="{0127677B-9AD4-4C67-9215-1F1279F76456}" presName="Name25" presStyleLbl="parChTrans1D1" presStyleIdx="0" presStyleCnt="2"/>
      <dgm:spPr/>
      <dgm:t>
        <a:bodyPr/>
        <a:lstStyle/>
        <a:p>
          <a:endParaRPr lang="fr-FR"/>
        </a:p>
      </dgm:t>
    </dgm:pt>
    <dgm:pt modelId="{8756CA0F-DE9E-4597-A4AC-59BE896BFD7B}" type="pres">
      <dgm:prSet presAssocID="{813527FC-4D64-4FC0-92B4-1CFB9FA731BB}" presName="node" presStyleCnt="0"/>
      <dgm:spPr/>
    </dgm:pt>
    <dgm:pt modelId="{593DB1D3-DC5D-4951-9E6D-6B827CD3CB23}" type="pres">
      <dgm:prSet presAssocID="{813527FC-4D64-4FC0-92B4-1CFB9FA731BB}" presName="parentNode" presStyleLbl="node1" presStyleIdx="1" presStyleCnt="3" custLinFactNeighborY="28772">
        <dgm:presLayoutVars>
          <dgm:chMax val="1"/>
          <dgm:bulletEnabled val="1"/>
        </dgm:presLayoutVars>
      </dgm:prSet>
      <dgm:spPr/>
      <dgm:t>
        <a:bodyPr/>
        <a:lstStyle/>
        <a:p>
          <a:endParaRPr lang="fr-FR"/>
        </a:p>
      </dgm:t>
    </dgm:pt>
    <dgm:pt modelId="{2CA406A5-CB35-4432-A5A9-7D964279E9F2}" type="pres">
      <dgm:prSet presAssocID="{813527FC-4D64-4FC0-92B4-1CFB9FA731BB}" presName="childNode" presStyleLbl="revTx" presStyleIdx="0" presStyleCnt="2">
        <dgm:presLayoutVars>
          <dgm:bulletEnabled val="1"/>
        </dgm:presLayoutVars>
      </dgm:prSet>
      <dgm:spPr/>
      <dgm:t>
        <a:bodyPr/>
        <a:lstStyle/>
        <a:p>
          <a:endParaRPr lang="fr-FR"/>
        </a:p>
      </dgm:t>
    </dgm:pt>
    <dgm:pt modelId="{F487A5A9-3DCB-4AE1-BEEB-42EC5B01002A}" type="pres">
      <dgm:prSet presAssocID="{371E22AC-81E5-4176-A4F6-22C4BC715A5E}" presName="Name25" presStyleLbl="parChTrans1D1" presStyleIdx="1" presStyleCnt="2"/>
      <dgm:spPr/>
      <dgm:t>
        <a:bodyPr/>
        <a:lstStyle/>
        <a:p>
          <a:endParaRPr lang="fr-FR"/>
        </a:p>
      </dgm:t>
    </dgm:pt>
    <dgm:pt modelId="{8651C7B7-7E02-4061-BC16-FC55760AD012}" type="pres">
      <dgm:prSet presAssocID="{07BC96AF-F56A-4D5B-B7F1-F4AEB2FF12BF}" presName="node" presStyleCnt="0"/>
      <dgm:spPr/>
    </dgm:pt>
    <dgm:pt modelId="{F37630E1-815D-4CDE-ADC7-606B57DBA9AC}" type="pres">
      <dgm:prSet presAssocID="{07BC96AF-F56A-4D5B-B7F1-F4AEB2FF12BF}" presName="parentNode" presStyleLbl="node1" presStyleIdx="2" presStyleCnt="3" custLinFactNeighborX="-4330" custLinFactNeighborY="-19908">
        <dgm:presLayoutVars>
          <dgm:chMax val="1"/>
          <dgm:bulletEnabled val="1"/>
        </dgm:presLayoutVars>
      </dgm:prSet>
      <dgm:spPr/>
      <dgm:t>
        <a:bodyPr/>
        <a:lstStyle/>
        <a:p>
          <a:endParaRPr lang="fr-FR"/>
        </a:p>
      </dgm:t>
    </dgm:pt>
    <dgm:pt modelId="{49971876-F21C-4584-B143-01B5D2819C03}" type="pres">
      <dgm:prSet presAssocID="{07BC96AF-F56A-4D5B-B7F1-F4AEB2FF12BF}" presName="childNode" presStyleLbl="revTx" presStyleIdx="1" presStyleCnt="2">
        <dgm:presLayoutVars>
          <dgm:bulletEnabled val="1"/>
        </dgm:presLayoutVars>
      </dgm:prSet>
      <dgm:spPr/>
      <dgm:t>
        <a:bodyPr/>
        <a:lstStyle/>
        <a:p>
          <a:endParaRPr lang="fr-FR"/>
        </a:p>
      </dgm:t>
    </dgm:pt>
  </dgm:ptLst>
  <dgm:cxnLst>
    <dgm:cxn modelId="{00741563-8A6A-4912-A6AA-616967F4D987}" type="presOf" srcId="{DDB4FCD0-3D03-4287-A30A-C61230AAAA82}" destId="{3CA8B9A7-C6F6-4B39-AA25-2203C89F525E}" srcOrd="0" destOrd="0" presId="urn:microsoft.com/office/officeart/2005/8/layout/radial2"/>
    <dgm:cxn modelId="{868BCEA1-B5AD-4F8B-93BB-9742AB4B8340}" type="presOf" srcId="{8ECBEE5F-89C1-4F5F-B3BC-2BC4F656B66E}" destId="{49971876-F21C-4584-B143-01B5D2819C03}" srcOrd="0" destOrd="0" presId="urn:microsoft.com/office/officeart/2005/8/layout/radial2"/>
    <dgm:cxn modelId="{D0C90FD7-6BC0-40A9-AE8F-70395D743663}" srcId="{DDB4FCD0-3D03-4287-A30A-C61230AAAA82}" destId="{07BC96AF-F56A-4D5B-B7F1-F4AEB2FF12BF}" srcOrd="1" destOrd="0" parTransId="{371E22AC-81E5-4176-A4F6-22C4BC715A5E}" sibTransId="{DA255A65-9AEB-4E47-A35C-41F0CC02DAD8}"/>
    <dgm:cxn modelId="{88C2082A-B241-44E6-89E1-9CA81B06AD38}" type="presOf" srcId="{371E22AC-81E5-4176-A4F6-22C4BC715A5E}" destId="{F487A5A9-3DCB-4AE1-BEEB-42EC5B01002A}" srcOrd="0" destOrd="0" presId="urn:microsoft.com/office/officeart/2005/8/layout/radial2"/>
    <dgm:cxn modelId="{AD93E394-7456-4D10-B057-8D0C386484F6}" type="presOf" srcId="{47C0C1A7-C3ED-4E2C-AECA-45B4D03C0CFA}" destId="{2CA406A5-CB35-4432-A5A9-7D964279E9F2}" srcOrd="0" destOrd="0" presId="urn:microsoft.com/office/officeart/2005/8/layout/radial2"/>
    <dgm:cxn modelId="{E9797FBD-045D-4E1E-BCF5-5D1638BDB67F}" srcId="{813527FC-4D64-4FC0-92B4-1CFB9FA731BB}" destId="{47C0C1A7-C3ED-4E2C-AECA-45B4D03C0CFA}" srcOrd="0" destOrd="0" parTransId="{DC88FF61-4A33-46B8-8459-B5292B0E2C3D}" sibTransId="{8DCA4B0A-A961-4804-85CC-E1A47A5E0BBE}"/>
    <dgm:cxn modelId="{C5C6F227-34C5-4C45-BCB5-CFB39F6297C0}" type="presOf" srcId="{07BC96AF-F56A-4D5B-B7F1-F4AEB2FF12BF}" destId="{F37630E1-815D-4CDE-ADC7-606B57DBA9AC}" srcOrd="0" destOrd="0" presId="urn:microsoft.com/office/officeart/2005/8/layout/radial2"/>
    <dgm:cxn modelId="{7EA8FE05-AB33-41D3-84A7-3D5F669AA03D}" type="presOf" srcId="{0127677B-9AD4-4C67-9215-1F1279F76456}" destId="{4AC45036-9955-4E61-A472-681F8087EAB5}" srcOrd="0" destOrd="0" presId="urn:microsoft.com/office/officeart/2005/8/layout/radial2"/>
    <dgm:cxn modelId="{F64AD084-B904-445C-A74D-394E5856BEF2}" srcId="{07BC96AF-F56A-4D5B-B7F1-F4AEB2FF12BF}" destId="{8ECBEE5F-89C1-4F5F-B3BC-2BC4F656B66E}" srcOrd="0" destOrd="0" parTransId="{3E504892-FC64-4A5E-8A18-0BE9BBF142B8}" sibTransId="{8C9D8B37-812E-4F65-A3F0-5E74EEFBB9C9}"/>
    <dgm:cxn modelId="{3D670800-0FFC-4A7C-B620-989E0AEA1530}" type="presOf" srcId="{813527FC-4D64-4FC0-92B4-1CFB9FA731BB}" destId="{593DB1D3-DC5D-4951-9E6D-6B827CD3CB23}" srcOrd="0" destOrd="0" presId="urn:microsoft.com/office/officeart/2005/8/layout/radial2"/>
    <dgm:cxn modelId="{C5176C11-1428-432B-96B2-95932021BF46}" srcId="{DDB4FCD0-3D03-4287-A30A-C61230AAAA82}" destId="{813527FC-4D64-4FC0-92B4-1CFB9FA731BB}" srcOrd="0" destOrd="0" parTransId="{0127677B-9AD4-4C67-9215-1F1279F76456}" sibTransId="{AB42A22F-8B1F-4FAC-A83E-A678DEC62B30}"/>
    <dgm:cxn modelId="{72D6E44F-2409-491A-B4E5-F57E7AAE289F}" type="presParOf" srcId="{3CA8B9A7-C6F6-4B39-AA25-2203C89F525E}" destId="{1550D9CF-6329-44C9-9852-34DB265DD406}" srcOrd="0" destOrd="0" presId="urn:microsoft.com/office/officeart/2005/8/layout/radial2"/>
    <dgm:cxn modelId="{836B1B6D-82BB-4643-9961-C737A98A45C2}" type="presParOf" srcId="{1550D9CF-6329-44C9-9852-34DB265DD406}" destId="{BF5B41D2-9A69-4C7C-9A6E-4646FEEA01EB}" srcOrd="0" destOrd="0" presId="urn:microsoft.com/office/officeart/2005/8/layout/radial2"/>
    <dgm:cxn modelId="{51C3C415-FD40-45E3-BD78-0E3BABB16E7A}" type="presParOf" srcId="{BF5B41D2-9A69-4C7C-9A6E-4646FEEA01EB}" destId="{B454686A-D367-4E09-B28F-54F960C303AC}" srcOrd="0" destOrd="0" presId="urn:microsoft.com/office/officeart/2005/8/layout/radial2"/>
    <dgm:cxn modelId="{C20602AD-2680-4FF7-A1A4-1891790EA3D1}" type="presParOf" srcId="{BF5B41D2-9A69-4C7C-9A6E-4646FEEA01EB}" destId="{F224915E-82FB-4484-8591-EED4465B0F36}" srcOrd="1" destOrd="0" presId="urn:microsoft.com/office/officeart/2005/8/layout/radial2"/>
    <dgm:cxn modelId="{8492FDEF-BB2B-4CAC-8930-2C7BA1C8489F}" type="presParOf" srcId="{1550D9CF-6329-44C9-9852-34DB265DD406}" destId="{4AC45036-9955-4E61-A472-681F8087EAB5}" srcOrd="1" destOrd="0" presId="urn:microsoft.com/office/officeart/2005/8/layout/radial2"/>
    <dgm:cxn modelId="{7684796B-657A-4B34-BB08-5A17CAF71577}" type="presParOf" srcId="{1550D9CF-6329-44C9-9852-34DB265DD406}" destId="{8756CA0F-DE9E-4597-A4AC-59BE896BFD7B}" srcOrd="2" destOrd="0" presId="urn:microsoft.com/office/officeart/2005/8/layout/radial2"/>
    <dgm:cxn modelId="{166A55FA-ED86-4E5B-B070-1A8D5549C391}" type="presParOf" srcId="{8756CA0F-DE9E-4597-A4AC-59BE896BFD7B}" destId="{593DB1D3-DC5D-4951-9E6D-6B827CD3CB23}" srcOrd="0" destOrd="0" presId="urn:microsoft.com/office/officeart/2005/8/layout/radial2"/>
    <dgm:cxn modelId="{4EA28BB3-F392-4C87-BAB1-8A1FED62E566}" type="presParOf" srcId="{8756CA0F-DE9E-4597-A4AC-59BE896BFD7B}" destId="{2CA406A5-CB35-4432-A5A9-7D964279E9F2}" srcOrd="1" destOrd="0" presId="urn:microsoft.com/office/officeart/2005/8/layout/radial2"/>
    <dgm:cxn modelId="{F479FEBD-085A-4BE2-BA52-07FF819425EF}" type="presParOf" srcId="{1550D9CF-6329-44C9-9852-34DB265DD406}" destId="{F487A5A9-3DCB-4AE1-BEEB-42EC5B01002A}" srcOrd="3" destOrd="0" presId="urn:microsoft.com/office/officeart/2005/8/layout/radial2"/>
    <dgm:cxn modelId="{F2FE273F-D92C-4B59-9F49-2FE0A44C9929}" type="presParOf" srcId="{1550D9CF-6329-44C9-9852-34DB265DD406}" destId="{8651C7B7-7E02-4061-BC16-FC55760AD012}" srcOrd="4" destOrd="0" presId="urn:microsoft.com/office/officeart/2005/8/layout/radial2"/>
    <dgm:cxn modelId="{4FCAE192-3FBC-4B5B-B47D-3E9AC6EFAF9E}" type="presParOf" srcId="{8651C7B7-7E02-4061-BC16-FC55760AD012}" destId="{F37630E1-815D-4CDE-ADC7-606B57DBA9AC}" srcOrd="0" destOrd="0" presId="urn:microsoft.com/office/officeart/2005/8/layout/radial2"/>
    <dgm:cxn modelId="{F041A011-2C73-4327-A4DF-536EAF6E4744}" type="presParOf" srcId="{8651C7B7-7E02-4061-BC16-FC55760AD012}" destId="{49971876-F21C-4584-B143-01B5D2819C03}" srcOrd="1" destOrd="0" presId="urn:microsoft.com/office/officeart/2005/8/layout/radial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311395-BB5F-4655-9D01-CACFB5405E84}">
      <dsp:nvSpPr>
        <dsp:cNvPr id="0" name=""/>
        <dsp:cNvSpPr/>
      </dsp:nvSpPr>
      <dsp:spPr>
        <a:xfrm rot="5400000">
          <a:off x="-107424" y="250016"/>
          <a:ext cx="716165" cy="501315"/>
        </a:xfrm>
        <a:prstGeom prst="chevron">
          <a:avLst/>
        </a:prstGeom>
        <a:solidFill>
          <a:schemeClr val="bg1">
            <a:lumMod val="50000"/>
          </a:scheme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2013</a:t>
          </a:r>
          <a:endParaRPr lang="en-US" sz="1400" kern="1200">
            <a:solidFill>
              <a:sysClr val="window" lastClr="FFFFFF"/>
            </a:solidFill>
            <a:latin typeface="Calibri" panose="020F0502020204030204"/>
            <a:ea typeface="+mn-ea"/>
            <a:cs typeface="+mn-cs"/>
          </a:endParaRPr>
        </a:p>
      </dsp:txBody>
      <dsp:txXfrm rot="-5400000">
        <a:off x="2" y="393249"/>
        <a:ext cx="501315" cy="214850"/>
      </dsp:txXfrm>
    </dsp:sp>
    <dsp:sp modelId="{F5281B2A-81BB-4506-866D-DB4C054A40AA}">
      <dsp:nvSpPr>
        <dsp:cNvPr id="0" name=""/>
        <dsp:cNvSpPr/>
      </dsp:nvSpPr>
      <dsp:spPr>
        <a:xfrm rot="5400000">
          <a:off x="2740058" y="-2117196"/>
          <a:ext cx="507598"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Nacionalna strategija upravljanja kvalitetom vazduha sa Akcionim planom za period 2013-2016. godina</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 Plan kvaliteta vazduha za opštinu Pljevlja</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rot="-5400000">
        <a:off x="501316" y="146325"/>
        <a:ext cx="4960305" cy="458040"/>
      </dsp:txXfrm>
    </dsp:sp>
    <dsp:sp modelId="{74413BBA-FE67-4EE8-BC72-F9C5C7366452}">
      <dsp:nvSpPr>
        <dsp:cNvPr id="0" name=""/>
        <dsp:cNvSpPr/>
      </dsp:nvSpPr>
      <dsp:spPr>
        <a:xfrm rot="5400000">
          <a:off x="-107424" y="974905"/>
          <a:ext cx="716165" cy="501315"/>
        </a:xfrm>
        <a:prstGeom prst="chevron">
          <a:avLst/>
        </a:prstGeom>
        <a:solidFill>
          <a:schemeClr val="accent2"/>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2014</a:t>
          </a:r>
          <a:endParaRPr lang="en-US" sz="1400" kern="1200">
            <a:solidFill>
              <a:sysClr val="window" lastClr="FFFFFF"/>
            </a:solidFill>
            <a:latin typeface="Calibri" panose="020F0502020204030204"/>
            <a:ea typeface="+mn-ea"/>
            <a:cs typeface="+mn-cs"/>
          </a:endParaRPr>
        </a:p>
      </dsp:txBody>
      <dsp:txXfrm rot="-5400000">
        <a:off x="2" y="1118138"/>
        <a:ext cx="501315" cy="214850"/>
      </dsp:txXfrm>
    </dsp:sp>
    <dsp:sp modelId="{8DDEEAA4-D3C4-48E4-9276-0781561A068B}">
      <dsp:nvSpPr>
        <dsp:cNvPr id="0" name=""/>
        <dsp:cNvSpPr/>
      </dsp:nvSpPr>
      <dsp:spPr>
        <a:xfrm rot="5400000">
          <a:off x="2688752" y="-1392307"/>
          <a:ext cx="610210"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Plan kvaliteta vazduha za opštinu Nikšić</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 On-line izvještavanje o kvalitetu vazduha na internet stranici Agencije za zaštitu priorde i životne sredine</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rot="-5400000">
        <a:off x="501315" y="824918"/>
        <a:ext cx="4955296" cy="550634"/>
      </dsp:txXfrm>
    </dsp:sp>
    <dsp:sp modelId="{0771E38C-A291-4640-9A58-44592EB95A68}">
      <dsp:nvSpPr>
        <dsp:cNvPr id="0" name=""/>
        <dsp:cNvSpPr/>
      </dsp:nvSpPr>
      <dsp:spPr>
        <a:xfrm rot="5400000">
          <a:off x="-107424" y="1627442"/>
          <a:ext cx="716165" cy="501315"/>
        </a:xfrm>
        <a:prstGeom prst="chevron">
          <a:avLst/>
        </a:prstGeom>
        <a:solidFill>
          <a:schemeClr val="accent2">
            <a:lumMod val="75000"/>
          </a:scheme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2015</a:t>
          </a:r>
          <a:endParaRPr lang="en-US" sz="1400" kern="1200">
            <a:solidFill>
              <a:sysClr val="window" lastClr="FFFFFF"/>
            </a:solidFill>
            <a:latin typeface="Calibri" panose="020F0502020204030204"/>
            <a:ea typeface="+mn-ea"/>
            <a:cs typeface="+mn-cs"/>
          </a:endParaRPr>
        </a:p>
      </dsp:txBody>
      <dsp:txXfrm rot="-5400000">
        <a:off x="2" y="1770675"/>
        <a:ext cx="501315" cy="214850"/>
      </dsp:txXfrm>
    </dsp:sp>
    <dsp:sp modelId="{059905D4-87F3-45F3-A59A-25CC4AFA4AFC}">
      <dsp:nvSpPr>
        <dsp:cNvPr id="0" name=""/>
        <dsp:cNvSpPr/>
      </dsp:nvSpPr>
      <dsp:spPr>
        <a:xfrm rot="5400000">
          <a:off x="2761104" y="-739770"/>
          <a:ext cx="465507"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 Plan kvaliteta vazduha za Glavni grad Podgoricu</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 Uspostavljena mreža za praćenje alergenog polena</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rot="-5400000">
        <a:off x="501316" y="1542742"/>
        <a:ext cx="4962360" cy="420059"/>
      </dsp:txXfrm>
    </dsp:sp>
    <dsp:sp modelId="{076051A5-AA1D-407C-A93E-9FA3DDB7D629}">
      <dsp:nvSpPr>
        <dsp:cNvPr id="0" name=""/>
        <dsp:cNvSpPr/>
      </dsp:nvSpPr>
      <dsp:spPr>
        <a:xfrm rot="5400000">
          <a:off x="-107424" y="2429671"/>
          <a:ext cx="716165" cy="501315"/>
        </a:xfrm>
        <a:prstGeom prst="chevron">
          <a:avLst/>
        </a:prstGeom>
        <a:solidFill>
          <a:schemeClr val="bg1">
            <a:lumMod val="50000"/>
          </a:scheme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2016</a:t>
          </a:r>
          <a:endParaRPr lang="en-US" sz="1400" kern="1200">
            <a:solidFill>
              <a:sysClr val="window" lastClr="FFFFFF"/>
            </a:solidFill>
            <a:latin typeface="Calibri" panose="020F0502020204030204"/>
            <a:ea typeface="+mn-ea"/>
            <a:cs typeface="+mn-cs"/>
          </a:endParaRPr>
        </a:p>
      </dsp:txBody>
      <dsp:txXfrm rot="-5400000">
        <a:off x="2" y="2572904"/>
        <a:ext cx="501315" cy="214850"/>
      </dsp:txXfrm>
    </dsp:sp>
    <dsp:sp modelId="{50B22764-6F6D-44F4-92B9-54C1B7367EE5}">
      <dsp:nvSpPr>
        <dsp:cNvPr id="0" name=""/>
        <dsp:cNvSpPr/>
      </dsp:nvSpPr>
      <dsp:spPr>
        <a:xfrm rot="5400000">
          <a:off x="2611413" y="54102"/>
          <a:ext cx="764889"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endParaRPr lang="en-US" sz="11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Izrada studije </a:t>
          </a:r>
          <a:r>
            <a:rPr lang="en-US" sz="1200" kern="1200">
              <a:solidFill>
                <a:sysClr val="windowText" lastClr="000000">
                  <a:hueOff val="0"/>
                  <a:satOff val="0"/>
                  <a:lumOff val="0"/>
                  <a:alphaOff val="0"/>
                </a:sysClr>
              </a:solidFill>
              <a:latin typeface="Calibri" panose="020F0502020204030204"/>
              <a:ea typeface="+mn-ea"/>
              <a:cs typeface="+mn-cs"/>
            </a:rPr>
            <a:t>„Uticaj meteoroloških faktora na kvalitet vazduha u Pljevljima tokom 2015. godine“</a:t>
          </a: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Izrada analize "</a:t>
          </a:r>
          <a:r>
            <a:rPr lang="en-US" sz="1200" kern="1200">
              <a:solidFill>
                <a:sysClr val="windowText" lastClr="000000">
                  <a:hueOff val="0"/>
                  <a:satOff val="0"/>
                  <a:lumOff val="0"/>
                  <a:alphaOff val="0"/>
                </a:sysClr>
              </a:solidFill>
              <a:latin typeface="Calibri" panose="020F0502020204030204"/>
              <a:ea typeface="+mn-ea"/>
              <a:cs typeface="+mn-cs"/>
            </a:rPr>
            <a:t>Uticaj zagađenja vazduha na zdravlje u Crnoj Gori</a:t>
          </a:r>
          <a:r>
            <a:rPr lang="sr-Latn-ME" sz="1200" kern="1200">
              <a:solidFill>
                <a:sysClr val="windowText" lastClr="000000">
                  <a:hueOff val="0"/>
                  <a:satOff val="0"/>
                  <a:lumOff val="0"/>
                  <a:alphaOff val="0"/>
                </a:sysClr>
              </a:solidFill>
              <a:latin typeface="Calibri" panose="020F0502020204030204"/>
              <a:ea typeface="+mn-ea"/>
              <a:cs typeface="+mn-cs"/>
            </a:rPr>
            <a:t>" u saradnji sa Svjetskom zdravstvenom organizacijom</a:t>
          </a:r>
          <a:endParaRPr lang="en-US" sz="12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rot="-5400000">
        <a:off x="501316" y="2201539"/>
        <a:ext cx="4947745" cy="690211"/>
      </dsp:txXfrm>
    </dsp:sp>
    <dsp:sp modelId="{385A3947-60F5-49DF-9AC3-9F5FE49F11D8}">
      <dsp:nvSpPr>
        <dsp:cNvPr id="0" name=""/>
        <dsp:cNvSpPr/>
      </dsp:nvSpPr>
      <dsp:spPr>
        <a:xfrm rot="5400000">
          <a:off x="-107424" y="3222593"/>
          <a:ext cx="716165" cy="501315"/>
        </a:xfrm>
        <a:prstGeom prst="chevron">
          <a:avLst/>
        </a:prstGeom>
        <a:solidFill>
          <a:schemeClr val="accent2"/>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2017</a:t>
          </a:r>
          <a:endParaRPr lang="en-US" sz="1400" kern="1200">
            <a:solidFill>
              <a:sysClr val="window" lastClr="FFFFFF"/>
            </a:solidFill>
            <a:latin typeface="Calibri" panose="020F0502020204030204"/>
            <a:ea typeface="+mn-ea"/>
            <a:cs typeface="+mn-cs"/>
          </a:endParaRPr>
        </a:p>
      </dsp:txBody>
      <dsp:txXfrm rot="-5400000">
        <a:off x="2" y="3365826"/>
        <a:ext cx="501315" cy="214850"/>
      </dsp:txXfrm>
    </dsp:sp>
    <dsp:sp modelId="{E66FEA6C-3A73-475C-8377-AFFA62120A5B}">
      <dsp:nvSpPr>
        <dsp:cNvPr id="0" name=""/>
        <dsp:cNvSpPr/>
      </dsp:nvSpPr>
      <dsp:spPr>
        <a:xfrm rot="5400000">
          <a:off x="2620718" y="855380"/>
          <a:ext cx="746278"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57150" lvl="1" indent="-57150" algn="l" defTabSz="311150">
            <a:lnSpc>
              <a:spcPct val="90000"/>
            </a:lnSpc>
            <a:spcBef>
              <a:spcPct val="0"/>
            </a:spcBef>
            <a:spcAft>
              <a:spcPct val="15000"/>
            </a:spcAft>
            <a:buChar char="••"/>
          </a:pPr>
          <a:endParaRPr lang="en-US" sz="7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Akcioni plan za sprovođenje Nacionalne strategije upravljanja kvalitetom vazduha za period 2017-2020. godina</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Akcioni plan za opštinu Pljevlja u slučaju prekoračenja ili rizika od prekoračenja praga upozoravanja za sumpor-dioksid</a:t>
          </a:r>
        </a:p>
      </dsp:txBody>
      <dsp:txXfrm rot="-5400000">
        <a:off x="501315" y="3011213"/>
        <a:ext cx="4948654" cy="673418"/>
      </dsp:txXfrm>
    </dsp:sp>
    <dsp:sp modelId="{DDF75726-4BD5-45EF-B2EF-3B1B1EE53DA5}">
      <dsp:nvSpPr>
        <dsp:cNvPr id="0" name=""/>
        <dsp:cNvSpPr/>
      </dsp:nvSpPr>
      <dsp:spPr>
        <a:xfrm rot="5400000">
          <a:off x="-107424" y="3875130"/>
          <a:ext cx="716165" cy="501315"/>
        </a:xfrm>
        <a:prstGeom prst="chevron">
          <a:avLst/>
        </a:prstGeom>
        <a:solidFill>
          <a:schemeClr val="accent2">
            <a:lumMod val="75000"/>
          </a:scheme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2018</a:t>
          </a:r>
          <a:endParaRPr lang="en-US" sz="1400" kern="1200">
            <a:solidFill>
              <a:sysClr val="window" lastClr="FFFFFF"/>
            </a:solidFill>
            <a:latin typeface="Calibri" panose="020F0502020204030204"/>
            <a:ea typeface="+mn-ea"/>
            <a:cs typeface="+mn-cs"/>
          </a:endParaRPr>
        </a:p>
      </dsp:txBody>
      <dsp:txXfrm rot="-5400000">
        <a:off x="2" y="4018363"/>
        <a:ext cx="501315" cy="214850"/>
      </dsp:txXfrm>
    </dsp:sp>
    <dsp:sp modelId="{12C2BB6F-E65F-40AC-9702-27B8A3158C47}">
      <dsp:nvSpPr>
        <dsp:cNvPr id="0" name=""/>
        <dsp:cNvSpPr/>
      </dsp:nvSpPr>
      <dsp:spPr>
        <a:xfrm rot="5400000">
          <a:off x="2761104" y="1554631"/>
          <a:ext cx="465507"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57150" lvl="1" indent="-57150" algn="l" defTabSz="266700">
            <a:lnSpc>
              <a:spcPct val="90000"/>
            </a:lnSpc>
            <a:spcBef>
              <a:spcPct val="0"/>
            </a:spcBef>
            <a:spcAft>
              <a:spcPct val="15000"/>
            </a:spcAft>
            <a:buChar char="••"/>
          </a:pPr>
          <a:endParaRPr lang="en-US" sz="6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Izrađen izvještaj o prostornoj disperziji zagađenja vazduha u Crnoj Gori</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panose="020F0502020204030204"/>
              <a:ea typeface="+mn-ea"/>
              <a:cs typeface="+mn-cs"/>
            </a:rPr>
            <a:t>Izvršena </a:t>
          </a:r>
          <a:r>
            <a:rPr lang="sr-Latn-ME" sz="1200" kern="1200">
              <a:solidFill>
                <a:sysClr val="windowText" lastClr="000000">
                  <a:hueOff val="0"/>
                  <a:satOff val="0"/>
                  <a:lumOff val="0"/>
                  <a:alphaOff val="0"/>
                </a:sysClr>
              </a:solidFill>
              <a:latin typeface="Calibri" panose="020F0502020204030204"/>
              <a:ea typeface="+mn-ea"/>
              <a:cs typeface="+mn-cs"/>
            </a:rPr>
            <a:t>je </a:t>
          </a:r>
          <a:r>
            <a:rPr lang="en-US" sz="1200" kern="1200">
              <a:solidFill>
                <a:sysClr val="windowText" lastClr="000000">
                  <a:hueOff val="0"/>
                  <a:satOff val="0"/>
                  <a:lumOff val="0"/>
                  <a:alphaOff val="0"/>
                </a:sysClr>
              </a:solidFill>
              <a:latin typeface="Calibri" panose="020F0502020204030204"/>
              <a:ea typeface="+mn-ea"/>
              <a:cs typeface="+mn-cs"/>
            </a:rPr>
            <a:t>prva redovna revizija zona kvaliteta vazduha </a:t>
          </a:r>
        </a:p>
        <a:p>
          <a:pPr marL="57150" lvl="1" indent="-57150" algn="l" defTabSz="266700">
            <a:lnSpc>
              <a:spcPct val="90000"/>
            </a:lnSpc>
            <a:spcBef>
              <a:spcPct val="0"/>
            </a:spcBef>
            <a:spcAft>
              <a:spcPct val="15000"/>
            </a:spcAft>
            <a:buChar char="••"/>
          </a:pPr>
          <a:endParaRPr lang="en-US" sz="600" kern="1200">
            <a:solidFill>
              <a:sysClr val="windowText" lastClr="000000">
                <a:hueOff val="0"/>
                <a:satOff val="0"/>
                <a:lumOff val="0"/>
                <a:alphaOff val="0"/>
              </a:sysClr>
            </a:solidFill>
            <a:latin typeface="Calibri" panose="020F0502020204030204"/>
            <a:ea typeface="+mn-ea"/>
            <a:cs typeface="+mn-cs"/>
          </a:endParaRPr>
        </a:p>
      </dsp:txBody>
      <dsp:txXfrm rot="-5400000">
        <a:off x="501316" y="3837143"/>
        <a:ext cx="4962360" cy="420059"/>
      </dsp:txXfrm>
    </dsp:sp>
    <dsp:sp modelId="{02713CCF-374B-4741-B201-742C8FEC8ABF}">
      <dsp:nvSpPr>
        <dsp:cNvPr id="0" name=""/>
        <dsp:cNvSpPr/>
      </dsp:nvSpPr>
      <dsp:spPr>
        <a:xfrm rot="5400000">
          <a:off x="-107424" y="4606771"/>
          <a:ext cx="716165" cy="501315"/>
        </a:xfrm>
        <a:prstGeom prst="chevron">
          <a:avLst/>
        </a:prstGeom>
        <a:solidFill>
          <a:schemeClr val="bg1">
            <a:lumMod val="50000"/>
          </a:scheme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2019</a:t>
          </a:r>
          <a:endParaRPr lang="en-US" sz="1400" kern="1200">
            <a:solidFill>
              <a:sysClr val="window" lastClr="FFFFFF"/>
            </a:solidFill>
            <a:latin typeface="Calibri" panose="020F0502020204030204"/>
            <a:ea typeface="+mn-ea"/>
            <a:cs typeface="+mn-cs"/>
          </a:endParaRPr>
        </a:p>
      </dsp:txBody>
      <dsp:txXfrm rot="-5400000">
        <a:off x="2" y="4750004"/>
        <a:ext cx="501315" cy="214850"/>
      </dsp:txXfrm>
    </dsp:sp>
    <dsp:sp modelId="{A26C2FEC-6D29-4B73-B662-56B99FFE5D0C}">
      <dsp:nvSpPr>
        <dsp:cNvPr id="0" name=""/>
        <dsp:cNvSpPr/>
      </dsp:nvSpPr>
      <dsp:spPr>
        <a:xfrm rot="5400000">
          <a:off x="2682000" y="2239558"/>
          <a:ext cx="623714"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sr-Latn-ME" sz="900" kern="1200">
              <a:solidFill>
                <a:sysClr val="windowText" lastClr="000000">
                  <a:hueOff val="0"/>
                  <a:satOff val="0"/>
                  <a:lumOff val="0"/>
                  <a:alphaOff val="0"/>
                </a:sysClr>
              </a:solidFill>
              <a:latin typeface="Calibri" panose="020F0502020204030204"/>
              <a:ea typeface="+mn-ea"/>
              <a:cs typeface="+mn-cs"/>
            </a:rPr>
            <a:t> </a:t>
          </a:r>
          <a:r>
            <a:rPr lang="sr-Latn-ME" sz="1200" kern="1200">
              <a:solidFill>
                <a:sysClr val="windowText" lastClr="000000">
                  <a:hueOff val="0"/>
                  <a:satOff val="0"/>
                  <a:lumOff val="0"/>
                  <a:alphaOff val="0"/>
                </a:sysClr>
              </a:solidFill>
              <a:latin typeface="Calibri" panose="020F0502020204030204"/>
              <a:ea typeface="+mn-ea"/>
              <a:cs typeface="+mn-cs"/>
            </a:rPr>
            <a:t>Proširena je mreža za praćenje kvaliteta vazduha (sa postojećih 7 na 10 automatskih stanica) i ugrađena nova oprema </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Izrađen je nacrt Programa kontrole zagađivanja vazduha </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rot="-5400000">
        <a:off x="501316" y="4450690"/>
        <a:ext cx="4954637" cy="562820"/>
      </dsp:txXfrm>
    </dsp:sp>
    <dsp:sp modelId="{A5EDC147-3ABB-44A0-BF94-9A351863CDBE}">
      <dsp:nvSpPr>
        <dsp:cNvPr id="0" name=""/>
        <dsp:cNvSpPr/>
      </dsp:nvSpPr>
      <dsp:spPr>
        <a:xfrm rot="5400000">
          <a:off x="-107424" y="5299037"/>
          <a:ext cx="716165" cy="501315"/>
        </a:xfrm>
        <a:prstGeom prst="chevron">
          <a:avLst/>
        </a:prstGeom>
        <a:solidFill>
          <a:schemeClr val="accent2"/>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r-Latn-ME" sz="1400" kern="1200">
              <a:solidFill>
                <a:sysClr val="window" lastClr="FFFFFF"/>
              </a:solidFill>
              <a:latin typeface="Calibri" panose="020F0502020204030204"/>
              <a:ea typeface="+mn-ea"/>
              <a:cs typeface="+mn-cs"/>
            </a:rPr>
            <a:t>2020</a:t>
          </a:r>
          <a:endParaRPr lang="en-US" sz="1400" kern="1200">
            <a:solidFill>
              <a:sysClr val="window" lastClr="FFFFFF"/>
            </a:solidFill>
            <a:latin typeface="Calibri" panose="020F0502020204030204"/>
            <a:ea typeface="+mn-ea"/>
            <a:cs typeface="+mn-cs"/>
          </a:endParaRPr>
        </a:p>
      </dsp:txBody>
      <dsp:txXfrm rot="-5400000">
        <a:off x="2" y="5442270"/>
        <a:ext cx="501315" cy="214850"/>
      </dsp:txXfrm>
    </dsp:sp>
    <dsp:sp modelId="{2A58DC9B-0E3E-4987-BD79-15C0C24E5DFF}">
      <dsp:nvSpPr>
        <dsp:cNvPr id="0" name=""/>
        <dsp:cNvSpPr/>
      </dsp:nvSpPr>
      <dsp:spPr>
        <a:xfrm rot="5400000">
          <a:off x="2721375" y="2931824"/>
          <a:ext cx="544965" cy="4985084"/>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Ažuriran inventar emisija zagađujućih materija u vazduh za period 1990-2018 godina</a:t>
          </a:r>
          <a:endParaRPr lang="en-US"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sr-Latn-ME" sz="1200" kern="1200">
              <a:solidFill>
                <a:sysClr val="windowText" lastClr="000000">
                  <a:hueOff val="0"/>
                  <a:satOff val="0"/>
                  <a:lumOff val="0"/>
                  <a:alphaOff val="0"/>
                </a:sysClr>
              </a:solidFill>
              <a:latin typeface="Calibri" panose="020F0502020204030204"/>
              <a:ea typeface="+mn-ea"/>
              <a:cs typeface="+mn-cs"/>
            </a:rPr>
            <a:t>Izrađen nacrt ažurirane Strategije upravljanja kvalitetom vazduha</a:t>
          </a:r>
          <a:endParaRPr lang="en-US" sz="1200" kern="1200">
            <a:solidFill>
              <a:sysClr val="windowText" lastClr="000000">
                <a:hueOff val="0"/>
                <a:satOff val="0"/>
                <a:lumOff val="0"/>
                <a:alphaOff val="0"/>
              </a:sysClr>
            </a:solidFill>
            <a:latin typeface="Calibri" panose="020F0502020204030204"/>
            <a:ea typeface="+mn-ea"/>
            <a:cs typeface="+mn-cs"/>
          </a:endParaRPr>
        </a:p>
      </dsp:txBody>
      <dsp:txXfrm rot="-5400000">
        <a:off x="501316" y="5178487"/>
        <a:ext cx="4958481" cy="4917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56AB38-19F3-4EC3-99B7-F9B2B60122CE}">
      <dsp:nvSpPr>
        <dsp:cNvPr id="0" name=""/>
        <dsp:cNvSpPr/>
      </dsp:nvSpPr>
      <dsp:spPr>
        <a:xfrm rot="2534910">
          <a:off x="1866125" y="2110284"/>
          <a:ext cx="458733" cy="51591"/>
        </a:xfrm>
        <a:custGeom>
          <a:avLst/>
          <a:gdLst/>
          <a:ahLst/>
          <a:cxnLst/>
          <a:rect l="0" t="0" r="0" b="0"/>
          <a:pathLst>
            <a:path>
              <a:moveTo>
                <a:pt x="0" y="25795"/>
              </a:moveTo>
              <a:lnTo>
                <a:pt x="458733" y="25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A37CD8-E0CA-46AF-B572-CA17589CEE54}">
      <dsp:nvSpPr>
        <dsp:cNvPr id="0" name=""/>
        <dsp:cNvSpPr/>
      </dsp:nvSpPr>
      <dsp:spPr>
        <a:xfrm>
          <a:off x="1925706" y="1474391"/>
          <a:ext cx="517516" cy="51591"/>
        </a:xfrm>
        <a:custGeom>
          <a:avLst/>
          <a:gdLst/>
          <a:ahLst/>
          <a:cxnLst/>
          <a:rect l="0" t="0" r="0" b="0"/>
          <a:pathLst>
            <a:path>
              <a:moveTo>
                <a:pt x="0" y="25795"/>
              </a:moveTo>
              <a:lnTo>
                <a:pt x="517516" y="25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884A90-32F5-43AF-B15B-86B63FC48906}">
      <dsp:nvSpPr>
        <dsp:cNvPr id="0" name=""/>
        <dsp:cNvSpPr/>
      </dsp:nvSpPr>
      <dsp:spPr>
        <a:xfrm rot="19065090">
          <a:off x="1866125" y="838498"/>
          <a:ext cx="458733" cy="51591"/>
        </a:xfrm>
        <a:custGeom>
          <a:avLst/>
          <a:gdLst/>
          <a:ahLst/>
          <a:cxnLst/>
          <a:rect l="0" t="0" r="0" b="0"/>
          <a:pathLst>
            <a:path>
              <a:moveTo>
                <a:pt x="0" y="25795"/>
              </a:moveTo>
              <a:lnTo>
                <a:pt x="458733" y="25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B0794F-A0E5-4063-A95D-C157BD906BE2}">
      <dsp:nvSpPr>
        <dsp:cNvPr id="0" name=""/>
        <dsp:cNvSpPr/>
      </dsp:nvSpPr>
      <dsp:spPr>
        <a:xfrm>
          <a:off x="637798" y="742594"/>
          <a:ext cx="1515186" cy="1515186"/>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7DDDDF-23CD-44AD-9DC0-D796DB68677F}">
      <dsp:nvSpPr>
        <dsp:cNvPr id="0" name=""/>
        <dsp:cNvSpPr/>
      </dsp:nvSpPr>
      <dsp:spPr>
        <a:xfrm>
          <a:off x="2155109" y="826"/>
          <a:ext cx="848212" cy="848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Latn-ME" sz="1000" kern="1200"/>
            <a:t>SO</a:t>
          </a:r>
          <a:r>
            <a:rPr lang="sr-Latn-ME" sz="1000" kern="1200" baseline="-25000"/>
            <a:t>2</a:t>
          </a:r>
          <a:endParaRPr lang="en-US" sz="1000" kern="1200" baseline="-25000"/>
        </a:p>
      </dsp:txBody>
      <dsp:txXfrm>
        <a:off x="2279327" y="125044"/>
        <a:ext cx="599776" cy="599776"/>
      </dsp:txXfrm>
    </dsp:sp>
    <dsp:sp modelId="{4421D855-B790-475E-9C0D-0CA8BC667A18}">
      <dsp:nvSpPr>
        <dsp:cNvPr id="0" name=""/>
        <dsp:cNvSpPr/>
      </dsp:nvSpPr>
      <dsp:spPr>
        <a:xfrm>
          <a:off x="3088144" y="826"/>
          <a:ext cx="1272319" cy="8482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sr-Latn-ME" sz="1000" kern="1200"/>
            <a:t>Smanjenje koncentracija sumpor-dioksida u Sjevernoj zoni kvaliteta vazduha </a:t>
          </a:r>
          <a:endParaRPr lang="en-US" sz="1000" kern="1200"/>
        </a:p>
      </dsp:txBody>
      <dsp:txXfrm>
        <a:off x="3088144" y="826"/>
        <a:ext cx="1272319" cy="848212"/>
      </dsp:txXfrm>
    </dsp:sp>
    <dsp:sp modelId="{A3E9DF77-A759-45EE-A60F-D4B473C5EA62}">
      <dsp:nvSpPr>
        <dsp:cNvPr id="0" name=""/>
        <dsp:cNvSpPr/>
      </dsp:nvSpPr>
      <dsp:spPr>
        <a:xfrm>
          <a:off x="2443223" y="1076081"/>
          <a:ext cx="848212" cy="848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Latn-ME" sz="1000" kern="1200"/>
            <a:t>PM10</a:t>
          </a:r>
          <a:endParaRPr lang="en-US" sz="1000" kern="1200"/>
        </a:p>
      </dsp:txBody>
      <dsp:txXfrm>
        <a:off x="2567441" y="1200299"/>
        <a:ext cx="599776" cy="599776"/>
      </dsp:txXfrm>
    </dsp:sp>
    <dsp:sp modelId="{D152B942-EA23-4FC6-B1FC-8B4DEC23AE9D}">
      <dsp:nvSpPr>
        <dsp:cNvPr id="0" name=""/>
        <dsp:cNvSpPr/>
      </dsp:nvSpPr>
      <dsp:spPr>
        <a:xfrm>
          <a:off x="3376257" y="1076081"/>
          <a:ext cx="1272319" cy="8482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sr-Latn-ME" sz="1000" kern="1200"/>
            <a:t>Smanjenje koncentracija suspendovanih čestica u Sjevernoj i Centralnoj zoni kvaliteta vazduha</a:t>
          </a:r>
          <a:endParaRPr lang="en-US" sz="1000" kern="1200"/>
        </a:p>
      </dsp:txBody>
      <dsp:txXfrm>
        <a:off x="3376257" y="1076081"/>
        <a:ext cx="1272319" cy="848212"/>
      </dsp:txXfrm>
    </dsp:sp>
    <dsp:sp modelId="{91C62A76-AFBF-4301-8AC4-92DF0C4D4486}">
      <dsp:nvSpPr>
        <dsp:cNvPr id="0" name=""/>
        <dsp:cNvSpPr/>
      </dsp:nvSpPr>
      <dsp:spPr>
        <a:xfrm>
          <a:off x="2155109" y="2151335"/>
          <a:ext cx="848212" cy="848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Latn-ME" sz="1000" kern="1200"/>
            <a:t>SOx, NOx, NH3, VOC, PM2.5</a:t>
          </a:r>
          <a:endParaRPr lang="en-US" sz="1000" kern="1200"/>
        </a:p>
      </dsp:txBody>
      <dsp:txXfrm>
        <a:off x="2279327" y="2275553"/>
        <a:ext cx="599776" cy="599776"/>
      </dsp:txXfrm>
    </dsp:sp>
    <dsp:sp modelId="{0C70F4B6-4629-4FA1-B715-9928A4D8A1AB}">
      <dsp:nvSpPr>
        <dsp:cNvPr id="0" name=""/>
        <dsp:cNvSpPr/>
      </dsp:nvSpPr>
      <dsp:spPr>
        <a:xfrm>
          <a:off x="3088144" y="2151335"/>
          <a:ext cx="1272319" cy="8482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sr-Latn-ME" sz="1000" kern="1200"/>
            <a:t> Smanjenje emisija SOx, NOx, NH3, VOC i PM2.5 na nacionalnom nivou</a:t>
          </a:r>
          <a:endParaRPr lang="en-US" sz="1000" kern="1200"/>
        </a:p>
      </dsp:txBody>
      <dsp:txXfrm>
        <a:off x="3088144" y="2151335"/>
        <a:ext cx="1272319" cy="8482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87A5A9-3DCB-4AE1-BEEB-42EC5B01002A}">
      <dsp:nvSpPr>
        <dsp:cNvPr id="0" name=""/>
        <dsp:cNvSpPr/>
      </dsp:nvSpPr>
      <dsp:spPr>
        <a:xfrm rot="1410662">
          <a:off x="1558715" y="1817757"/>
          <a:ext cx="570502" cy="66093"/>
        </a:xfrm>
        <a:custGeom>
          <a:avLst/>
          <a:gdLst/>
          <a:ahLst/>
          <a:cxnLst/>
          <a:rect l="0" t="0" r="0" b="0"/>
          <a:pathLst>
            <a:path>
              <a:moveTo>
                <a:pt x="0" y="33046"/>
              </a:moveTo>
              <a:lnTo>
                <a:pt x="570502" y="33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C45036-9955-4E61-A472-681F8087EAB5}">
      <dsp:nvSpPr>
        <dsp:cNvPr id="0" name=""/>
        <dsp:cNvSpPr/>
      </dsp:nvSpPr>
      <dsp:spPr>
        <a:xfrm rot="20393941">
          <a:off x="1561247" y="1070842"/>
          <a:ext cx="694412" cy="66093"/>
        </a:xfrm>
        <a:custGeom>
          <a:avLst/>
          <a:gdLst/>
          <a:ahLst/>
          <a:cxnLst/>
          <a:rect l="0" t="0" r="0" b="0"/>
          <a:pathLst>
            <a:path>
              <a:moveTo>
                <a:pt x="0" y="33046"/>
              </a:moveTo>
              <a:lnTo>
                <a:pt x="694412" y="330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24915E-82FB-4484-8591-EED4465B0F36}">
      <dsp:nvSpPr>
        <dsp:cNvPr id="0" name=""/>
        <dsp:cNvSpPr/>
      </dsp:nvSpPr>
      <dsp:spPr>
        <a:xfrm>
          <a:off x="24627" y="541625"/>
          <a:ext cx="1832669" cy="1832669"/>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4000" b="-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3DB1D3-DC5D-4951-9E6D-6B827CD3CB23}">
      <dsp:nvSpPr>
        <dsp:cNvPr id="0" name=""/>
        <dsp:cNvSpPr/>
      </dsp:nvSpPr>
      <dsp:spPr>
        <a:xfrm>
          <a:off x="2203265" y="295296"/>
          <a:ext cx="1025942" cy="10259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r-Latn-ME" sz="1600" kern="1200"/>
            <a:t>Podaci</a:t>
          </a:r>
          <a:endParaRPr lang="en-US" sz="1600" kern="1200"/>
        </a:p>
      </dsp:txBody>
      <dsp:txXfrm>
        <a:off x="2353511" y="445542"/>
        <a:ext cx="725450" cy="725450"/>
      </dsp:txXfrm>
    </dsp:sp>
    <dsp:sp modelId="{2CA406A5-CB35-4432-A5A9-7D964279E9F2}">
      <dsp:nvSpPr>
        <dsp:cNvPr id="0" name=""/>
        <dsp:cNvSpPr/>
      </dsp:nvSpPr>
      <dsp:spPr>
        <a:xfrm>
          <a:off x="3331801" y="295296"/>
          <a:ext cx="1538913" cy="10259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ctr" defTabSz="444500">
            <a:lnSpc>
              <a:spcPct val="90000"/>
            </a:lnSpc>
            <a:spcBef>
              <a:spcPct val="0"/>
            </a:spcBef>
            <a:spcAft>
              <a:spcPct val="15000"/>
            </a:spcAft>
            <a:buChar char="••"/>
          </a:pPr>
          <a:r>
            <a:rPr lang="en-US" sz="1000" kern="1200"/>
            <a:t>Poboljšanje </a:t>
          </a:r>
          <a:r>
            <a:rPr lang="sr-Latn-ME" sz="1000" kern="1200"/>
            <a:t>p</a:t>
          </a:r>
          <a:r>
            <a:rPr lang="en-US" sz="1000" kern="1200"/>
            <a:t>odataka o kvalitetu vazduha i emisijama zagađujućih materija u vazduh</a:t>
          </a:r>
        </a:p>
      </dsp:txBody>
      <dsp:txXfrm>
        <a:off x="3331801" y="295296"/>
        <a:ext cx="1538913" cy="1025942"/>
      </dsp:txXfrm>
    </dsp:sp>
    <dsp:sp modelId="{F37630E1-815D-4CDE-ADC7-606B57DBA9AC}">
      <dsp:nvSpPr>
        <dsp:cNvPr id="0" name=""/>
        <dsp:cNvSpPr/>
      </dsp:nvSpPr>
      <dsp:spPr>
        <a:xfrm>
          <a:off x="2059895" y="1634127"/>
          <a:ext cx="1099601" cy="10996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sr-Latn-ME" sz="1600" kern="1200"/>
            <a:t>Saradnja</a:t>
          </a:r>
          <a:endParaRPr lang="en-US" sz="1600" kern="1200"/>
        </a:p>
      </dsp:txBody>
      <dsp:txXfrm>
        <a:off x="2220928" y="1795160"/>
        <a:ext cx="777535" cy="777535"/>
      </dsp:txXfrm>
    </dsp:sp>
    <dsp:sp modelId="{49971876-F21C-4584-B143-01B5D2819C03}">
      <dsp:nvSpPr>
        <dsp:cNvPr id="0" name=""/>
        <dsp:cNvSpPr/>
      </dsp:nvSpPr>
      <dsp:spPr>
        <a:xfrm>
          <a:off x="3269457" y="1634127"/>
          <a:ext cx="1649402" cy="10996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ctr" defTabSz="444500">
            <a:lnSpc>
              <a:spcPct val="90000"/>
            </a:lnSpc>
            <a:spcBef>
              <a:spcPct val="0"/>
            </a:spcBef>
            <a:spcAft>
              <a:spcPct val="15000"/>
            </a:spcAft>
            <a:buChar char="••"/>
          </a:pPr>
          <a:r>
            <a:rPr lang="sr-Latn-ME" sz="1000" kern="1200"/>
            <a:t>Unapređenje saradnje između svih relevantnih aktera</a:t>
          </a:r>
          <a:endParaRPr lang="en-US" sz="1000" kern="1200"/>
        </a:p>
      </dsp:txBody>
      <dsp:txXfrm>
        <a:off x="3269457" y="1634127"/>
        <a:ext cx="1649402" cy="10996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8D4E-E48C-49E4-9FBD-95CAE39A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32378</Words>
  <Characters>184561</Characters>
  <Application>Microsoft Office Word</Application>
  <DocSecurity>0</DocSecurity>
  <Lines>1538</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NACTRT Strategije upravljanja kvalitetom vazduha    2021-2029</dc:title>
  <dc:subject/>
  <dc:creator>Ministarstvo ekologije, prostornog planiranja i urbanizma</dc:creator>
  <cp:keywords/>
  <dc:description/>
  <cp:lastModifiedBy>Olivera Kujundzic</cp:lastModifiedBy>
  <cp:revision>2</cp:revision>
  <cp:lastPrinted>2020-08-24T07:51:00Z</cp:lastPrinted>
  <dcterms:created xsi:type="dcterms:W3CDTF">2021-03-29T11:08:00Z</dcterms:created>
  <dcterms:modified xsi:type="dcterms:W3CDTF">2021-03-29T11:08:00Z</dcterms:modified>
</cp:coreProperties>
</file>