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C4" w:rsidRPr="002F3C50" w:rsidRDefault="00EB01C4" w:rsidP="00EB01C4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 xml:space="preserve">PREDLOG DNEVNOG REDA </w:t>
      </w:r>
    </w:p>
    <w:p w:rsidR="00EB01C4" w:rsidRPr="002F3C50" w:rsidRDefault="00EB01C4" w:rsidP="00EB01C4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 xml:space="preserve">za 35. sjednicu Vlade Crne Gore, koja je zakazana za </w:t>
      </w:r>
    </w:p>
    <w:p w:rsidR="00EB01C4" w:rsidRPr="002F3C50" w:rsidRDefault="00EB01C4" w:rsidP="00EB01C4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srijedu, 28. decembar 2022. godine, s početkom u 12,00 sati</w:t>
      </w:r>
    </w:p>
    <w:p w:rsidR="00EB01C4" w:rsidRPr="002F3C50" w:rsidRDefault="00EB01C4" w:rsidP="00EB01C4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EB01C4" w:rsidRPr="002F3C50" w:rsidRDefault="00EB01C4" w:rsidP="00EB01C4">
      <w:pPr>
        <w:pStyle w:val="ListParagraph"/>
        <w:numPr>
          <w:ilvl w:val="0"/>
          <w:numId w:val="3"/>
        </w:num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 xml:space="preserve">Usvajanje Zapisnika sa 34. sjednice Vlade, </w:t>
      </w:r>
    </w:p>
    <w:p w:rsidR="00EB01C4" w:rsidRPr="002F3C50" w:rsidRDefault="00EB01C4" w:rsidP="00EB01C4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održane 22. decembra 2022. godine i zapisnika o donijetim zaključcima bez održavanja sjednice Vlade, od 23. decembra 2022. godine i 26. decembra 2022. godine</w:t>
      </w:r>
    </w:p>
    <w:p w:rsidR="00EB01C4" w:rsidRPr="002F3C50" w:rsidRDefault="00EB01C4" w:rsidP="00EB01C4">
      <w:pPr>
        <w:spacing w:after="0"/>
        <w:rPr>
          <w:lang w:val="sr-Latn-ME"/>
        </w:rPr>
      </w:pPr>
      <w:bookmarkStart w:id="0" w:name="_GoBack"/>
      <w:bookmarkEnd w:id="0"/>
    </w:p>
    <w:p w:rsidR="00EB01C4" w:rsidRPr="002F3C50" w:rsidRDefault="00EB01C4" w:rsidP="00EB01C4">
      <w:pPr>
        <w:spacing w:after="0"/>
        <w:rPr>
          <w:lang w:val="sr-Latn-ME"/>
        </w:rPr>
      </w:pPr>
    </w:p>
    <w:p w:rsidR="00EB01C4" w:rsidRPr="002F3C50" w:rsidRDefault="00EB01C4" w:rsidP="00EB01C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  <w:lang w:val="sr-Latn-ME"/>
        </w:rPr>
      </w:pPr>
      <w:r w:rsidRPr="002F3C50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  <w:r w:rsidRPr="002F3C50">
        <w:rPr>
          <w:rFonts w:ascii="Arial" w:hAnsi="Arial" w:cs="Arial"/>
          <w:sz w:val="24"/>
          <w:szCs w:val="24"/>
          <w:lang w:val="sr-Latn-ME"/>
        </w:rPr>
        <w:tab/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zakona o izmjenama i dopuni Zakona o obligacionim odnosima i osnovama svojinsko-pravnih odnosa u vazdušnom saobraćaju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zakona o izmjenama i dopunama Zakona o maslinarstvu i maslinovom ulju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zakona o izmjenama i dopunama Zakona o odbrani</w:t>
      </w:r>
      <w:r w:rsidRPr="002F3C50">
        <w:rPr>
          <w:rFonts w:ascii="Arial" w:hAnsi="Arial" w:cs="Arial"/>
          <w:sz w:val="24"/>
          <w:szCs w:val="24"/>
          <w:lang w:val="sr-Latn-ME"/>
        </w:rPr>
        <w:tab/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zakona o izmjenama i dopunama Zakona o eksplozivnim materijama s Izvještajem sa javne rasprave</w:t>
      </w:r>
      <w:r w:rsidRPr="002F3C50">
        <w:rPr>
          <w:rFonts w:ascii="Arial" w:hAnsi="Arial" w:cs="Arial"/>
          <w:sz w:val="24"/>
          <w:szCs w:val="24"/>
          <w:lang w:val="sr-Latn-ME"/>
        </w:rPr>
        <w:tab/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zakona o izmjenama i dopunama Zakona o prevozu opasnih materija s Izvještajem sa javne rasprave</w:t>
      </w:r>
      <w:r w:rsidRPr="002F3C50">
        <w:rPr>
          <w:rFonts w:ascii="Arial" w:hAnsi="Arial" w:cs="Arial"/>
          <w:sz w:val="24"/>
          <w:szCs w:val="24"/>
          <w:lang w:val="sr-Latn-ME"/>
        </w:rPr>
        <w:tab/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uredbe o izmjeni Uredbe o dodacima hrani za životinje i premiksima koji se mogu stavljati na tržište ⃰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uredbe o izmjeni i dopuni Uredbe o posebnim zahtjevima higijene za proizvode životinjskog porijekla ⃰</w:t>
      </w:r>
      <w:r w:rsidRPr="002F3C50">
        <w:rPr>
          <w:rFonts w:ascii="Arial" w:hAnsi="Arial" w:cs="Arial"/>
          <w:sz w:val="24"/>
          <w:szCs w:val="24"/>
          <w:lang w:val="sr-Latn-ME"/>
        </w:rPr>
        <w:tab/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Predlozi odluka o dodjeli lovišta Podgorica II“, „Cetinje“, „Grahovo“, „Danilovgrad“, „Šavnik“, „Kotor“, „Morača“, „Plužine“, „Podgorica I“, „Podgorica III“, „Bijelo Polje“, „Žabljak“, „Hridsko jezero“, „Maja Karanfili“, „Ulcinj“, „Bar“ i „Bratogošt“ na korišćenje sa predlozima ugovora i Izvještajem o sprovedenim aktivnostima na realizaciji Konkursa za dodjelu lovišta na korišćenje u 2022. godini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izmjeni Odluke o izradi Prostornog plana Crne Gore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obrazovanju pregovaračke radne grupe za pripremu i vođenje pregovora o pristupanju Crne Gore Evropskoj uniji za oblast pravne tekovine Evropske unije koja se odnosi na pregovaračko poglavlje 23 - Pravosuđe i temeljna prava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obrazovanju pregovaračke radne grupe za pripremu i vođenje pregovora o pristupanju Crne Gore Evropskoj uniji za oblast pravne tekovine Evropske unije koja se odnosi na pregovaračko poglavlje 24 - Pravda, sloboda i bezbjednost</w:t>
      </w:r>
      <w:r w:rsidRPr="002F3C50">
        <w:rPr>
          <w:rFonts w:ascii="Arial" w:hAnsi="Arial" w:cs="Arial"/>
          <w:sz w:val="24"/>
          <w:szCs w:val="24"/>
          <w:lang w:val="sr-Latn-ME"/>
        </w:rPr>
        <w:tab/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granskog kolektivnog ugovora za socijalnu djelatnost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nacionalnog akcionog plana za sprovođenje inicijative Partnerstvo za otvorenu upravu u Crnoj Gori  2023 -2024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lastRenderedPageBreak/>
        <w:t>Informacija o unapređenju mreže organa državne uprave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implementaciji certification authority (CA)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obezbjeđivanju poslovnih prostorija ze potrebe ReSPA, sa predlogom zaključaka za rješavanje nedostajućih prostornih kapaciteta za kratkoročne i dugoročne potrebe i programe Ministarstva javne uprave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Izvještaj o primjeni Uredbe o izboru predstavnika nevladinih  organizacija u radna tijela organa državne uprave i sprovođenju javne rasprave u pripremi zakona i strategija, za 2021.  godinu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opšteg plana zaštite od štetnog dejstva voda, za vode od značaja za Crnu Goru, za period od 2023. do 2028.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primjeni Odluke o privremenim mjerama za ograničavanje cijena proizvoda od posebnog značaja za život i zdravlje ljudi i listi proizvoda („Službeni list CG“, br. 68/22 i 69/22)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Godišnji izvještaj o dodijeljenoj državnoj pomoći u 2021. godini 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Izvještaj o radu Mješovitih komisija za sprovođenje Ugovora o uređenju odnosa od zajedničkog interesa između Vlade Crne Gore i Islamske zajednice u Crnoj Gori i Ugovora o uređenju odnosa od zajedničkog interesa između Vlade Crne Gore i Jevrejske zajednice u Crnoj Gori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analizi postojećeg stanja i potrebi rješavanja pitanja prostornih kapaciteta pravosudnih organa u Glavnom gradu Podgorici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Izvještaj o radu Komisije za praćenje postupanja nadležnih organa u istragama slučajeva prijetnji i nasilja nad novinarima, ubistava novinara i napada na imovinu medija, za period od 23. juna do 5. decembra 2022.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Izvještaj o radu Koordinacionog tijela za vršenje nadzora nad sprovođenjem Odluke o odobravanju privremene zaštite licima iz Ukrajine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kreditnom zaduženju privrednog društva DOO „Regionalni vodovod Crnogorsko primorje“, u visini od 2.000.000,00 eura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rješavanju stambenih potreba lica u službi u Vojsci Crne Gore i zaposlenih u Ministarstvu odbrane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aktivnostima na uspostavljanju Regionalnog centra za sajber bezbjednost i razvoj sajber kapaciteta (WB3C)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aktivnostima realizacije Posebnog programa ulaganja od posebnog značaja za privredni i ekonomski interes Crne Gore za period januar - jun 2022.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aktivnostima na realizaciji razvojnih projekata na unapređenju turističke infrastrukture, za period januar - jun 2022.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aktivnostima na realizaciji prioritetnih projekata iz oblasti turizma, za period januar - jun 2022.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izgradnji novog antenskog stuba za potrebe Radio-difuznog centra na lokaciji Zekova glava na planini Bjelasica, koja je uslovljena izgradnjom radarskog položaja za nadzor vazdušnog prostora za potrebe Vojske Crne Gore na lokaciji postojećeg antenskog stuba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lastRenderedPageBreak/>
        <w:t>Informacija o zaključivanju Aneksa 3 Ugovora o koncesiji za privredno korišćenje brodogradilišne luke na području KO Bijela s Predlogom aneksa 3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poništenju Odluke Vlade Crne Gore broj 07-3242 od 18.6.2020.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Plan korišćenja sredstava Javnog preduzeća za upravljanje morskim dobrom Crne Gore za 2023. godinu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Zahtjev za davanje saglasnosti za obezbjeđenje adekvatnog poslovnog postora za potrebe Ministarstva poljoprivrede, šumarstva i vodoprivrede – Direktorata za plaćanja /IPARD Agencije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EB01C4" w:rsidRPr="002F3C50" w:rsidRDefault="00EB01C4" w:rsidP="00EB01C4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B01C4" w:rsidRPr="002F3C50" w:rsidRDefault="00EB01C4" w:rsidP="00EB01C4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B01C4" w:rsidRPr="002F3C50" w:rsidRDefault="00EB01C4" w:rsidP="00EB01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F3C50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uredbe o izmjeni Uredbe o povjeravanju dijela poslova Ministarstva ekologije, prostornog planiranja i urbanizma jedinicama lokalne samouprave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uredbe o izmjeni Uredbe o povjeravanju dijela poslova Ministarstva ekologije, prostornog planiranja i urbanizma Javnom preduzeću za upravljanje morskim dobrom Crne Gore i Javnom preduzeću za nacionalne parkove Crne Gore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objavljivanju Sporazuma između Evropske unije i Crne Gore o učešću Crne Gore u „Customs“, programu Unije za saradnju u polju carine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obrazovanju Organizacionog odbora za učešće Crne Gore na Svjetskoj izložbi „Expo 2025 Osaka“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imenovanju nezavisnog revizora za reviziju finansijskih iskaza „Radio-difuznog centra“ d.o.o. Podgorica za 2022. godinu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imenovanju nezavisnog revizora Društva sa ograničenom odgovornošću „Crnogorski operator tržišta električne energije“ - Podgorica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prenosu prava raspolaganja na nepokretnostima Opštini Pljevlja radi ostvarivanja javnog interesa - izgradnje sportsko rekreativnog centra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davanju prethodne saglasnosti Opštini Kolašin za prenos prava svojine na nepokretnostima u državnoj svojini - Opština Kolašin, i to: kat. parcele br. 51/5, površine 1.406 m² i kat. parcele br. 50, pomoćna zgrada površine 363 m², evidentiranih u LN br. 591 KO Kolašin, koje predstavljaju urbanističku parcelu br. 64 shodno DUP-u „Breza” - Kolašin , ukupno procijenjene vrijednosti 276.700,00 € Sindikatu bezbjednosnih institucija Crne Gore, bez naknade, radi izgradnje stambenog objekta, za potrebe rješavanja stambenih pitanja zaposlenih u Ministarstvu unutrašnjih poslova i Upravi policije, koji rade u ovim organima a žive na teritoriji Opštine Kolašin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urbanističko tehničkih uslova za izradu tehničke dokumentacije za izgradnju objekta za proizvodnju električne energije iz obnovljivih resursa – solarne elektrane, po zahtjevu „Obnovljivi izvori energije“ d.o.o. Podgorica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lastRenderedPageBreak/>
        <w:t>Predlog pravilnika o izmjeni Pravilnika o unutrašnjoj organizaciji i sistematizaciji Sekretarijata za zakonodavstvo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pravilnika o izmjenama Pravilnika o unutrašnjoj organizaciji i sistematizaciji Ministarstva rada i socijalnog staranja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potpisivanju novog Tehničkog sporazuma između sponzorskih nacija u okviru NATO Centra izvrsnosti za kooperativnu sajber odbranu i Federalnog ministra odbrane Republike Austrije, u vezi sa doprinosom operativnom radu NATO Centra izvrsnosti za kooperativnu sajber odbranu s Predlogom tehničkog sporazuma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zaključivanju Memoranduma o razumijevanju između Savjeta za sajber bezbjednost Ujedinjenih Arapskih Emirata i Ministarstva javne uprave Crne Gore o sajber bezbjednosti i sajber saradnji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realizaciji Zaključaka Vlade Crne Gore, broj: 07-3770, sa sjednice od 7. decembra 2017.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Četvrti izvještaj o realizaciji Nacionalnog programa za unaprjeđenje kvaliteta sirovog mlijeka sa planom za postupanje sa neusaglašenim sirovim mlijekom (prva polovina 2021. i 2022. godina)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Peti izvještaj o realizaciji Nacionalnog programa za unaprjeđenje objekata za proizvode životinjskog porijekla i objekata za nus proizvode životinjskog porijekla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Godišnji izvještaj o realizaciji Plana upravljanja nus proizvodima životinjskog porijekla koji nijesu namijenjeni ishrani ljudi sa Predlogom akcionog plana (period od 1. novembra 2020. godine do 1. decembra 2022. godine)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aktivnostima na valorizaciji turističkih lokaliteta koji su u prethodnom periodu bili predmet privatizacije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Izvještaj o realizaciji godišnjeg programa upravljanja za 2021. godinu za Javno preduzeće za nacionalne parkove Crne Gore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u vezi zahtjeva Opštine Kotor i Mjesne zajednice Prčanj za postavljanje privremenog objekta za dječiju zabavu sa Predlogom odluke Upravnog odbora Javnog preduzeća koja sadrži Predlog sporazuma o regulisanju međusobnih prava i obaveza između Javnog preduzeća za upravljanje morskim dobrom Crne Gore i Opštine Kotor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aktivnostima na realizaciji projekata iz oblasti energetske efikasnosti za period jun - decembar 2022.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realizaciji Ugovora o koncesiji za detaljna geološka istraživanja i ekspolataciju pojave nemetalične mineralne sirovine tehničko-građevinskog kamena „Milošev krš”, Prijestonica Cetinje s Predlogom aneksa 1 Ugovora o koncesiji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ponudi za pravo preče kupovine nepokretnosti koje se nalaze u granicama Nacionalnog parka „Durmitor“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ponudi za pravo preče kupovine nepokretnosti koje se nalaze u granicama Nacionalnog parka „Durmitor“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ponudi za pravo preče kupovine nepokretnosti koje se nalaze u granicama Nacionalnog parka „Skadarsko jezero”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lastRenderedPageBreak/>
        <w:t>Informacija o ustupanju na raspolaganje putničkog motornog vozila Ministarstvu unutrašnjih poslova - Upravi policije - Regionalnom centru bezbjednosti „Centar“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ustupanju na raspolaganje putničkog motornog vozila Upravi za izvršenje krivičnih sankcija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ustupanju na raspolaganje putničkog motornog vozila Upravi za izvršenje krivičnih sankcija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Informacija o ustupanju na raspolaganje putničkog motornog vozila Upravi za izvršenje krivičnih sankcija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Izvještaj sa XV sastanka Pododbora za trgovnu, industriju, carine, poreze i saradnju sa drugim zemljama kandidatima, 4. oktobra 2022. godine, Podgorica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za rješavanje sukoba nadležnosti između Ministarstva ekologije, prostornog planiranja i urbanizma - Direktorata za inspekcijski nadzor - Urbanističko-građevinske inspekcije i Sekretarijata za uređenje prostora, zaštitu životne sredine i komunalno stambene poslove – Komunalnog inspektora opštine Žabljak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platforme za učešće ministarke nauke i tehnološkog razvoja, prof. dr Biljane Šćepanović, na Nedjelji održivosti u Abu Dabiju (Abu Dhabi Sustainability Week-ADSW), Abu Dabi, Ujedinjeni Arapski Emirati (UAE), 14-19. januar 2023. godine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za preusmjeravanje sredstava sa potrošačke jedinice Skupština Crne Gore na potrošačku jedinicu Ministarstvo rada i socijalnog staranja</w:t>
      </w:r>
    </w:p>
    <w:p w:rsidR="00EB01C4" w:rsidRPr="002F3C50" w:rsidRDefault="00EB01C4" w:rsidP="00EB01C4">
      <w:pPr>
        <w:spacing w:after="0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B01C4" w:rsidRPr="002F3C50" w:rsidRDefault="00EB01C4" w:rsidP="00EB01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F3C50">
        <w:rPr>
          <w:rFonts w:ascii="Arial" w:hAnsi="Arial" w:cs="Arial"/>
          <w:b/>
          <w:sz w:val="20"/>
          <w:szCs w:val="20"/>
          <w:lang w:val="sr-Latn-ME"/>
        </w:rPr>
        <w:t>MATERIJALI KOJI SE VLADI DOSTVALJAJU RADI DAVANJA MIŠLJENJA ILI SAGLASNOSTI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odluke o izmjenama i dopunama Odluke o naknadi za komunalno opremanje građevinskog zemljišta Opštine Rožaje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Predlog za pokretanje postupka prodaje drveta u NP Durmitor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Zahtjev za davanje saglasnosti za popunu dva radna mjesta koja nijesu predviđena Kadrovskim planom Uprave za izvršenje krivičnih sankcija za 2022. godinu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Zahtjev za davanje saglasnosti za popunu radnog mjesta generalni\a direktor\ica Direktorata za inspekcijske poslove u Ministarstvu kapitalnih investicija, koje nije predviđeno Kadrovskim planom za 2022. godinu</w:t>
      </w:r>
    </w:p>
    <w:p w:rsidR="00EB01C4" w:rsidRPr="002F3C50" w:rsidRDefault="00EB01C4" w:rsidP="00EB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EB01C4" w:rsidRPr="002F3C50" w:rsidRDefault="00EB01C4" w:rsidP="00EB01C4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EB01C4" w:rsidRPr="002F3C50" w:rsidRDefault="00EB01C4" w:rsidP="00EB01C4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EB01C4" w:rsidRPr="002F3C50" w:rsidRDefault="00EB01C4" w:rsidP="00EB01C4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B01C4" w:rsidRPr="002F3C50" w:rsidRDefault="00EB01C4" w:rsidP="00EB01C4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B01C4" w:rsidRPr="002F3C50" w:rsidRDefault="00EB01C4" w:rsidP="00EB01C4">
      <w:pPr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2F3C50">
        <w:rPr>
          <w:rFonts w:ascii="Arial" w:hAnsi="Arial" w:cs="Arial"/>
          <w:sz w:val="24"/>
          <w:szCs w:val="24"/>
          <w:lang w:val="sr-Latn-ME"/>
        </w:rPr>
        <w:t>Podgorica, 28. decembar 2022. godine</w:t>
      </w:r>
    </w:p>
    <w:p w:rsidR="00EB01C4" w:rsidRPr="002F3C50" w:rsidRDefault="00EB01C4" w:rsidP="00EB01C4">
      <w:pPr>
        <w:rPr>
          <w:lang w:val="sr-Latn-ME"/>
        </w:rPr>
      </w:pPr>
    </w:p>
    <w:sectPr w:rsidR="00EB01C4" w:rsidRPr="002F3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57E28"/>
    <w:multiLevelType w:val="hybridMultilevel"/>
    <w:tmpl w:val="6D04CE38"/>
    <w:lvl w:ilvl="0" w:tplc="39B43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053"/>
    <w:multiLevelType w:val="hybridMultilevel"/>
    <w:tmpl w:val="855EC718"/>
    <w:lvl w:ilvl="0" w:tplc="22D6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54C3"/>
    <w:multiLevelType w:val="hybridMultilevel"/>
    <w:tmpl w:val="AF200D00"/>
    <w:lvl w:ilvl="0" w:tplc="07300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C4"/>
    <w:rsid w:val="002B14FF"/>
    <w:rsid w:val="002F3C50"/>
    <w:rsid w:val="00400C73"/>
    <w:rsid w:val="00A52A64"/>
    <w:rsid w:val="00E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39E62-A004-4E73-A4B1-A522E3B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1840</Words>
  <Characters>10489</Characters>
  <Application>Microsoft Office Word</Application>
  <DocSecurity>0</DocSecurity>
  <Lines>87</Lines>
  <Paragraphs>24</Paragraphs>
  <ScaleCrop>false</ScaleCrop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3</cp:revision>
  <dcterms:created xsi:type="dcterms:W3CDTF">2022-12-28T10:06:00Z</dcterms:created>
  <dcterms:modified xsi:type="dcterms:W3CDTF">2022-12-28T10:21:00Z</dcterms:modified>
</cp:coreProperties>
</file>