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41E5" w14:textId="502C1823" w:rsidR="00641AB6" w:rsidRDefault="00330FA1" w:rsidP="00641AB6">
      <w:pPr>
        <w:jc w:val="center"/>
        <w:rPr>
          <w:rFonts w:ascii="Arial" w:eastAsia="Times New Roman" w:hAnsi="Arial" w:cs="Arial"/>
          <w:b/>
          <w:noProof w:val="0"/>
          <w:sz w:val="20"/>
          <w:szCs w:val="20"/>
        </w:rPr>
      </w:pPr>
      <w:bookmarkStart w:id="0" w:name="_Hlk210067576"/>
      <w:r>
        <w:rPr>
          <w:rFonts w:ascii="Arial" w:eastAsia="Times New Roman" w:hAnsi="Arial" w:cs="Arial"/>
          <w:b/>
          <w:noProof w:val="0"/>
          <w:sz w:val="20"/>
          <w:szCs w:val="20"/>
        </w:rPr>
        <w:t xml:space="preserve">JEDINSTVENI 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DO</w:t>
      </w:r>
      <w:r>
        <w:rPr>
          <w:rFonts w:ascii="Arial" w:eastAsia="Times New Roman" w:hAnsi="Arial" w:cs="Arial"/>
          <w:b/>
          <w:noProof w:val="0"/>
          <w:sz w:val="20"/>
          <w:szCs w:val="20"/>
        </w:rPr>
        <w:t>K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UMENT</w:t>
      </w:r>
      <w:bookmarkEnd w:id="0"/>
    </w:p>
    <w:p w14:paraId="5AAE1F78" w14:textId="7E1D392B" w:rsidR="00675B92" w:rsidRPr="00780441" w:rsidRDefault="00330FA1" w:rsidP="00641AB6">
      <w:pPr>
        <w:jc w:val="center"/>
        <w:rPr>
          <w:rFonts w:ascii="Arial" w:eastAsia="Times New Roman" w:hAnsi="Arial" w:cs="Arial"/>
          <w:b/>
          <w:noProof w:val="0"/>
          <w:color w:val="FF0000"/>
          <w:sz w:val="20"/>
          <w:szCs w:val="20"/>
        </w:rPr>
      </w:pPr>
      <w:r>
        <w:rPr>
          <w:rFonts w:ascii="Arial" w:hAnsi="Arial" w:cs="Arial"/>
          <w:noProof w:val="0"/>
          <w:sz w:val="18"/>
          <w:szCs w:val="18"/>
        </w:rPr>
        <w:t>Zaštićena oznaka porijekla</w:t>
      </w:r>
      <w:r w:rsidR="009F3422">
        <w:rPr>
          <w:rFonts w:ascii="Arial" w:hAnsi="Arial" w:cs="Arial"/>
          <w:noProof w:val="0"/>
          <w:sz w:val="18"/>
          <w:szCs w:val="18"/>
        </w:rPr>
        <w:t xml:space="preserve"> Crmnica</w:t>
      </w:r>
    </w:p>
    <w:p w14:paraId="39E7B97F" w14:textId="77777777" w:rsidR="00641AB6" w:rsidRPr="00377759" w:rsidRDefault="00641AB6" w:rsidP="00641AB6">
      <w:pPr>
        <w:rPr>
          <w:rFonts w:ascii="Arial" w:eastAsia="Times New Roman" w:hAnsi="Arial" w:cs="Arial"/>
          <w:noProof w:val="0"/>
        </w:rPr>
      </w:pPr>
    </w:p>
    <w:tbl>
      <w:tblPr>
        <w:tblStyle w:val="TableGrid"/>
        <w:tblW w:w="10440" w:type="dxa"/>
        <w:tblInd w:w="-432" w:type="dxa"/>
        <w:tblLook w:val="04A0" w:firstRow="1" w:lastRow="0" w:firstColumn="1" w:lastColumn="0" w:noHBand="0" w:noVBand="1"/>
      </w:tblPr>
      <w:tblGrid>
        <w:gridCol w:w="2808"/>
        <w:gridCol w:w="1843"/>
        <w:gridCol w:w="5789"/>
      </w:tblGrid>
      <w:tr w:rsidR="00330FA1" w:rsidRPr="000F2614" w14:paraId="4ABD9C6B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5AC" w14:textId="529781E4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Datum prijema (DD/MM/GGGG) 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(popunjava nadležna institucija)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45E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30FA1" w:rsidRPr="000F2614" w14:paraId="2C6A7310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9FA4" w14:textId="69EFB8AD" w:rsidR="00330FA1" w:rsidRPr="00B8700A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B8700A">
              <w:rPr>
                <w:rFonts w:ascii="Arial" w:hAnsi="Arial" w:cs="Arial"/>
                <w:noProof w:val="0"/>
                <w:sz w:val="18"/>
                <w:szCs w:val="18"/>
              </w:rPr>
              <w:t xml:space="preserve">Broj stranica </w:t>
            </w:r>
            <w:r w:rsidRPr="00B8700A">
              <w:rPr>
                <w:rFonts w:ascii="Arial" w:hAnsi="Arial" w:cs="Arial"/>
                <w:i/>
                <w:noProof w:val="0"/>
                <w:sz w:val="16"/>
                <w:szCs w:val="18"/>
              </w:rPr>
              <w:t>(max. 5 uključujući ovu stranicu)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5090" w14:textId="24CA070D" w:rsidR="00330FA1" w:rsidRPr="002320AA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0F243E" w:themeColor="text2" w:themeShade="80"/>
                <w:sz w:val="18"/>
                <w:szCs w:val="18"/>
              </w:rPr>
            </w:pPr>
            <w:r w:rsidRPr="002320AA">
              <w:rPr>
                <w:rFonts w:ascii="Arial" w:hAnsi="Arial" w:cs="Arial"/>
                <w:noProof w:val="0"/>
                <w:color w:val="0F243E" w:themeColor="text2" w:themeShade="80"/>
                <w:sz w:val="18"/>
                <w:szCs w:val="18"/>
              </w:rPr>
              <w:t>4 (</w:t>
            </w:r>
            <w:r w:rsidR="00B8700A" w:rsidRPr="002320AA">
              <w:rPr>
                <w:rFonts w:ascii="Arial" w:hAnsi="Arial" w:cs="Arial"/>
                <w:noProof w:val="0"/>
                <w:color w:val="0F243E" w:themeColor="text2" w:themeShade="80"/>
                <w:sz w:val="18"/>
                <w:szCs w:val="18"/>
              </w:rPr>
              <w:t>četiri</w:t>
            </w:r>
            <w:r w:rsidRPr="002320AA">
              <w:rPr>
                <w:rFonts w:ascii="Arial" w:hAnsi="Arial" w:cs="Arial"/>
                <w:noProof w:val="0"/>
                <w:color w:val="0F243E" w:themeColor="text2" w:themeShade="80"/>
                <w:sz w:val="18"/>
                <w:szCs w:val="18"/>
              </w:rPr>
              <w:t>)</w:t>
            </w:r>
          </w:p>
        </w:tc>
      </w:tr>
      <w:tr w:rsidR="00330FA1" w:rsidRPr="000F2614" w14:paraId="4CD6CC5A" w14:textId="77777777" w:rsidTr="00A13DAD">
        <w:trPr>
          <w:trHeight w:val="391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02FC" w14:textId="2D3FCE9D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Jezik na kojem se podnosi zahtjev*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2CAC" w14:textId="62C41DFF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crnogorski</w:t>
            </w:r>
          </w:p>
        </w:tc>
      </w:tr>
      <w:tr w:rsidR="00330FA1" w:rsidRPr="000F2614" w14:paraId="7EFCF331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7AED" w14:textId="31752551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Djelovodni broj 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(popunjava nadležna institucija)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B4F4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DF5DC9" w:rsidRPr="000F2614" w14:paraId="04292920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970F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08D2" w14:textId="77777777" w:rsidR="00DF5DC9" w:rsidRPr="000F2614" w:rsidRDefault="00DF5DC9" w:rsidP="00DF5DC9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30FA1" w:rsidRPr="000F2614" w14:paraId="28ED0838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5305" w14:textId="0A3B91E2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Podnosilac Zahtjeva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A89A" w14:textId="77777777" w:rsidR="00330FA1" w:rsidRPr="000F2614" w:rsidRDefault="00330FA1" w:rsidP="00330FA1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9F3422" w:rsidRPr="000F2614" w14:paraId="6ED32267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11E1" w14:textId="14156015" w:rsidR="009F3422" w:rsidRPr="000F2614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Ime fizičkog lica ili naziv pravnog lica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ADCB" w14:textId="4183B99B" w:rsidR="009F3422" w:rsidRPr="00780441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74068C">
              <w:rPr>
                <w:rFonts w:ascii="Arial" w:hAnsi="Arial" w:cs="Arial"/>
                <w:noProof w:val="0"/>
                <w:sz w:val="18"/>
                <w:szCs w:val="18"/>
              </w:rPr>
              <w:t>Udruženje vinogradara i vinara Crmnički Vranac</w:t>
            </w:r>
          </w:p>
        </w:tc>
      </w:tr>
      <w:tr w:rsidR="009F3422" w:rsidRPr="000F2614" w14:paraId="560ADEBE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CB92" w14:textId="775D8AB8" w:rsidR="009F3422" w:rsidRPr="000F2614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6725" w14:textId="0AFBAA67" w:rsidR="009F3422" w:rsidRPr="00780441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74068C">
              <w:rPr>
                <w:rFonts w:ascii="Arial" w:hAnsi="Arial" w:cs="Arial"/>
                <w:noProof w:val="0"/>
                <w:sz w:val="18"/>
                <w:szCs w:val="18"/>
              </w:rPr>
              <w:t>Limljani bb, Virpazar 81350</w:t>
            </w:r>
          </w:p>
        </w:tc>
      </w:tr>
      <w:tr w:rsidR="009F3422" w:rsidRPr="000F2614" w14:paraId="7EFC0449" w14:textId="77777777" w:rsidTr="00A13DAD">
        <w:trPr>
          <w:trHeight w:val="373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F2DD" w14:textId="3950BD5E" w:rsidR="009F3422" w:rsidRPr="000F2614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Pravni status, veličina i sastav </w:t>
            </w:r>
            <w:r w:rsidRPr="000F2614">
              <w:rPr>
                <w:rFonts w:ascii="Arial" w:hAnsi="Arial" w:cs="Arial"/>
                <w:i/>
                <w:noProof w:val="0"/>
                <w:sz w:val="16"/>
                <w:szCs w:val="18"/>
              </w:rPr>
              <w:t>(u slučaju pravnog lica)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124D" w14:textId="64F266D3" w:rsidR="009F3422" w:rsidRPr="00780441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74068C">
              <w:rPr>
                <w:rFonts w:ascii="Arial" w:hAnsi="Arial" w:cs="Arial"/>
                <w:noProof w:val="0"/>
                <w:sz w:val="18"/>
                <w:szCs w:val="18"/>
              </w:rPr>
              <w:t>NVO</w:t>
            </w:r>
          </w:p>
        </w:tc>
      </w:tr>
      <w:tr w:rsidR="009F3422" w:rsidRPr="000F2614" w14:paraId="42C71D3C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6F70" w14:textId="14263F48" w:rsidR="009F3422" w:rsidRPr="000F2614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Državljanstvo*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EC89" w14:textId="77777777" w:rsidR="009F3422" w:rsidRPr="00780441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9F3422" w:rsidRPr="000F2614" w14:paraId="5A491EA2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5BFD" w14:textId="7F7B105F" w:rsidR="009F3422" w:rsidRPr="000F2614" w:rsidRDefault="009F3422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Telefon, faks, e-mail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6E8" w14:textId="47B7A409" w:rsidR="009F3422" w:rsidRPr="00780441" w:rsidRDefault="00B53D98" w:rsidP="009F3422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+382 </w:t>
            </w:r>
            <w:r w:rsidR="009F3422" w:rsidRPr="0074068C">
              <w:rPr>
                <w:rFonts w:ascii="Arial" w:hAnsi="Arial" w:cs="Arial"/>
                <w:noProof w:val="0"/>
                <w:sz w:val="18"/>
                <w:szCs w:val="18"/>
              </w:rPr>
              <w:t>69 025 164</w:t>
            </w:r>
          </w:p>
        </w:tc>
      </w:tr>
      <w:tr w:rsidR="00307DB0" w:rsidRPr="000F2614" w14:paraId="06556B79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5E97" w14:textId="2F543D2B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Posrednik*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868C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6314823D" w14:textId="77777777" w:rsidTr="00A13DAD">
        <w:trPr>
          <w:trHeight w:val="41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C6CB" w14:textId="2787518C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Država*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184F" w14:textId="69FC6E8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07DB0" w:rsidRPr="000F2614" w14:paraId="61CDBCED" w14:textId="77777777" w:rsidTr="00A13DAD">
        <w:trPr>
          <w:trHeight w:val="625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3B73" w14:textId="5757AB5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Nadležno kontrolno tijelo* 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8BD8" w14:textId="093C3A68" w:rsidR="00307DB0" w:rsidRPr="000F2614" w:rsidRDefault="00307DB0" w:rsidP="00307DB0">
            <w:pPr>
              <w:spacing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Ministarstvo poljoprivrede, šumarstva i vodoprivrede Crne Gore</w:t>
            </w: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br/>
              <w:t>Direktorat za poljoprivredu</w:t>
            </w:r>
          </w:p>
        </w:tc>
      </w:tr>
      <w:tr w:rsidR="00307DB0" w:rsidRPr="000F2614" w14:paraId="58144720" w14:textId="77777777" w:rsidTr="006E6585">
        <w:trPr>
          <w:trHeight w:val="76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B9AC" w14:textId="309E7ACF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544D" w14:textId="77777777" w:rsidR="00307DB0" w:rsidRPr="000F2614" w:rsidRDefault="00307DB0" w:rsidP="00307DB0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Rimski trg br. 46</w:t>
            </w:r>
          </w:p>
          <w:p w14:paraId="4A9DEA5C" w14:textId="77777777" w:rsidR="00307DB0" w:rsidRPr="000F2614" w:rsidRDefault="00307DB0" w:rsidP="00307DB0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81000 Podgorica</w:t>
            </w:r>
          </w:p>
          <w:p w14:paraId="2886D7DF" w14:textId="6CEFB3FA" w:rsidR="00307DB0" w:rsidRPr="000F2614" w:rsidRDefault="00307DB0" w:rsidP="00307DB0">
            <w:pPr>
              <w:spacing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07DB0" w:rsidRPr="000F2614" w14:paraId="71C407F1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6A8C" w14:textId="2AF213D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Telefon, faks, e-mail*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411F" w14:textId="77777777" w:rsidR="00307DB0" w:rsidRPr="000F2614" w:rsidRDefault="00307DB0" w:rsidP="00307DB0">
            <w:pPr>
              <w:spacing w:before="120"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Tel. +382 20 234 105</w:t>
            </w:r>
          </w:p>
        </w:tc>
      </w:tr>
      <w:tr w:rsidR="00307DB0" w:rsidRPr="000F2614" w14:paraId="2F36B170" w14:textId="77777777" w:rsidTr="00A13DAD">
        <w:trPr>
          <w:trHeight w:val="463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A5E9" w14:textId="50944CD9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sz w:val="18"/>
                <w:szCs w:val="18"/>
              </w:rPr>
              <w:t>Naziv oznake za registraciju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8AC7" w14:textId="6DE5D7EE" w:rsidR="00307DB0" w:rsidRPr="00C91987" w:rsidRDefault="009F3422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b/>
                <w:bCs/>
                <w:noProof w:val="0"/>
                <w:color w:val="FF0000"/>
                <w:sz w:val="18"/>
                <w:szCs w:val="18"/>
              </w:rPr>
            </w:pPr>
            <w:r w:rsidRPr="00C91987">
              <w:rPr>
                <w:rFonts w:ascii="Arial" w:hAnsi="Arial" w:cs="Arial"/>
                <w:b/>
                <w:noProof w:val="0"/>
                <w:sz w:val="18"/>
                <w:szCs w:val="18"/>
              </w:rPr>
              <w:t>Crmnica</w:t>
            </w:r>
          </w:p>
        </w:tc>
      </w:tr>
      <w:tr w:rsidR="00307DB0" w:rsidRPr="000F2614" w14:paraId="53A01021" w14:textId="77777777" w:rsidTr="00A13DAD">
        <w:trPr>
          <w:trHeight w:val="436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D18E" w14:textId="2ECA7FFF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Vrsta oznake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1372" w14:textId="0E9EA311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 xml:space="preserve">oznaka porijekla* 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49B" w14:textId="0D26FD94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F3422">
              <w:rPr>
                <w:rFonts w:ascii="Arial" w:hAnsi="Arial" w:cs="Arial"/>
                <w:noProof w:val="0"/>
                <w:sz w:val="18"/>
                <w:szCs w:val="18"/>
              </w:rPr>
              <w:t>Zaštićena oznaka porijekla</w:t>
            </w:r>
          </w:p>
        </w:tc>
      </w:tr>
      <w:tr w:rsidR="00307DB0" w:rsidRPr="000F2614" w14:paraId="32454B3D" w14:textId="77777777" w:rsidTr="00A13DAD">
        <w:trPr>
          <w:trHeight w:val="436"/>
        </w:trPr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A951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4E68" w14:textId="673F89BD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geografska oznaka*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DEA5" w14:textId="77777777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66F89BC0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4132" w14:textId="463A0672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Tradicionalni izraz koji se navodi uz naziv oznake porijekla ili geografske oznake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F36E" w14:textId="6DE498F9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3E5310C4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F7F4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385D" w14:textId="77777777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07DB0" w:rsidRPr="000F2614" w14:paraId="50DF661A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05E6" w14:textId="5CBD3DA4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F2614">
              <w:rPr>
                <w:rFonts w:ascii="Arial" w:hAnsi="Arial" w:cs="Arial"/>
                <w:noProof w:val="0"/>
                <w:sz w:val="18"/>
                <w:szCs w:val="18"/>
              </w:rPr>
              <w:t>Vrsta proizvoda od grožđa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0219" w14:textId="4F789791" w:rsidR="00307DB0" w:rsidRPr="009F3422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9F3422">
              <w:rPr>
                <w:rFonts w:ascii="Arial" w:hAnsi="Arial" w:cs="Arial"/>
                <w:noProof w:val="0"/>
                <w:sz w:val="18"/>
                <w:szCs w:val="18"/>
              </w:rPr>
              <w:t>vino</w:t>
            </w:r>
          </w:p>
        </w:tc>
      </w:tr>
      <w:tr w:rsidR="00307DB0" w:rsidRPr="000F2614" w14:paraId="066CD803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D860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80C" w14:textId="77777777" w:rsidR="00307DB0" w:rsidRPr="000F2614" w:rsidRDefault="00307DB0" w:rsidP="00307DB0">
            <w:pPr>
              <w:spacing w:before="100" w:beforeAutospacing="1" w:after="100" w:afterAutospacing="1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156F192E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F9A" w14:textId="19CC5D05" w:rsidR="00084FED" w:rsidRPr="00084FED" w:rsidRDefault="00084FED" w:rsidP="00DB341B">
            <w:pPr>
              <w:spacing w:after="120" w:line="276" w:lineRule="auto"/>
              <w:ind w:left="135"/>
              <w:rPr>
                <w:rFonts w:ascii="Arial" w:hAnsi="Arial" w:cs="Arial"/>
                <w:b/>
                <w:sz w:val="18"/>
                <w:szCs w:val="18"/>
              </w:rPr>
            </w:pPr>
            <w:r w:rsidRPr="00084FED">
              <w:rPr>
                <w:rFonts w:ascii="Arial" w:hAnsi="Arial" w:cs="Arial"/>
                <w:b/>
                <w:sz w:val="18"/>
                <w:szCs w:val="18"/>
              </w:rPr>
              <w:t xml:space="preserve">Opis proizvoda </w:t>
            </w:r>
            <w:r w:rsidR="00B8700A" w:rsidRPr="00B8700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(analitička i organoleptička svojstva i </w:t>
            </w:r>
            <w:r w:rsidR="00B8700A" w:rsidRPr="00B8700A">
              <w:rPr>
                <w:rFonts w:ascii="Arial" w:eastAsia="Arial" w:hAnsi="Arial" w:cs="Arial"/>
                <w:b/>
                <w:i/>
                <w:sz w:val="20"/>
                <w:szCs w:val="20"/>
                <w:lang w:eastAsia="en-US"/>
              </w:rPr>
              <w:t>sortni sastav</w:t>
            </w:r>
            <w:r w:rsidR="00B8700A" w:rsidRPr="00B8700A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 w:rsidR="00B8700A" w:rsidRPr="00084FE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1D1E23C7" w14:textId="77777777" w:rsidR="00084FED" w:rsidRPr="00084FED" w:rsidRDefault="00084FED" w:rsidP="00DB341B">
            <w:pPr>
              <w:spacing w:after="120" w:line="276" w:lineRule="auto"/>
              <w:ind w:left="135"/>
              <w:rPr>
                <w:rFonts w:ascii="Arial" w:hAnsi="Arial" w:cs="Arial"/>
                <w:b/>
                <w:sz w:val="18"/>
                <w:szCs w:val="18"/>
              </w:rPr>
            </w:pPr>
            <w:r w:rsidRPr="00084FED">
              <w:rPr>
                <w:rFonts w:ascii="Arial" w:hAnsi="Arial" w:cs="Arial"/>
                <w:b/>
                <w:sz w:val="18"/>
                <w:szCs w:val="18"/>
              </w:rPr>
              <w:t>Opis glavnih tipova vina prema boji</w:t>
            </w:r>
          </w:p>
          <w:p w14:paraId="68CA0F6E" w14:textId="77777777" w:rsidR="00F545C6" w:rsidRPr="00F545C6" w:rsidRDefault="00F545C6" w:rsidP="00DB341B">
            <w:pPr>
              <w:spacing w:before="120" w:line="276" w:lineRule="auto"/>
              <w:ind w:left="135" w:right="72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545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Bijela vina</w:t>
            </w:r>
          </w:p>
          <w:p w14:paraId="2ABEDC0F" w14:textId="77777777" w:rsidR="00F545C6" w:rsidRPr="00F545C6" w:rsidRDefault="00F545C6" w:rsidP="00DB341B">
            <w:pPr>
              <w:spacing w:after="100" w:afterAutospacing="1" w:line="276" w:lineRule="auto"/>
              <w:ind w:left="135" w:right="72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545C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Ova bijela vina su pretežno suva, kristalno bistra, a boja im se kreće od svijetložute do slamnatožute. Uglavnom odlikuju umjerenim do umjereno visokim sadržajem alkohola, uravnoteženom kiselošću, srednje punim do punim tijelom i povišenim sadržajem ekstrakta, što doprinosi dobroj strukturi i osjećaju u ustima. Njihov senzorski profil karakterišu svježina i izražene voćne arome, posebno note zelene kruške i tropskog voća. Vina odlikuju harmonična ravnoteža, umjerena gustina i čist, živahan završetak.</w:t>
            </w:r>
          </w:p>
          <w:p w14:paraId="770CF0E8" w14:textId="77777777" w:rsidR="00F545C6" w:rsidRPr="00F545C6" w:rsidRDefault="00F545C6" w:rsidP="00DB341B">
            <w:pPr>
              <w:spacing w:before="120" w:line="276" w:lineRule="auto"/>
              <w:ind w:left="135" w:right="72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545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Roze vina</w:t>
            </w:r>
          </w:p>
          <w:p w14:paraId="4682DCBB" w14:textId="77777777" w:rsidR="00F545C6" w:rsidRPr="00F545C6" w:rsidRDefault="00F545C6" w:rsidP="00DB341B">
            <w:pPr>
              <w:spacing w:after="100" w:afterAutospacing="1" w:line="276" w:lineRule="auto"/>
              <w:ind w:left="135" w:right="72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545C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Roze vina su bistra i elegantna, a boja im se kreće od blijede ciglastocrvene do nježnih roze nijansi. Pretežno su suva, dok se pojedini stilovi proizvode i kao polusuva vina. Sadržaj alkohola uglavnom je umjeren do visok, dok kiselost varira od živahne i osvježavajuće do blaže i zaobljenije. Aromatski profil odlikuje kompleksan mirisni buket sa notama crvenog bobičastog voća</w:t>
            </w:r>
            <w:r w:rsidRPr="00F545C6">
              <w:rPr>
                <w:rFonts w:ascii="Arial" w:eastAsia="Times New Roman" w:hAnsi="Arial" w:cs="Arial"/>
                <w:noProof w:val="0"/>
                <w:sz w:val="18"/>
                <w:szCs w:val="18"/>
                <w:lang w:val="en-US" w:eastAsia="en-US"/>
              </w:rPr>
              <w:t xml:space="preserve">, </w:t>
            </w:r>
            <w:r w:rsidRPr="00F545C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ribizle, kajsije, breskve, divlje ruže i lista šipka. Na nepcu su vina harmonična i voćna, meke teksture, sa nježnim zrelim taninima i osvježavajućim završetkom koji naglašava ravnotežu i eleganciju.</w:t>
            </w:r>
          </w:p>
          <w:p w14:paraId="255AD3DE" w14:textId="77777777" w:rsidR="00F545C6" w:rsidRPr="00F545C6" w:rsidRDefault="00F545C6" w:rsidP="00DB341B">
            <w:pPr>
              <w:spacing w:before="120" w:line="276" w:lineRule="auto"/>
              <w:ind w:left="135" w:right="72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 w:rsidRPr="00F545C6"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lastRenderedPageBreak/>
              <w:t>Crvena vina</w:t>
            </w:r>
          </w:p>
          <w:p w14:paraId="2B03D71A" w14:textId="3317FDB5" w:rsidR="00A13DAD" w:rsidRPr="00F545C6" w:rsidRDefault="00F545C6" w:rsidP="00DB341B">
            <w:pPr>
              <w:spacing w:after="120" w:line="276" w:lineRule="auto"/>
              <w:ind w:left="135" w:right="72"/>
              <w:jc w:val="both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545C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Ova crvena vina su pretežno suva, intenzivne boje, sa nijansama od tamnocrvene do purpurno-crvene. Uglavnom imaju umjeren do umjereno visok sadržaj alkohola, uravnoteženu kiselost, povišen sadržaj ekstrakta i srednje puno do puno tijelo. Aromatski profil je bogat i kompleksan, sa dominantnim notama trešnje, kupine, borovnice, šljive i ljubičice, često upotpunjen začinskim, biljnim, biberastim ili voćnim nijansama šumskog voća. Na nepcu su vina uglavnom harmonična, sa podatnim do baršunastim taninima, dobrom strukturom i različitim stepenom postojanosti. Mnoga vina odlikuje izražen intenzitet boje usljed visoke koncentracije crvenih pigmenata, što doprinosi dubini boje i potencijalu za odležavanje. Sveukupno, ova vina objedinjuju izraženu voćnost, teksturu i ravnotežu, dajući vina izraženog karaktera i regionalne tipičnosti.</w:t>
            </w:r>
          </w:p>
          <w:p w14:paraId="48DB0582" w14:textId="5CB903C9" w:rsidR="00307DB0" w:rsidRPr="000F2614" w:rsidRDefault="00307DB0" w:rsidP="00DB341B">
            <w:pPr>
              <w:spacing w:after="96" w:line="276" w:lineRule="auto"/>
              <w:ind w:left="135" w:right="20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07DB0" w:rsidRPr="000F2614" w14:paraId="0BD35F0F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C217" w14:textId="4F9389DE" w:rsidR="00307DB0" w:rsidRPr="000F2614" w:rsidRDefault="00B8700A" w:rsidP="00DB341B">
            <w:pPr>
              <w:spacing w:line="276" w:lineRule="auto"/>
              <w:ind w:left="135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B8700A">
              <w:rPr>
                <w:rFonts w:ascii="Arial" w:hAnsi="Arial" w:cs="Arial"/>
                <w:b/>
                <w:sz w:val="18"/>
                <w:szCs w:val="18"/>
              </w:rPr>
              <w:lastRenderedPageBreak/>
              <w:t>Posebni enološki postupci</w:t>
            </w:r>
            <w:r w:rsidRPr="009D4D4C">
              <w:rPr>
                <w:rFonts w:ascii="Arial" w:hAnsi="Arial" w:cs="Arial"/>
                <w:noProof w:val="0"/>
                <w:sz w:val="20"/>
                <w:szCs w:val="20"/>
              </w:rPr>
              <w:t xml:space="preserve"> </w:t>
            </w:r>
            <w:r w:rsidRPr="009D4D4C">
              <w:rPr>
                <w:rFonts w:ascii="Arial" w:hAnsi="Arial" w:cs="Arial"/>
                <w:i/>
                <w:noProof w:val="0"/>
                <w:sz w:val="20"/>
                <w:szCs w:val="20"/>
              </w:rPr>
              <w:t>(</w:t>
            </w:r>
            <w:r w:rsidRPr="00B8700A">
              <w:rPr>
                <w:rFonts w:ascii="Arial" w:hAnsi="Arial" w:cs="Arial"/>
                <w:i/>
                <w:noProof w:val="0"/>
                <w:sz w:val="18"/>
                <w:szCs w:val="18"/>
              </w:rPr>
              <w:t>neobavezno</w:t>
            </w:r>
            <w:r w:rsidR="00307DB0" w:rsidRPr="000F2614">
              <w:rPr>
                <w:rFonts w:ascii="Arial" w:hAnsi="Arial" w:cs="Arial"/>
                <w:i/>
                <w:noProof w:val="0"/>
                <w:sz w:val="18"/>
                <w:szCs w:val="18"/>
              </w:rPr>
              <w:t>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D807" w14:textId="77777777" w:rsidR="00307DB0" w:rsidRPr="000F2614" w:rsidRDefault="00307DB0" w:rsidP="00DB341B">
            <w:pPr>
              <w:spacing w:line="276" w:lineRule="auto"/>
              <w:ind w:left="135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07DB0" w:rsidRPr="000F2614" w14:paraId="12F43DC2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B416" w14:textId="7B00BC88" w:rsidR="00C81815" w:rsidRPr="00DB341B" w:rsidRDefault="00C81815" w:rsidP="00DB341B">
            <w:pPr>
              <w:spacing w:after="120" w:line="276" w:lineRule="auto"/>
              <w:ind w:left="135"/>
              <w:rPr>
                <w:rFonts w:ascii="Arial" w:hAnsi="Arial" w:cs="Arial"/>
                <w:b/>
                <w:sz w:val="20"/>
                <w:szCs w:val="20"/>
              </w:rPr>
            </w:pPr>
            <w:r w:rsidRPr="00DB341B">
              <w:rPr>
                <w:rFonts w:ascii="Arial" w:hAnsi="Arial" w:cs="Arial"/>
                <w:b/>
                <w:sz w:val="20"/>
                <w:szCs w:val="20"/>
              </w:rPr>
              <w:t xml:space="preserve">Razgraničenje geografskog </w:t>
            </w:r>
            <w:r w:rsidR="00B8700A" w:rsidRPr="00DB341B">
              <w:rPr>
                <w:rFonts w:ascii="Arial" w:hAnsi="Arial" w:cs="Arial"/>
                <w:b/>
                <w:sz w:val="20"/>
                <w:szCs w:val="20"/>
              </w:rPr>
              <w:t xml:space="preserve">proizvodnog područja </w:t>
            </w:r>
          </w:p>
          <w:p w14:paraId="398BAE94" w14:textId="43435BC9" w:rsidR="004B59C9" w:rsidRPr="0074068C" w:rsidRDefault="004B59C9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96"/>
              <w:jc w:val="both"/>
              <w:outlineLvl w:val="2"/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</w:pP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 xml:space="preserve">Subregionu pripadaju: </w:t>
            </w:r>
            <w:r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v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inogradarska oaza Bukovik,</w:t>
            </w:r>
            <w:r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 xml:space="preserve"> v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 xml:space="preserve">inogradarska oaza Gluhi Do – zapad, </w:t>
            </w:r>
            <w:r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v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inogradarska oaza Dedići, kao i ostrva na Skadarskom jezeru koja su obuhvaćena   opštinom Bar.</w:t>
            </w:r>
            <w:r w:rsidRPr="0074068C">
              <w:rPr>
                <w:rFonts w:ascii="Arial" w:eastAsia="Arial" w:hAnsi="Arial" w:cs="Arial"/>
                <w:b/>
                <w:bCs/>
                <w:noProof w:val="0"/>
                <w:sz w:val="18"/>
                <w:szCs w:val="18"/>
                <w:lang w:eastAsia="en-US"/>
              </w:rPr>
              <w:t xml:space="preserve"> 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Područja koja se isključuju iz subregiona su: planinski dio  Lokvica i Kroništar.</w:t>
            </w:r>
          </w:p>
          <w:p w14:paraId="6BC6565E" w14:textId="3FC891A2" w:rsidR="00C81815" w:rsidRPr="00780441" w:rsidRDefault="004B59C9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01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Katastarske opštine koje su obuhvaćene subregionom Crmnica su:  Arbnež, Limljani, Bobovište, Livari, Boljevići, Martići, Braćeni, Orahovo, Brčeli, Ostros, Brijege, Ovtočići, Bukovik, Pinčići, Ckla, Popratnice, Dedići, Seoca, Donji Murići, Sotonići, Dupilo, Tejani, Gluhi Do, Godinje, Tomići, Trnovo, Komarno, Utrg, Koštajnica, Virpazar i Krnjice.</w:t>
            </w:r>
          </w:p>
          <w:p w14:paraId="04CBA136" w14:textId="77777777" w:rsidR="00307DB0" w:rsidRPr="000F2614" w:rsidRDefault="00307DB0" w:rsidP="00DB341B">
            <w:pPr>
              <w:spacing w:after="27" w:line="276" w:lineRule="auto"/>
              <w:ind w:left="13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7DB0" w:rsidRPr="000F2614" w14:paraId="3B89FD46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7102" w14:textId="500CD1D9" w:rsidR="00C81815" w:rsidRPr="00DB341B" w:rsidRDefault="00C81815" w:rsidP="00DB341B">
            <w:pPr>
              <w:spacing w:after="120" w:line="276" w:lineRule="auto"/>
              <w:ind w:left="135"/>
              <w:rPr>
                <w:rFonts w:ascii="Arial" w:hAnsi="Arial" w:cs="Arial"/>
                <w:b/>
                <w:noProof w:val="0"/>
                <w:sz w:val="20"/>
                <w:szCs w:val="20"/>
              </w:rPr>
            </w:pPr>
            <w:r w:rsidRPr="00DB341B">
              <w:rPr>
                <w:rFonts w:ascii="Arial" w:hAnsi="Arial" w:cs="Arial"/>
                <w:b/>
                <w:noProof w:val="0"/>
                <w:sz w:val="20"/>
                <w:szCs w:val="20"/>
              </w:rPr>
              <w:t>Maksimalni prinos po hektaru</w:t>
            </w:r>
          </w:p>
          <w:p w14:paraId="3A5379A3" w14:textId="714D1CA6" w:rsidR="004B59C9" w:rsidRPr="00DB11CE" w:rsidRDefault="004B59C9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17"/>
              <w:jc w:val="both"/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</w:pP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Maksimalni dozvoljeni prinos zavisi od broja 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čokota</w:t>
            </w: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 po hektaru. U Subregionu Crmnica, maksimalno dozvoljeni prinos u komercijalnom vinogradu, gustine sklopa od 3.000-4.000 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čokota</w:t>
            </w: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 po hektaru, namijenjenom proizvodnji vina sa oznakom porijekla, je 14.000kg/ha (3,5kg/čokotu), a u vinogradu, gustine sklopa preko 4.000 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čokota</w:t>
            </w: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 po hektaru je 15.000kg/ha (3,0kg/čokotu</w:t>
            </w:r>
            <w:r w:rsidRPr="00DB11CE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).</w:t>
            </w:r>
            <w:r w:rsidRPr="00DB11C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DB11CE">
              <w:rPr>
                <w:rFonts w:ascii="Arial" w:hAnsi="Arial" w:cs="Arial"/>
                <w:sz w:val="18"/>
                <w:szCs w:val="18"/>
              </w:rPr>
              <w:t xml:space="preserve"> vinogradima gajenim na tradicionalan način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DB11C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gustine sklopa </w:t>
            </w:r>
            <w:r w:rsidRPr="00DB11CE">
              <w:rPr>
                <w:rFonts w:ascii="Arial" w:hAnsi="Arial" w:cs="Arial"/>
                <w:sz w:val="18"/>
                <w:szCs w:val="18"/>
              </w:rPr>
              <w:t xml:space="preserve">uglavnom </w:t>
            </w:r>
            <w:r>
              <w:rPr>
                <w:rFonts w:ascii="Arial" w:hAnsi="Arial" w:cs="Arial"/>
                <w:sz w:val="18"/>
                <w:szCs w:val="18"/>
              </w:rPr>
              <w:t xml:space="preserve">je </w:t>
            </w:r>
            <w:r w:rsidRPr="00DB11CE">
              <w:rPr>
                <w:rFonts w:ascii="Arial" w:hAnsi="Arial" w:cs="Arial"/>
                <w:sz w:val="18"/>
                <w:szCs w:val="18"/>
              </w:rPr>
              <w:t xml:space="preserve">od 7.000 do 10.000 </w:t>
            </w:r>
            <w:r>
              <w:rPr>
                <w:rFonts w:ascii="Arial" w:hAnsi="Arial" w:cs="Arial"/>
                <w:sz w:val="18"/>
                <w:szCs w:val="18"/>
              </w:rPr>
              <w:t>čokota</w:t>
            </w:r>
            <w:r w:rsidRPr="00DB11CE">
              <w:rPr>
                <w:rFonts w:ascii="Arial" w:hAnsi="Arial" w:cs="Arial"/>
                <w:sz w:val="18"/>
                <w:szCs w:val="18"/>
              </w:rPr>
              <w:t xml:space="preserve"> po hektaru.</w:t>
            </w:r>
          </w:p>
          <w:p w14:paraId="5FA44222" w14:textId="29FF0923" w:rsidR="00307DB0" w:rsidRPr="000F2614" w:rsidRDefault="004B59C9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64"/>
              <w:jc w:val="both"/>
              <w:rPr>
                <w:rFonts w:ascii="Arial" w:eastAsia="Arial" w:hAnsi="Arial" w:cs="Arial"/>
                <w:noProof w:val="0"/>
                <w:color w:val="FF0000"/>
                <w:sz w:val="18"/>
                <w:szCs w:val="18"/>
                <w:lang w:eastAsia="en-US"/>
              </w:rPr>
            </w:pP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U veoma povoljnim godinama, prinosi se mogu uvećati za dodatnih 0,5 kg po 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čokotu</w:t>
            </w: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, s tim da ne dođe do promjene kvaliteta grožđa i promjene kvaliteta i karakter</w:t>
            </w:r>
            <w:bookmarkStart w:id="1" w:name="_GoBack"/>
            <w:bookmarkEnd w:id="1"/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istika vina datog područja u odnosu na prosječne</w:t>
            </w:r>
            <w:r w:rsidRPr="0074068C">
              <w:rPr>
                <w:rFonts w:ascii="Arial" w:eastAsia="Arial" w:hAnsi="Arial" w:cs="Arial"/>
                <w:noProof w:val="0"/>
                <w:spacing w:val="-19"/>
                <w:sz w:val="18"/>
                <w:szCs w:val="18"/>
                <w:lang w:eastAsia="en-US"/>
              </w:rPr>
              <w:t xml:space="preserve"> </w:t>
            </w:r>
            <w:r w:rsidRPr="0074068C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vrijednosti.</w:t>
            </w:r>
          </w:p>
        </w:tc>
      </w:tr>
      <w:tr w:rsidR="00307DB0" w:rsidRPr="000F2614" w14:paraId="57D5A9D5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47FD" w14:textId="384C0BC5" w:rsidR="00307DB0" w:rsidRPr="000F2614" w:rsidRDefault="00307DB0" w:rsidP="00DB341B">
            <w:pPr>
              <w:spacing w:after="120" w:line="276" w:lineRule="auto"/>
              <w:ind w:left="135"/>
              <w:rPr>
                <w:rFonts w:ascii="Arial" w:hAnsi="Arial" w:cs="Arial"/>
                <w:b/>
                <w:noProof w:val="0"/>
                <w:color w:val="FF0000"/>
                <w:sz w:val="18"/>
                <w:szCs w:val="18"/>
              </w:rPr>
            </w:pPr>
            <w:r w:rsidRPr="000F2614">
              <w:rPr>
                <w:rFonts w:ascii="Arial" w:hAnsi="Arial" w:cs="Arial"/>
                <w:b/>
                <w:noProof w:val="0"/>
                <w:color w:val="FF0000"/>
                <w:sz w:val="18"/>
                <w:szCs w:val="18"/>
              </w:rPr>
              <w:t xml:space="preserve"> </w:t>
            </w:r>
            <w:r w:rsidR="00B8700A" w:rsidRPr="009D4D4C">
              <w:rPr>
                <w:rFonts w:ascii="Arial" w:hAnsi="Arial" w:cs="Arial"/>
                <w:b/>
                <w:noProof w:val="0"/>
                <w:sz w:val="20"/>
                <w:szCs w:val="20"/>
              </w:rPr>
              <w:t>Glavne sorte vinove loze upotrijebljene u proizvodnji</w:t>
            </w:r>
          </w:p>
          <w:p w14:paraId="28BF8ECA" w14:textId="4C0DD5AE" w:rsidR="00307DB0" w:rsidRPr="000F2614" w:rsidRDefault="004B271B" w:rsidP="00DB341B">
            <w:pPr>
              <w:spacing w:after="108" w:line="276" w:lineRule="auto"/>
              <w:ind w:left="135" w:right="1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138E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Vranac, Kratošija,  Chardonnay, Cabernet Sauvignon, Graševina, Malvazija, Muškaćela, Pinot Blanc (Burgundac bijeli), Pinot Gris (Burgundac sivi), Pinot Noir (Burgundac crni), Lisičina, Riesling (Rajnski rizling), Marselan, Merlot, Sauvignon, Petit Verdot, Sangiovese, Syrah</w:t>
            </w:r>
            <w:r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 i</w:t>
            </w:r>
            <w:r w:rsidRPr="0093138E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 xml:space="preserve"> Žižak</w:t>
            </w:r>
            <w:r w:rsidRPr="006E5166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.</w:t>
            </w:r>
            <w:r w:rsidR="00307DB0" w:rsidRPr="000F261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07DB0" w:rsidRPr="000F2614" w14:paraId="19AEF52F" w14:textId="77777777" w:rsidTr="00280611">
        <w:trPr>
          <w:trHeight w:val="346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D711" w14:textId="20C5F320" w:rsidR="00B8700A" w:rsidRPr="007140C7" w:rsidRDefault="00307DB0" w:rsidP="00DB341B">
            <w:pPr>
              <w:tabs>
                <w:tab w:val="left" w:pos="8931"/>
              </w:tabs>
              <w:spacing w:after="120"/>
              <w:ind w:left="135" w:right="141"/>
              <w:rPr>
                <w:rFonts w:ascii="Arial" w:hAnsi="Arial" w:cs="Arial"/>
                <w:i/>
                <w:sz w:val="14"/>
                <w:szCs w:val="20"/>
              </w:rPr>
            </w:pPr>
            <w:r w:rsidRPr="007140C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8700A" w:rsidRPr="007140C7">
              <w:rPr>
                <w:rFonts w:ascii="Arial" w:hAnsi="Arial" w:cs="Arial"/>
                <w:b/>
                <w:sz w:val="20"/>
                <w:szCs w:val="20"/>
              </w:rPr>
              <w:t>Povezanost s geografskim područjem</w:t>
            </w:r>
            <w:r w:rsidR="00B8700A" w:rsidRPr="007140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700A" w:rsidRPr="007140C7">
              <w:rPr>
                <w:rFonts w:ascii="Arial" w:hAnsi="Arial" w:cs="Arial"/>
                <w:i/>
                <w:sz w:val="14"/>
                <w:szCs w:val="20"/>
              </w:rPr>
              <w:t>(opisati poseban kvalitet  proizvoda, ugled i dr. karakt. koje se mogu  pripisati tom geog. porijeklu)</w:t>
            </w:r>
          </w:p>
          <w:p w14:paraId="20A726F8" w14:textId="77777777" w:rsidR="00A0404F" w:rsidRPr="007140C7" w:rsidRDefault="00A0404F" w:rsidP="00DB341B">
            <w:pPr>
              <w:widowControl w:val="0"/>
              <w:tabs>
                <w:tab w:val="left" w:pos="239"/>
              </w:tabs>
              <w:autoSpaceDE w:val="0"/>
              <w:autoSpaceDN w:val="0"/>
              <w:spacing w:before="120" w:line="276" w:lineRule="auto"/>
              <w:ind w:left="135" w:right="141"/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>Uzročno-posljedična povezanost: Istorija</w:t>
            </w:r>
          </w:p>
          <w:p w14:paraId="3BD7E563" w14:textId="77777777" w:rsidR="0059155D" w:rsidRPr="007140C7" w:rsidRDefault="0059155D" w:rsidP="00DB341B">
            <w:pPr>
              <w:shd w:val="clear" w:color="auto" w:fill="FFFFFF"/>
              <w:spacing w:after="120" w:line="276" w:lineRule="auto"/>
              <w:ind w:left="135" w:right="14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140C7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Istorija crnogorskog vinarstva datira od predromaničkog perioda. Još u vrijeme  kada je na teritoriji savremene Crne Gore bila ilirska država, vinogradi su rasli u dolini Skadarskog jezera.</w:t>
            </w:r>
            <w:r w:rsidRPr="007140C7">
              <w:rPr>
                <w:rFonts w:ascii="Arial" w:hAnsi="Arial" w:cs="Arial"/>
                <w:sz w:val="18"/>
                <w:szCs w:val="18"/>
              </w:rPr>
              <w:t xml:space="preserve"> Crmnica je vinarska oblast Crne Gore s najdužom tradicijom. U selu Brčeli pronađena su ljudska staništa sa posuđem za vino (amfore) iz II i II v.p.n.e. </w:t>
            </w:r>
            <w:r w:rsidRPr="007140C7">
              <w:rPr>
                <w:rFonts w:ascii="Arial" w:eastAsia="Times New Roman" w:hAnsi="Arial" w:cs="Arial"/>
                <w:sz w:val="18"/>
                <w:szCs w:val="18"/>
              </w:rPr>
              <w:t>Nakon naseljavanja Slovena, oni prihvataju vinovu lozu i nastavljaju proizvodnju vina i u srednjem vijeku, posebnou okruženju manastira.</w:t>
            </w:r>
            <w:r w:rsidRPr="007140C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25F4DC51" w14:textId="18F2F619" w:rsidR="0059155D" w:rsidRPr="007140C7" w:rsidRDefault="0059155D" w:rsidP="00DB341B">
            <w:pPr>
              <w:shd w:val="clear" w:color="auto" w:fill="FFFFFF"/>
              <w:spacing w:after="120" w:line="276" w:lineRule="auto"/>
              <w:ind w:left="135" w:right="14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140C7">
              <w:rPr>
                <w:rFonts w:ascii="Arial" w:eastAsia="Times New Roman" w:hAnsi="Arial" w:cs="Arial"/>
                <w:sz w:val="18"/>
                <w:szCs w:val="18"/>
              </w:rPr>
              <w:t>U istorijskim podacima, koji potiču iz turskih arhiva, a zahvaćeni popisima 1521 i 1523 pominju se vinogradi u Godinju, Seljanima i drugim mjestima. Pisani tragovi o istorijatu crnogorskog vinarstva su navodi Rovinskog, o predanju starom "tri i više stoljeća", po kojem su preci Crmničana prilikom doseljenja "zatekli loze". Prema podacima Nićifora Dučića u Crmnici je 1863. godine rodilo 5.041 barelo vina, što iznosi oko 363.000 litara.</w:t>
            </w:r>
          </w:p>
          <w:p w14:paraId="3DB4C60D" w14:textId="77777777" w:rsidR="0059155D" w:rsidRPr="007140C7" w:rsidRDefault="0059155D" w:rsidP="00DB341B">
            <w:pPr>
              <w:shd w:val="clear" w:color="auto" w:fill="FFFFFF"/>
              <w:spacing w:after="120" w:line="276" w:lineRule="auto"/>
              <w:ind w:left="135" w:right="14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140C7">
              <w:rPr>
                <w:rFonts w:ascii="Arial" w:eastAsia="Times New Roman" w:hAnsi="Arial" w:cs="Arial"/>
                <w:sz w:val="18"/>
                <w:szCs w:val="18"/>
              </w:rPr>
              <w:t>Knjaz Nikola je unaprijedio crmničko vinogradarstvo kada je 1874. godine u svojoj bašti kod Vir-Pazara posadio 12.000 čokota. A naredbom iz 1890. godine - "da svaki crnogorski vojnik iz onih mjesta, gdje može roditi loza, usadi ove godine po 200 loza" i da "porodice, koje od dobre volje usade te godine 2.000, neće plaćati za 10 godina porez državi na lozu" - vinogradarstvo se znatno unaprijedilo. U tom periodu osnovani su prvi lozni rasadnici u Limljanima i Sotonićima.</w:t>
            </w:r>
          </w:p>
          <w:p w14:paraId="5B1EA428" w14:textId="77777777" w:rsidR="0059155D" w:rsidRPr="007140C7" w:rsidRDefault="0059155D" w:rsidP="00DB341B">
            <w:pPr>
              <w:spacing w:after="120" w:line="276" w:lineRule="auto"/>
              <w:ind w:left="135" w:right="141"/>
              <w:jc w:val="both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7140C7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M. Plamenac, diplomatski predstavnik u Carigradu, u „Grlici“ iz 1891. godine, pod naslovom „Gajenje loze u Crmnici“, pored ostalog navodi da je crmničko vino najbolje u Crnoj Gori i da se može upoređivati sa vinima iz Bordoa. Na zahtjev P. Viale tadašnjoj crnogorskoj vladi (1905), Plamenac daje kratak opis Vranca, Kratošije i Krstača, koji je ovaj poznati francuski naučnik naveo u sedmom tomu svoje Ampelografije.</w:t>
            </w:r>
          </w:p>
          <w:p w14:paraId="418C7EA7" w14:textId="77777777" w:rsidR="0059155D" w:rsidRPr="007140C7" w:rsidRDefault="0059155D" w:rsidP="00DB341B">
            <w:pPr>
              <w:spacing w:after="120" w:line="276" w:lineRule="auto"/>
              <w:ind w:left="135" w:right="141"/>
              <w:jc w:val="both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7140C7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Prije Drugog svetskog rata vinarstvo se i dalje razvijalo na ovoj teritoriji Crne Gore. Na početku je postojala zajednička proizvodnja vina, kao Godinje-Crmnica (1911) i tada su postavljene osnove savremenog vinogradarstva u Crnoj Gori. Crna Gora dobija nekoliko nagrada za proizvodnju kvalitetnog vina. Na Balkanskoj izložbi koja je održana u Londonu (1905), </w:t>
            </w:r>
            <w:r w:rsidRPr="007140C7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lastRenderedPageBreak/>
              <w:t>crmničko vino Vranac dobija i zvaničnu potvrdu za svoj superiorni kvalitet – veliku zlatnu medalju – grand prix, za vrhunski kvalitet. Godine 1928. crnogorska vina ušla su u listu 6 najboljih vina na izložbi u Beogradu.</w:t>
            </w:r>
          </w:p>
          <w:p w14:paraId="74FBD21F" w14:textId="6A1CF565" w:rsidR="0059155D" w:rsidRPr="007140C7" w:rsidRDefault="0059155D" w:rsidP="00DB341B">
            <w:pPr>
              <w:shd w:val="clear" w:color="auto" w:fill="FFFFFF"/>
              <w:spacing w:line="276" w:lineRule="auto"/>
              <w:ind w:left="135" w:right="141"/>
              <w:jc w:val="both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7140C7">
              <w:rPr>
                <w:rFonts w:ascii="Arial" w:hAnsi="Arial" w:cs="Arial"/>
                <w:sz w:val="18"/>
                <w:szCs w:val="18"/>
              </w:rPr>
              <w:t>Bez obzira na nepovoljna dešavanja kroz istoriju, ratove, period ekonomske blokade, crmničani nikada nijesu napuštali svoje vinograde i vinarije, te su uz poštovanje tradicije u kontinuitetu unapređivali kvalitet slavnog crmničkog vina.</w:t>
            </w:r>
          </w:p>
          <w:p w14:paraId="104F3413" w14:textId="116346C3" w:rsidR="00A0404F" w:rsidRPr="007140C7" w:rsidRDefault="00A0404F" w:rsidP="00DB341B">
            <w:pPr>
              <w:widowControl w:val="0"/>
              <w:tabs>
                <w:tab w:val="left" w:pos="239"/>
              </w:tabs>
              <w:autoSpaceDE w:val="0"/>
              <w:autoSpaceDN w:val="0"/>
              <w:spacing w:before="120" w:line="276" w:lineRule="auto"/>
              <w:ind w:left="135" w:right="141"/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>Uzročno-posljedična povezanost: Klima</w:t>
            </w:r>
          </w:p>
          <w:p w14:paraId="2B425A95" w14:textId="77777777" w:rsidR="00A038D6" w:rsidRPr="007140C7" w:rsidRDefault="00A038D6" w:rsidP="00DB341B">
            <w:pPr>
              <w:tabs>
                <w:tab w:val="left" w:pos="8931"/>
              </w:tabs>
              <w:spacing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U Subregionu Crmnica dominantan je uticaj mediteranske klime, koja je blago modifikovana, sa nejednakim rasporedom padavina tokom godine, gdje su veće količine padavina tokom hladnijih mjeseci. S obzirom da se subregion Crmnica dijelom nalazi duž obale Skadarskog jezera, ova vodena površina ima uticaj na mikroklimu u ovom području, prvenstveno u priobalnom dijelu. Srednja vegetaciona suma padavina je 877,3 mm. Srednja godišnja suma padavina je 2.334,6 mm.</w:t>
            </w:r>
          </w:p>
          <w:p w14:paraId="2B99D016" w14:textId="07C9B98E" w:rsidR="00A038D6" w:rsidRPr="007140C7" w:rsidRDefault="00A038D6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U najvećem dijelu subregiona Crmnica preovlađuje srednja godišnja temperatura vazduha u intervalu od 12ºC do 14ºC, a u uskom pojasu subregiona duž obale Skadarskog jezera u intervalu od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16ºC do 18ºC. Crmnica ima blage zime, a zbog uticaja Skadarskog jezera, ljetnji mjeseci imaju nešto nižu srednju temperaturu vazduha. Generalno gledano, subregion Crmnica ima optimalne srednje temperature vazduha za odvijanje cvjetanja, porast lastara i obrazovanja okaca, kao i za sazrijavanje grožđa. U ovom vinogradarskom području srednje minimalne temperature vazduha većinom u intervalu od 1ºC 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d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o 5ºC, pa nema opasnosti od izmrzavanja lastara i drvenastih djelova biljaka vinove loze ni tokom januara kao najhladnijeg</w:t>
            </w:r>
            <w:r w:rsidRPr="007140C7">
              <w:rPr>
                <w:rFonts w:ascii="Arial" w:eastAsia="Arial" w:hAnsi="Arial" w:cs="Arial"/>
                <w:spacing w:val="-26"/>
                <w:sz w:val="18"/>
                <w:szCs w:val="18"/>
                <w:lang w:eastAsia="en-US"/>
              </w:rPr>
              <w:t xml:space="preserve"> 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mjeseca. Srednja maksimalna septembarska temperatura vazduha duž obale Skadarskog jezera je u intervalu od 26ºC do 28°C, dok je u djelovima subregiona na višim nadmorskim visinama ova temperatura od 24ºC do 26°C. Navedena septembarska temperatura je povoljna za kvalitetno i kontrolisano zrenje grožđa.</w:t>
            </w:r>
          </w:p>
          <w:p w14:paraId="46D09A2F" w14:textId="6707553A" w:rsidR="00A038D6" w:rsidRPr="007140C7" w:rsidRDefault="00A038D6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Srednja relativna vlažnost vazduha u okviru subregiona Crmnica je u granicama optimuma, odnosno u intervalu </w:t>
            </w:r>
            <w:r w:rsidR="002D52EB"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o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d 60% do 80%. Vlažnost vazduha je uglavnom povoljna tokom perioda porasta i sazrijevanja gro</w:t>
            </w:r>
            <w:r w:rsidR="002D52EB"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žđa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. </w:t>
            </w:r>
          </w:p>
          <w:p w14:paraId="4BB7CDC6" w14:textId="77777777" w:rsidR="00A038D6" w:rsidRPr="007140C7" w:rsidRDefault="00A038D6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Ovo vinogradarsko područje ima dovoljno sunčeve svjetlosti koja je neophodna lišću vinove loze za obavljanje fotosinteze. Postoje svjetlosni uslovi za normalan rast vinove loze, cvjetanje, oplodnju i sazrijevanje grožđa odgovarajućeg kvaliteta, kao i za postizanje odlične rodnosti okaca vinove loze.</w:t>
            </w:r>
          </w:p>
          <w:p w14:paraId="2F372292" w14:textId="77777777" w:rsidR="007140C7" w:rsidRPr="007140C7" w:rsidRDefault="007140C7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Naglo snižavanje temperature tokom noći čuva prirodne jabučnu i vinsku kiselinu u grožđu. Vina odlikuju visok sadržaj ukupnih kiselina, intenzivne arome divljeg bobičastog voća i izražena „kamenasta“ mineralna osnova, koja je posljedica sporog sazrijevanja na krečnjačkim padinama.</w:t>
            </w:r>
          </w:p>
          <w:p w14:paraId="71361553" w14:textId="77777777" w:rsidR="007140C7" w:rsidRPr="007140C7" w:rsidRDefault="007140C7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Uticaj Skadarskog jezera kao termoregulatora zagrijava područje tokom zime i ublažava ekstremne vrućine tokom ljeta. Crmnica takođe ima duboke doline u kojima se tokom noći zadržava hladniji vazduh, čime se prvenstveno kod sorte Vranac uspijeva sačuvati kiselost.</w:t>
            </w:r>
          </w:p>
          <w:p w14:paraId="7D25DAE1" w14:textId="77777777" w:rsidR="00A60B4F" w:rsidRPr="007140C7" w:rsidRDefault="00A60B4F" w:rsidP="00DB341B">
            <w:pPr>
              <w:tabs>
                <w:tab w:val="left" w:pos="8931"/>
              </w:tabs>
              <w:spacing w:before="120" w:line="276" w:lineRule="auto"/>
              <w:ind w:left="135" w:right="141"/>
              <w:rPr>
                <w:rFonts w:ascii="Arial" w:hAnsi="Arial" w:cs="Arial"/>
                <w:b/>
                <w:sz w:val="18"/>
                <w:szCs w:val="18"/>
              </w:rPr>
            </w:pPr>
            <w:r w:rsidRPr="007140C7">
              <w:rPr>
                <w:rFonts w:ascii="Arial" w:hAnsi="Arial" w:cs="Arial"/>
                <w:b/>
                <w:sz w:val="18"/>
                <w:szCs w:val="18"/>
              </w:rPr>
              <w:t>Uzročno-posljedična povezanost: Geologija i zemljište</w:t>
            </w:r>
          </w:p>
          <w:p w14:paraId="5EA1AD60" w14:textId="0ECC4E82" w:rsidR="00090BA7" w:rsidRPr="007140C7" w:rsidRDefault="00090BA7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Glavni tipovi zemljišta su: crvenica – terra rossa (oko 66%) i smeđe zemljište – kambisol (oko 16%). Na području subregiona Crmnica, iako dominira jedan tip zemljišta, izražen je 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p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edodiverzitet, tj. raznolikosti tipova zemljišta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budući da su 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na manjim površinama zastupljeni: rendzine, fluvisol (aluvijalno zemljište), asocijacija aluvijalno - deluvijalnih zemljišta, crnica (kalkomelanosol i glejno zemljište (euglej).</w:t>
            </w:r>
          </w:p>
          <w:p w14:paraId="61F0E778" w14:textId="77777777" w:rsidR="00903A2C" w:rsidRPr="00903A2C" w:rsidRDefault="00903A2C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903A2C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Glavne karakteristike zemljišta, poput </w:t>
            </w: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koluvijalnih zemljišta na dubokoj podlozi od krečnjaka i fliša, sa bogatim proslojcima smeđeg mediteranskog zemljišta i mjestimično zastupljenom crvenicom</w:t>
            </w:r>
            <w:r w:rsidRPr="00903A2C">
              <w:rPr>
                <w:rFonts w:ascii="Arial" w:eastAsia="Arial" w:hAnsi="Arial" w:cs="Arial"/>
                <w:sz w:val="18"/>
                <w:szCs w:val="18"/>
                <w:lang w:eastAsia="en-US"/>
              </w:rPr>
              <w:t>, doprinose karakteristikama bijelih vina svijetložute do slamnatožute boje, kao i pretežno duboko obojenih crvenih vina intenzivne tamnocrvene do purpurno-crvene boje.</w:t>
            </w:r>
          </w:p>
          <w:p w14:paraId="48225944" w14:textId="77777777" w:rsidR="004C3F70" w:rsidRPr="007140C7" w:rsidRDefault="004C3F70" w:rsidP="00DB341B">
            <w:pPr>
              <w:tabs>
                <w:tab w:val="left" w:pos="8931"/>
              </w:tabs>
              <w:spacing w:before="120" w:line="276" w:lineRule="auto"/>
              <w:ind w:left="135" w:right="141"/>
              <w:rPr>
                <w:rFonts w:ascii="Arial" w:hAnsi="Arial" w:cs="Arial"/>
                <w:b/>
                <w:sz w:val="18"/>
                <w:szCs w:val="18"/>
              </w:rPr>
            </w:pPr>
            <w:r w:rsidRPr="007140C7">
              <w:rPr>
                <w:rFonts w:ascii="Arial" w:hAnsi="Arial" w:cs="Arial"/>
                <w:b/>
                <w:sz w:val="18"/>
                <w:szCs w:val="18"/>
              </w:rPr>
              <w:t>Uzročno-posljedična povezanost: Antropogeni faktor</w:t>
            </w:r>
          </w:p>
          <w:p w14:paraId="00F3158D" w14:textId="77777777" w:rsidR="00EC086F" w:rsidRPr="007140C7" w:rsidRDefault="00090BA7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>Prоizvоdnjа vinа u okviru subregiona Crmnica vrši se uglаvnоm uz korišćenje moderne tehnologije i uz rеgulisаnjе tеmpеrаturе prilikоm prоizvоdnjе vinа, оsim kоd proizvođača sa manjim obimom proizvodnje vina gdje se prоizvоdnjа vrši bеz rеgulаciје tеmpеrаturе. Najveći randman grožđa namijenjenog proizvodnji bijelih/roze vina je 60%, a grožđa namijenjenog proizvodnji crvenih vina je 70%. Svе fаzе prоizvоdnjе vinа, uključujući i punjеnjе u оriginаlnоm pаkоvаnju, оbаvlјајu se u grаnicаmа subregiona ili eventualno u njegovoj neposrednoj blizini, na malim udaljenostima između vinograda i vinarija, što omogućava očuvanje kvaliteta i karakteristika vina i оbеzbeđivanje slеdlјivоsti i еfikаsnоsti kоntrоlе proizvodnje vina sa oznakom porijekla.</w:t>
            </w:r>
          </w:p>
          <w:p w14:paraId="35DF27FD" w14:textId="3961A384" w:rsidR="00090BA7" w:rsidRPr="007140C7" w:rsidRDefault="00090BA7" w:rsidP="00DB341B">
            <w:pPr>
              <w:widowControl w:val="0"/>
              <w:autoSpaceDE w:val="0"/>
              <w:autoSpaceDN w:val="0"/>
              <w:spacing w:after="120" w:line="276" w:lineRule="auto"/>
              <w:ind w:left="135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140C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Faze proizvodnje vina sa oznakom porijekla u okviru subregiona Crmnica (berba i transport grožđa, muljanje grožđa, sulfitacija, presovanje odnosno cijeđenje, dodavanje kvasaca i upotreba enoloških sredstava, bistrenje šire, alkoholna fermentacija uz kontrolisanje i regulaciju temperature, maceracija kod obojenih vina, pretakanje, odležavanje vina, bistrenje i stabilizacija vina, filtriranje, punjenje vina u staklenu ambalažu i dr, odnosno primjena svih enoloških postupaka, enoloških sredstava, kao i upotreba opreme i sudova u proizvodnji) obezbjeđuju postojanost okusa vina i postizanje karakterističnih parametara kvaliteta vina iz subregiona Crmnica.</w:t>
            </w:r>
          </w:p>
          <w:p w14:paraId="68C76FCD" w14:textId="475B4DE9" w:rsidR="00E64C20" w:rsidRPr="007140C7" w:rsidRDefault="007140C7" w:rsidP="00DB341B">
            <w:pPr>
              <w:spacing w:after="120" w:line="276" w:lineRule="auto"/>
              <w:ind w:left="135" w:right="181"/>
              <w:jc w:val="both"/>
              <w:rPr>
                <w:rFonts w:ascii="Arial" w:hAnsi="Arial" w:cs="Arial"/>
                <w:color w:val="0F243E" w:themeColor="text2" w:themeShade="80"/>
                <w:sz w:val="18"/>
                <w:szCs w:val="18"/>
              </w:rPr>
            </w:pPr>
            <w:r w:rsidRPr="007140C7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Grožđe se uzgaja na drevnim kamenim terasama (međama), uz primjenu tradicionalnih sistema uzgoja sa niskim prinosima, koji omogućavaju maksimalnu izloženost vazduhu. Ovo područje poznato je kao istorijska postojbina sorti Vranac i Kratošija.</w:t>
            </w:r>
          </w:p>
          <w:p w14:paraId="26B570A3" w14:textId="5806A1C0" w:rsidR="004C3F70" w:rsidRPr="007140C7" w:rsidRDefault="004C3F70" w:rsidP="00DB341B">
            <w:pPr>
              <w:widowControl w:val="0"/>
              <w:autoSpaceDE w:val="0"/>
              <w:autoSpaceDN w:val="0"/>
              <w:spacing w:line="276" w:lineRule="auto"/>
              <w:ind w:left="135" w:right="141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00A" w:rsidRPr="000F2614" w14:paraId="7DB129CD" w14:textId="77777777" w:rsidTr="005E26EE">
        <w:trPr>
          <w:trHeight w:val="23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C8FD" w14:textId="4F18D19E" w:rsidR="00B8700A" w:rsidRPr="007140C7" w:rsidRDefault="00B8700A" w:rsidP="00B8700A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140C7">
              <w:rPr>
                <w:b/>
                <w:sz w:val="18"/>
                <w:szCs w:val="20"/>
              </w:rPr>
              <w:lastRenderedPageBreak/>
              <w:t>Veća ili manja geografska cjelina </w:t>
            </w:r>
            <w:r w:rsidRPr="007140C7">
              <w:rPr>
                <w:b/>
                <w:i/>
                <w:sz w:val="18"/>
                <w:szCs w:val="20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D4A0" w14:textId="094CFBAD" w:rsidR="00B8700A" w:rsidRPr="00B8700A" w:rsidRDefault="00B8700A" w:rsidP="00A13DAD">
            <w:pPr>
              <w:spacing w:line="276" w:lineRule="auto"/>
              <w:ind w:right="18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700A">
              <w:rPr>
                <w:rFonts w:ascii="Arial" w:hAnsi="Arial" w:cs="Arial"/>
                <w:sz w:val="18"/>
                <w:szCs w:val="18"/>
              </w:rPr>
              <w:t>Na etiketi se mogu navoditi nazivi sljedećih užih geografskih područja:</w:t>
            </w:r>
          </w:p>
          <w:p w14:paraId="22B2D879" w14:textId="77777777" w:rsidR="00B8700A" w:rsidRDefault="00EC086F" w:rsidP="00A13DAD">
            <w:pPr>
              <w:spacing w:line="276" w:lineRule="auto"/>
              <w:ind w:right="18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v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inogradarska oaza Bukovik,</w:t>
            </w:r>
            <w:r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 xml:space="preserve"> v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 xml:space="preserve">inogradarska oaza Gluhi Do – zapad, </w:t>
            </w:r>
            <w:r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v</w:t>
            </w:r>
            <w:r w:rsidRPr="0074068C">
              <w:rPr>
                <w:rFonts w:ascii="Arial" w:eastAsia="Arial" w:hAnsi="Arial" w:cs="Arial"/>
                <w:bCs/>
                <w:noProof w:val="0"/>
                <w:sz w:val="18"/>
                <w:szCs w:val="18"/>
                <w:lang w:eastAsia="en-US"/>
              </w:rPr>
              <w:t>inogradarska oaza Dedići</w:t>
            </w:r>
            <w:r w:rsidRPr="00AE5974">
              <w:rPr>
                <w:rFonts w:ascii="Arial" w:hAnsi="Arial" w:cs="Arial"/>
                <w:sz w:val="18"/>
                <w:szCs w:val="18"/>
              </w:rPr>
              <w:t>, Arbnež, Limljani, Bobovište, Livari, Boljevići, Martići, Braćeni, Orahovo, Brčeli, Ostros, Brijege, Ovtočići, Bukovik, Pinčići, Ckla, Popratnice, Dedići, Seoca, Donji Murići, Sotonići, Dupilo, Tejani, Gluhi Do, Godinje, Tomići, Trnovo, Komarno, Utrg, Koštajnica, Virpazar</w:t>
            </w:r>
            <w:r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Pr="00AE5974">
              <w:rPr>
                <w:rFonts w:ascii="Arial" w:hAnsi="Arial" w:cs="Arial"/>
                <w:sz w:val="18"/>
                <w:szCs w:val="18"/>
              </w:rPr>
              <w:t xml:space="preserve"> Krnjice.</w:t>
            </w:r>
          </w:p>
          <w:p w14:paraId="012B859B" w14:textId="3382242E" w:rsidR="00FB276D" w:rsidRPr="00B8700A" w:rsidRDefault="00FB276D" w:rsidP="00A13DAD">
            <w:pPr>
              <w:spacing w:line="276" w:lineRule="auto"/>
              <w:ind w:right="18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B8700A" w:rsidRPr="000F2614" w14:paraId="559E70D6" w14:textId="77777777" w:rsidTr="005E26EE">
        <w:trPr>
          <w:trHeight w:val="79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9AE8" w14:textId="4078AAF6" w:rsidR="00B8700A" w:rsidRPr="007140C7" w:rsidRDefault="00B8700A" w:rsidP="00B870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40C7">
              <w:rPr>
                <w:b/>
                <w:sz w:val="18"/>
                <w:szCs w:val="20"/>
              </w:rPr>
              <w:t>Dodatni objektivni zahtjevi i uslovi Udruženja, koje će koristiti zaštićenu oznaku </w:t>
            </w:r>
            <w:r w:rsidRPr="007140C7">
              <w:rPr>
                <w:b/>
                <w:i/>
                <w:sz w:val="18"/>
                <w:szCs w:val="20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E2E7" w14:textId="77777777" w:rsidR="00B8700A" w:rsidRPr="004C3F70" w:rsidRDefault="00B8700A" w:rsidP="00A13DAD">
            <w:pPr>
              <w:spacing w:after="120" w:line="276" w:lineRule="auto"/>
              <w:ind w:right="18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3F70">
              <w:rPr>
                <w:rFonts w:ascii="Arial" w:hAnsi="Arial" w:cs="Arial"/>
                <w:sz w:val="18"/>
                <w:szCs w:val="18"/>
              </w:rPr>
              <w:t xml:space="preserve">Dozvoljena je upotreba tradicionalnih izraza </w:t>
            </w:r>
            <w:r w:rsidRPr="00B8700A">
              <w:rPr>
                <w:rFonts w:ascii="Arial" w:hAnsi="Arial" w:cs="Arial"/>
                <w:sz w:val="18"/>
                <w:szCs w:val="18"/>
              </w:rPr>
              <w:t>„arhivsko vino“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700A">
              <w:rPr>
                <w:rFonts w:ascii="Arial" w:hAnsi="Arial" w:cs="Arial"/>
                <w:sz w:val="18"/>
                <w:szCs w:val="18"/>
              </w:rPr>
              <w:t>„rezerva“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B8700A">
              <w:rPr>
                <w:rFonts w:ascii="Arial" w:hAnsi="Arial" w:cs="Arial"/>
                <w:sz w:val="18"/>
                <w:szCs w:val="18"/>
              </w:rPr>
              <w:t>„probirna berba“</w:t>
            </w:r>
            <w:r w:rsidRPr="004C3F7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20A011" w14:textId="77777777" w:rsidR="00B8700A" w:rsidRPr="009F3422" w:rsidRDefault="00B8700A" w:rsidP="00A13DAD">
            <w:pPr>
              <w:spacing w:after="120" w:line="276" w:lineRule="auto"/>
              <w:ind w:right="18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3422">
              <w:rPr>
                <w:rFonts w:ascii="Arial" w:hAnsi="Arial" w:cs="Arial"/>
                <w:sz w:val="18"/>
                <w:szCs w:val="18"/>
              </w:rPr>
              <w:t>U skladu sa odredbama Zakona o vinu, dozvoljeno je da vina imaju stvarni sadržaj alkohola veći od 15 % vol.</w:t>
            </w:r>
          </w:p>
          <w:p w14:paraId="1AA99873" w14:textId="77777777" w:rsidR="00B8700A" w:rsidRPr="009F3422" w:rsidRDefault="00B8700A" w:rsidP="00A13DAD">
            <w:pPr>
              <w:spacing w:after="120" w:line="276" w:lineRule="auto"/>
              <w:ind w:right="18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3422">
              <w:rPr>
                <w:rFonts w:ascii="Arial" w:hAnsi="Arial" w:cs="Arial"/>
                <w:sz w:val="18"/>
                <w:szCs w:val="18"/>
              </w:rPr>
              <w:t>Ograničenja u pogledu stavljanja vina u promet</w:t>
            </w:r>
          </w:p>
          <w:p w14:paraId="094C77D9" w14:textId="07B12FC4" w:rsidR="00B8700A" w:rsidRPr="00B8700A" w:rsidRDefault="00B8700A" w:rsidP="00A13DAD">
            <w:pPr>
              <w:spacing w:after="120" w:line="276" w:lineRule="auto"/>
              <w:ind w:right="181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4C3F70">
              <w:rPr>
                <w:rFonts w:ascii="Arial" w:hAnsi="Arial" w:cs="Arial"/>
                <w:sz w:val="18"/>
                <w:szCs w:val="18"/>
              </w:rPr>
              <w:t xml:space="preserve">Vino sa </w:t>
            </w:r>
            <w:r w:rsidRPr="00B8700A">
              <w:rPr>
                <w:rFonts w:ascii="Arial" w:hAnsi="Arial" w:cs="Arial"/>
                <w:sz w:val="18"/>
                <w:szCs w:val="18"/>
              </w:rPr>
              <w:t>zaštićenom oznakom porijekla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proizvedeno primjenom postupka </w:t>
            </w:r>
            <w:r w:rsidRPr="00B8700A">
              <w:rPr>
                <w:rFonts w:ascii="Arial" w:hAnsi="Arial" w:cs="Arial"/>
                <w:sz w:val="18"/>
                <w:szCs w:val="18"/>
              </w:rPr>
              <w:t>„odležano u drvenom buretu“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700A">
              <w:rPr>
                <w:rFonts w:ascii="Arial" w:hAnsi="Arial" w:cs="Arial"/>
                <w:sz w:val="18"/>
                <w:szCs w:val="18"/>
              </w:rPr>
              <w:t>„barik“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 ili </w:t>
            </w:r>
            <w:r w:rsidRPr="00B8700A">
              <w:rPr>
                <w:rFonts w:ascii="Arial" w:hAnsi="Arial" w:cs="Arial"/>
                <w:sz w:val="18"/>
                <w:szCs w:val="18"/>
              </w:rPr>
              <w:t>„barrique“</w:t>
            </w:r>
            <w:r w:rsidRPr="004C3F70">
              <w:rPr>
                <w:rFonts w:ascii="Arial" w:hAnsi="Arial" w:cs="Arial"/>
                <w:sz w:val="18"/>
                <w:szCs w:val="18"/>
              </w:rPr>
              <w:t xml:space="preserve">, može se staviti u promet najranije </w:t>
            </w:r>
            <w:r w:rsidRPr="00B8700A">
              <w:rPr>
                <w:rFonts w:ascii="Arial" w:hAnsi="Arial" w:cs="Arial"/>
                <w:sz w:val="18"/>
                <w:szCs w:val="18"/>
              </w:rPr>
              <w:t>1. aprila druge godine nakon godine berbe</w:t>
            </w:r>
            <w:r w:rsidRPr="004C3F7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8700A" w:rsidRPr="000F2614" w14:paraId="1DA1DD74" w14:textId="77777777" w:rsidTr="007E6251">
        <w:trPr>
          <w:trHeight w:val="374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93A4" w14:textId="6574301C" w:rsidR="00B8700A" w:rsidRPr="00B8700A" w:rsidRDefault="00B8700A" w:rsidP="00B8700A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B8700A">
              <w:rPr>
                <w:b/>
                <w:noProof w:val="0"/>
                <w:sz w:val="18"/>
                <w:szCs w:val="20"/>
              </w:rPr>
              <w:t>Upućivanje na objavu Specifikacije proizvoda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C282" w14:textId="77777777" w:rsidR="00B8700A" w:rsidRPr="000F2614" w:rsidRDefault="002E3E6D" w:rsidP="00B8700A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hyperlink r:id="rId7" w:history="1">
              <w:r w:rsidR="00B8700A" w:rsidRPr="000F2614">
                <w:rPr>
                  <w:rFonts w:ascii="Arial" w:eastAsia="Times New Roman" w:hAnsi="Arial" w:cs="Arial"/>
                  <w:sz w:val="18"/>
                  <w:szCs w:val="18"/>
                  <w:u w:val="single"/>
                </w:rPr>
                <w:t>www.minpolj.gov.me</w:t>
              </w:r>
            </w:hyperlink>
          </w:p>
        </w:tc>
      </w:tr>
    </w:tbl>
    <w:p w14:paraId="65B97804" w14:textId="77777777" w:rsidR="00641AB6" w:rsidRPr="00E20D8C" w:rsidRDefault="00641AB6" w:rsidP="00641AB6">
      <w:pPr>
        <w:jc w:val="right"/>
        <w:rPr>
          <w:rFonts w:asciiTheme="minorHAnsi" w:eastAsia="Times New Roman" w:hAnsiTheme="minorHAnsi" w:cs="Helvetica"/>
          <w:b/>
          <w:bCs/>
          <w:noProof w:val="0"/>
          <w:color w:val="FF0000"/>
          <w:sz w:val="20"/>
          <w:szCs w:val="20"/>
        </w:rPr>
      </w:pPr>
    </w:p>
    <w:p w14:paraId="173E193B" w14:textId="77777777" w:rsidR="00337024" w:rsidRPr="00E20D8C" w:rsidRDefault="00337024" w:rsidP="003F010B">
      <w:pPr>
        <w:spacing w:after="200" w:line="276" w:lineRule="auto"/>
        <w:rPr>
          <w:color w:val="FF0000"/>
        </w:rPr>
      </w:pPr>
    </w:p>
    <w:sectPr w:rsidR="00337024" w:rsidRPr="00E20D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5ED51" w14:textId="77777777" w:rsidR="002E3E6D" w:rsidRDefault="002E3E6D" w:rsidP="00B06A99">
      <w:r>
        <w:separator/>
      </w:r>
    </w:p>
  </w:endnote>
  <w:endnote w:type="continuationSeparator" w:id="0">
    <w:p w14:paraId="51E7E242" w14:textId="77777777" w:rsidR="002E3E6D" w:rsidRDefault="002E3E6D" w:rsidP="00B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615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ABE304" w14:textId="77777777" w:rsidR="00B06A99" w:rsidRDefault="00B06A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30EE44" w14:textId="77777777" w:rsidR="00B06A99" w:rsidRDefault="00B0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1D8E0" w14:textId="77777777" w:rsidR="002E3E6D" w:rsidRDefault="002E3E6D" w:rsidP="00B06A99">
      <w:r>
        <w:separator/>
      </w:r>
    </w:p>
  </w:footnote>
  <w:footnote w:type="continuationSeparator" w:id="0">
    <w:p w14:paraId="1B391388" w14:textId="77777777" w:rsidR="002E3E6D" w:rsidRDefault="002E3E6D" w:rsidP="00B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E11"/>
    <w:multiLevelType w:val="hybridMultilevel"/>
    <w:tmpl w:val="7752EC28"/>
    <w:lvl w:ilvl="0" w:tplc="21A2948E">
      <w:start w:val="2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A994B1A"/>
    <w:multiLevelType w:val="multilevel"/>
    <w:tmpl w:val="1018C45A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435" w:hanging="720"/>
      </w:pPr>
      <w:rPr>
        <w:rFonts w:hint="default"/>
      </w:rPr>
    </w:lvl>
    <w:lvl w:ilvl="5">
      <w:numFmt w:val="bullet"/>
      <w:lvlText w:val="•"/>
      <w:lvlJc w:val="left"/>
      <w:pPr>
        <w:ind w:left="4413" w:hanging="720"/>
      </w:pPr>
      <w:rPr>
        <w:rFonts w:hint="default"/>
      </w:rPr>
    </w:lvl>
    <w:lvl w:ilvl="6">
      <w:numFmt w:val="bullet"/>
      <w:lvlText w:val="•"/>
      <w:lvlJc w:val="left"/>
      <w:pPr>
        <w:ind w:left="5392" w:hanging="720"/>
      </w:pPr>
      <w:rPr>
        <w:rFonts w:hint="default"/>
      </w:rPr>
    </w:lvl>
    <w:lvl w:ilvl="7">
      <w:numFmt w:val="bullet"/>
      <w:lvlText w:val="•"/>
      <w:lvlJc w:val="left"/>
      <w:pPr>
        <w:ind w:left="6370" w:hanging="720"/>
      </w:pPr>
      <w:rPr>
        <w:rFonts w:hint="default"/>
      </w:rPr>
    </w:lvl>
    <w:lvl w:ilvl="8">
      <w:numFmt w:val="bullet"/>
      <w:lvlText w:val="•"/>
      <w:lvlJc w:val="left"/>
      <w:pPr>
        <w:ind w:left="7349" w:hanging="720"/>
      </w:pPr>
      <w:rPr>
        <w:rFonts w:hint="default"/>
      </w:rPr>
    </w:lvl>
  </w:abstractNum>
  <w:abstractNum w:abstractNumId="3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4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5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1814FA9"/>
    <w:multiLevelType w:val="multilevel"/>
    <w:tmpl w:val="9AE0EE84"/>
    <w:lvl w:ilvl="0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05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478" w:hanging="389"/>
      </w:pPr>
      <w:rPr>
        <w:rFonts w:hint="default"/>
      </w:rPr>
    </w:lvl>
    <w:lvl w:ilvl="3">
      <w:numFmt w:val="bullet"/>
      <w:lvlText w:val="•"/>
      <w:lvlJc w:val="left"/>
      <w:pPr>
        <w:ind w:left="2456" w:hanging="389"/>
      </w:pPr>
      <w:rPr>
        <w:rFonts w:hint="default"/>
      </w:rPr>
    </w:lvl>
    <w:lvl w:ilvl="4">
      <w:numFmt w:val="bullet"/>
      <w:lvlText w:val="•"/>
      <w:lvlJc w:val="left"/>
      <w:pPr>
        <w:ind w:left="3435" w:hanging="389"/>
      </w:pPr>
      <w:rPr>
        <w:rFonts w:hint="default"/>
      </w:rPr>
    </w:lvl>
    <w:lvl w:ilvl="5">
      <w:numFmt w:val="bullet"/>
      <w:lvlText w:val="•"/>
      <w:lvlJc w:val="left"/>
      <w:pPr>
        <w:ind w:left="4413" w:hanging="389"/>
      </w:pPr>
      <w:rPr>
        <w:rFonts w:hint="default"/>
      </w:rPr>
    </w:lvl>
    <w:lvl w:ilvl="6">
      <w:numFmt w:val="bullet"/>
      <w:lvlText w:val="•"/>
      <w:lvlJc w:val="left"/>
      <w:pPr>
        <w:ind w:left="5392" w:hanging="389"/>
      </w:pPr>
      <w:rPr>
        <w:rFonts w:hint="default"/>
      </w:rPr>
    </w:lvl>
    <w:lvl w:ilvl="7">
      <w:numFmt w:val="bullet"/>
      <w:lvlText w:val="•"/>
      <w:lvlJc w:val="left"/>
      <w:pPr>
        <w:ind w:left="6370" w:hanging="389"/>
      </w:pPr>
      <w:rPr>
        <w:rFonts w:hint="default"/>
      </w:rPr>
    </w:lvl>
    <w:lvl w:ilvl="8">
      <w:numFmt w:val="bullet"/>
      <w:lvlText w:val="•"/>
      <w:lvlJc w:val="left"/>
      <w:pPr>
        <w:ind w:left="7349" w:hanging="389"/>
      </w:pPr>
      <w:rPr>
        <w:rFonts w:hint="default"/>
      </w:rPr>
    </w:lvl>
  </w:abstractNum>
  <w:abstractNum w:abstractNumId="7" w15:restartNumberingAfterBreak="0">
    <w:nsid w:val="31B81A4D"/>
    <w:multiLevelType w:val="multilevel"/>
    <w:tmpl w:val="F3E4045C"/>
    <w:lvl w:ilvl="0">
      <w:start w:val="6"/>
      <w:numFmt w:val="decimal"/>
      <w:lvlText w:val="%1"/>
      <w:lvlJc w:val="left"/>
      <w:pPr>
        <w:ind w:left="116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5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875" w:hanging="555"/>
      </w:pPr>
      <w:rPr>
        <w:rFonts w:hint="default"/>
      </w:rPr>
    </w:lvl>
    <w:lvl w:ilvl="4">
      <w:numFmt w:val="bullet"/>
      <w:lvlText w:val="•"/>
      <w:lvlJc w:val="left"/>
      <w:pPr>
        <w:ind w:left="3794" w:hanging="555"/>
      </w:pPr>
      <w:rPr>
        <w:rFonts w:hint="default"/>
      </w:rPr>
    </w:lvl>
    <w:lvl w:ilvl="5">
      <w:numFmt w:val="bullet"/>
      <w:lvlText w:val="•"/>
      <w:lvlJc w:val="left"/>
      <w:pPr>
        <w:ind w:left="4713" w:hanging="555"/>
      </w:pPr>
      <w:rPr>
        <w:rFonts w:hint="default"/>
      </w:rPr>
    </w:lvl>
    <w:lvl w:ilvl="6">
      <w:numFmt w:val="bullet"/>
      <w:lvlText w:val="•"/>
      <w:lvlJc w:val="left"/>
      <w:pPr>
        <w:ind w:left="5631" w:hanging="555"/>
      </w:pPr>
      <w:rPr>
        <w:rFonts w:hint="default"/>
      </w:rPr>
    </w:lvl>
    <w:lvl w:ilvl="7">
      <w:numFmt w:val="bullet"/>
      <w:lvlText w:val="•"/>
      <w:lvlJc w:val="left"/>
      <w:pPr>
        <w:ind w:left="6550" w:hanging="555"/>
      </w:pPr>
      <w:rPr>
        <w:rFonts w:hint="default"/>
      </w:rPr>
    </w:lvl>
    <w:lvl w:ilvl="8">
      <w:numFmt w:val="bullet"/>
      <w:lvlText w:val="•"/>
      <w:lvlJc w:val="left"/>
      <w:pPr>
        <w:ind w:left="7469" w:hanging="555"/>
      </w:pPr>
      <w:rPr>
        <w:rFonts w:hint="default"/>
      </w:rPr>
    </w:lvl>
  </w:abstractNum>
  <w:abstractNum w:abstractNumId="8" w15:restartNumberingAfterBreak="0">
    <w:nsid w:val="48DB4EF3"/>
    <w:multiLevelType w:val="hybridMultilevel"/>
    <w:tmpl w:val="BF047070"/>
    <w:lvl w:ilvl="0" w:tplc="15FCA8A6">
      <w:start w:val="1"/>
      <w:numFmt w:val="decimal"/>
      <w:lvlText w:val="%1."/>
      <w:lvlJc w:val="left"/>
      <w:pPr>
        <w:ind w:left="29"/>
      </w:pPr>
      <w:rPr>
        <w:rFonts w:ascii="Arial" w:eastAsiaTheme="minorEastAsia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D4D508">
      <w:start w:val="1"/>
      <w:numFmt w:val="lowerLetter"/>
      <w:lvlText w:val="%2"/>
      <w:lvlJc w:val="left"/>
      <w:pPr>
        <w:ind w:left="13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D272C6">
      <w:start w:val="1"/>
      <w:numFmt w:val="lowerRoman"/>
      <w:lvlText w:val="%3"/>
      <w:lvlJc w:val="left"/>
      <w:pPr>
        <w:ind w:left="20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87758">
      <w:start w:val="1"/>
      <w:numFmt w:val="decimal"/>
      <w:lvlText w:val="%4"/>
      <w:lvlJc w:val="left"/>
      <w:pPr>
        <w:ind w:left="27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3A1C50">
      <w:start w:val="1"/>
      <w:numFmt w:val="lowerLetter"/>
      <w:lvlText w:val="%5"/>
      <w:lvlJc w:val="left"/>
      <w:pPr>
        <w:ind w:left="34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60FF30">
      <w:start w:val="1"/>
      <w:numFmt w:val="lowerRoman"/>
      <w:lvlText w:val="%6"/>
      <w:lvlJc w:val="left"/>
      <w:pPr>
        <w:ind w:left="41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04B316">
      <w:start w:val="1"/>
      <w:numFmt w:val="decimal"/>
      <w:lvlText w:val="%7"/>
      <w:lvlJc w:val="left"/>
      <w:pPr>
        <w:ind w:left="49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0A4910">
      <w:start w:val="1"/>
      <w:numFmt w:val="lowerLetter"/>
      <w:lvlText w:val="%8"/>
      <w:lvlJc w:val="left"/>
      <w:pPr>
        <w:ind w:left="56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40EB40">
      <w:start w:val="1"/>
      <w:numFmt w:val="lowerRoman"/>
      <w:lvlText w:val="%9"/>
      <w:lvlJc w:val="left"/>
      <w:pPr>
        <w:ind w:left="6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5B5179"/>
    <w:multiLevelType w:val="multilevel"/>
    <w:tmpl w:val="610EEC12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456" w:hanging="555"/>
      </w:pPr>
      <w:rPr>
        <w:rFonts w:hint="default"/>
      </w:rPr>
    </w:lvl>
    <w:lvl w:ilvl="4">
      <w:numFmt w:val="bullet"/>
      <w:lvlText w:val="•"/>
      <w:lvlJc w:val="left"/>
      <w:pPr>
        <w:ind w:left="3435" w:hanging="555"/>
      </w:pPr>
      <w:rPr>
        <w:rFonts w:hint="default"/>
      </w:rPr>
    </w:lvl>
    <w:lvl w:ilvl="5">
      <w:numFmt w:val="bullet"/>
      <w:lvlText w:val="•"/>
      <w:lvlJc w:val="left"/>
      <w:pPr>
        <w:ind w:left="4413" w:hanging="555"/>
      </w:pPr>
      <w:rPr>
        <w:rFonts w:hint="default"/>
      </w:rPr>
    </w:lvl>
    <w:lvl w:ilvl="6">
      <w:numFmt w:val="bullet"/>
      <w:lvlText w:val="•"/>
      <w:lvlJc w:val="left"/>
      <w:pPr>
        <w:ind w:left="5392" w:hanging="555"/>
      </w:pPr>
      <w:rPr>
        <w:rFonts w:hint="default"/>
      </w:rPr>
    </w:lvl>
    <w:lvl w:ilvl="7">
      <w:numFmt w:val="bullet"/>
      <w:lvlText w:val="•"/>
      <w:lvlJc w:val="left"/>
      <w:pPr>
        <w:ind w:left="6370" w:hanging="555"/>
      </w:pPr>
      <w:rPr>
        <w:rFonts w:hint="default"/>
      </w:rPr>
    </w:lvl>
    <w:lvl w:ilvl="8">
      <w:numFmt w:val="bullet"/>
      <w:lvlText w:val="•"/>
      <w:lvlJc w:val="left"/>
      <w:pPr>
        <w:ind w:left="7349" w:hanging="555"/>
      </w:pPr>
      <w:rPr>
        <w:rFonts w:hint="default"/>
      </w:rPr>
    </w:lvl>
  </w:abstractNum>
  <w:abstractNum w:abstractNumId="10" w15:restartNumberingAfterBreak="0">
    <w:nsid w:val="54E21E74"/>
    <w:multiLevelType w:val="hybridMultilevel"/>
    <w:tmpl w:val="EF484316"/>
    <w:lvl w:ilvl="0" w:tplc="005AD5F4">
      <w:numFmt w:val="bullet"/>
      <w:lvlText w:val="-"/>
      <w:lvlJc w:val="left"/>
      <w:pPr>
        <w:ind w:left="11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8374649E">
      <w:numFmt w:val="bullet"/>
      <w:lvlText w:val="•"/>
      <w:lvlJc w:val="left"/>
      <w:pPr>
        <w:ind w:left="1038" w:hanging="123"/>
      </w:pPr>
      <w:rPr>
        <w:rFonts w:hint="default"/>
      </w:rPr>
    </w:lvl>
    <w:lvl w:ilvl="2" w:tplc="982094F4">
      <w:numFmt w:val="bullet"/>
      <w:lvlText w:val="•"/>
      <w:lvlJc w:val="left"/>
      <w:pPr>
        <w:ind w:left="1957" w:hanging="123"/>
      </w:pPr>
      <w:rPr>
        <w:rFonts w:hint="default"/>
      </w:rPr>
    </w:lvl>
    <w:lvl w:ilvl="3" w:tplc="CA12A9D6">
      <w:numFmt w:val="bullet"/>
      <w:lvlText w:val="•"/>
      <w:lvlJc w:val="left"/>
      <w:pPr>
        <w:ind w:left="2875" w:hanging="123"/>
      </w:pPr>
      <w:rPr>
        <w:rFonts w:hint="default"/>
      </w:rPr>
    </w:lvl>
    <w:lvl w:ilvl="4" w:tplc="E0E095E6">
      <w:numFmt w:val="bullet"/>
      <w:lvlText w:val="•"/>
      <w:lvlJc w:val="left"/>
      <w:pPr>
        <w:ind w:left="3794" w:hanging="123"/>
      </w:pPr>
      <w:rPr>
        <w:rFonts w:hint="default"/>
      </w:rPr>
    </w:lvl>
    <w:lvl w:ilvl="5" w:tplc="11C89FAC">
      <w:numFmt w:val="bullet"/>
      <w:lvlText w:val="•"/>
      <w:lvlJc w:val="left"/>
      <w:pPr>
        <w:ind w:left="4713" w:hanging="123"/>
      </w:pPr>
      <w:rPr>
        <w:rFonts w:hint="default"/>
      </w:rPr>
    </w:lvl>
    <w:lvl w:ilvl="6" w:tplc="FF82B21C">
      <w:numFmt w:val="bullet"/>
      <w:lvlText w:val="•"/>
      <w:lvlJc w:val="left"/>
      <w:pPr>
        <w:ind w:left="5631" w:hanging="123"/>
      </w:pPr>
      <w:rPr>
        <w:rFonts w:hint="default"/>
      </w:rPr>
    </w:lvl>
    <w:lvl w:ilvl="7" w:tplc="91944C6A">
      <w:numFmt w:val="bullet"/>
      <w:lvlText w:val="•"/>
      <w:lvlJc w:val="left"/>
      <w:pPr>
        <w:ind w:left="6550" w:hanging="123"/>
      </w:pPr>
      <w:rPr>
        <w:rFonts w:hint="default"/>
      </w:rPr>
    </w:lvl>
    <w:lvl w:ilvl="8" w:tplc="0F1AC1A0">
      <w:numFmt w:val="bullet"/>
      <w:lvlText w:val="•"/>
      <w:lvlJc w:val="left"/>
      <w:pPr>
        <w:ind w:left="7469" w:hanging="123"/>
      </w:pPr>
      <w:rPr>
        <w:rFonts w:hint="default"/>
      </w:rPr>
    </w:lvl>
  </w:abstractNum>
  <w:abstractNum w:abstractNumId="11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12"/>
    <w:rsid w:val="0000016E"/>
    <w:rsid w:val="00004D69"/>
    <w:rsid w:val="0002657A"/>
    <w:rsid w:val="000301C3"/>
    <w:rsid w:val="000378D7"/>
    <w:rsid w:val="00037970"/>
    <w:rsid w:val="00041F4D"/>
    <w:rsid w:val="00045B54"/>
    <w:rsid w:val="00072E7A"/>
    <w:rsid w:val="00074C75"/>
    <w:rsid w:val="00081882"/>
    <w:rsid w:val="00081ABC"/>
    <w:rsid w:val="0008200B"/>
    <w:rsid w:val="00084FED"/>
    <w:rsid w:val="00090BA7"/>
    <w:rsid w:val="0009337C"/>
    <w:rsid w:val="000A23FB"/>
    <w:rsid w:val="000B1C4E"/>
    <w:rsid w:val="000B280C"/>
    <w:rsid w:val="000D1520"/>
    <w:rsid w:val="000F2614"/>
    <w:rsid w:val="001067B6"/>
    <w:rsid w:val="0011380F"/>
    <w:rsid w:val="00120EF2"/>
    <w:rsid w:val="0013233E"/>
    <w:rsid w:val="00141A66"/>
    <w:rsid w:val="001428C5"/>
    <w:rsid w:val="00145B99"/>
    <w:rsid w:val="00164D06"/>
    <w:rsid w:val="001849F8"/>
    <w:rsid w:val="00186242"/>
    <w:rsid w:val="001A6A60"/>
    <w:rsid w:val="001B4182"/>
    <w:rsid w:val="001B44C7"/>
    <w:rsid w:val="001D13D5"/>
    <w:rsid w:val="00202706"/>
    <w:rsid w:val="00214AC9"/>
    <w:rsid w:val="00223CAF"/>
    <w:rsid w:val="0022513E"/>
    <w:rsid w:val="00226518"/>
    <w:rsid w:val="00230A93"/>
    <w:rsid w:val="00230DA3"/>
    <w:rsid w:val="002320AA"/>
    <w:rsid w:val="00232DFC"/>
    <w:rsid w:val="002363DF"/>
    <w:rsid w:val="00257CFF"/>
    <w:rsid w:val="00261412"/>
    <w:rsid w:val="002750F0"/>
    <w:rsid w:val="00280611"/>
    <w:rsid w:val="00281F37"/>
    <w:rsid w:val="002953A3"/>
    <w:rsid w:val="002C5E0C"/>
    <w:rsid w:val="002D52EB"/>
    <w:rsid w:val="002E1212"/>
    <w:rsid w:val="002E2F1F"/>
    <w:rsid w:val="002E3E6D"/>
    <w:rsid w:val="002E74D4"/>
    <w:rsid w:val="00307DB0"/>
    <w:rsid w:val="00312A56"/>
    <w:rsid w:val="00330FA1"/>
    <w:rsid w:val="00337024"/>
    <w:rsid w:val="003561C5"/>
    <w:rsid w:val="00367A6B"/>
    <w:rsid w:val="00377759"/>
    <w:rsid w:val="003812EB"/>
    <w:rsid w:val="00382008"/>
    <w:rsid w:val="003870A5"/>
    <w:rsid w:val="00392970"/>
    <w:rsid w:val="00393884"/>
    <w:rsid w:val="003A5F21"/>
    <w:rsid w:val="003B6C8B"/>
    <w:rsid w:val="003B7BCD"/>
    <w:rsid w:val="003D7428"/>
    <w:rsid w:val="003E46DE"/>
    <w:rsid w:val="003E626F"/>
    <w:rsid w:val="003F010B"/>
    <w:rsid w:val="003F60F0"/>
    <w:rsid w:val="003F6B91"/>
    <w:rsid w:val="00400799"/>
    <w:rsid w:val="00400E5B"/>
    <w:rsid w:val="00404D34"/>
    <w:rsid w:val="004228A1"/>
    <w:rsid w:val="00427F3F"/>
    <w:rsid w:val="004516EB"/>
    <w:rsid w:val="00462334"/>
    <w:rsid w:val="00471B96"/>
    <w:rsid w:val="00476092"/>
    <w:rsid w:val="00483446"/>
    <w:rsid w:val="00483A73"/>
    <w:rsid w:val="00490B0D"/>
    <w:rsid w:val="004960DC"/>
    <w:rsid w:val="00497ECD"/>
    <w:rsid w:val="004A10E8"/>
    <w:rsid w:val="004A4E39"/>
    <w:rsid w:val="004A6E17"/>
    <w:rsid w:val="004B0861"/>
    <w:rsid w:val="004B271B"/>
    <w:rsid w:val="004B2E77"/>
    <w:rsid w:val="004B59C9"/>
    <w:rsid w:val="004C3F70"/>
    <w:rsid w:val="004D4DB7"/>
    <w:rsid w:val="004F40F3"/>
    <w:rsid w:val="004F6CD7"/>
    <w:rsid w:val="004F6DBB"/>
    <w:rsid w:val="00501553"/>
    <w:rsid w:val="005069A2"/>
    <w:rsid w:val="00513FF2"/>
    <w:rsid w:val="005213E5"/>
    <w:rsid w:val="00567EAA"/>
    <w:rsid w:val="005779A7"/>
    <w:rsid w:val="005832BE"/>
    <w:rsid w:val="0059155D"/>
    <w:rsid w:val="00597162"/>
    <w:rsid w:val="005A26AD"/>
    <w:rsid w:val="005A4EDA"/>
    <w:rsid w:val="005C48F0"/>
    <w:rsid w:val="005D1E0E"/>
    <w:rsid w:val="005D206E"/>
    <w:rsid w:val="00600B52"/>
    <w:rsid w:val="00606318"/>
    <w:rsid w:val="00622A00"/>
    <w:rsid w:val="00641AB6"/>
    <w:rsid w:val="006624A4"/>
    <w:rsid w:val="00675B92"/>
    <w:rsid w:val="006946F6"/>
    <w:rsid w:val="006A09D6"/>
    <w:rsid w:val="006A0A44"/>
    <w:rsid w:val="006A5B5D"/>
    <w:rsid w:val="006A7B0E"/>
    <w:rsid w:val="006B321E"/>
    <w:rsid w:val="006E4269"/>
    <w:rsid w:val="006E5166"/>
    <w:rsid w:val="006E6585"/>
    <w:rsid w:val="00700CFF"/>
    <w:rsid w:val="00702406"/>
    <w:rsid w:val="00705DC0"/>
    <w:rsid w:val="007114B3"/>
    <w:rsid w:val="007140C7"/>
    <w:rsid w:val="00720080"/>
    <w:rsid w:val="0073275B"/>
    <w:rsid w:val="0074068C"/>
    <w:rsid w:val="00742755"/>
    <w:rsid w:val="007521E6"/>
    <w:rsid w:val="0075761D"/>
    <w:rsid w:val="0075775A"/>
    <w:rsid w:val="0076165C"/>
    <w:rsid w:val="00776D85"/>
    <w:rsid w:val="00780441"/>
    <w:rsid w:val="0078235E"/>
    <w:rsid w:val="00785F89"/>
    <w:rsid w:val="007C3EC9"/>
    <w:rsid w:val="007E6251"/>
    <w:rsid w:val="007E739D"/>
    <w:rsid w:val="007F5189"/>
    <w:rsid w:val="0081246F"/>
    <w:rsid w:val="00827248"/>
    <w:rsid w:val="00830C81"/>
    <w:rsid w:val="0086292F"/>
    <w:rsid w:val="00863D0B"/>
    <w:rsid w:val="008660DA"/>
    <w:rsid w:val="008A5579"/>
    <w:rsid w:val="008B656A"/>
    <w:rsid w:val="008C6912"/>
    <w:rsid w:val="008D10B4"/>
    <w:rsid w:val="008D6A9A"/>
    <w:rsid w:val="008D7E4B"/>
    <w:rsid w:val="008E400B"/>
    <w:rsid w:val="008E75AA"/>
    <w:rsid w:val="008F28A5"/>
    <w:rsid w:val="008F2D36"/>
    <w:rsid w:val="008F4B88"/>
    <w:rsid w:val="008F69A6"/>
    <w:rsid w:val="00900EC0"/>
    <w:rsid w:val="00903A2C"/>
    <w:rsid w:val="00903BA5"/>
    <w:rsid w:val="00907AAF"/>
    <w:rsid w:val="00910EBA"/>
    <w:rsid w:val="00911233"/>
    <w:rsid w:val="00911336"/>
    <w:rsid w:val="00922CE0"/>
    <w:rsid w:val="009275AE"/>
    <w:rsid w:val="00936BDC"/>
    <w:rsid w:val="0095498C"/>
    <w:rsid w:val="00954BFD"/>
    <w:rsid w:val="0096016A"/>
    <w:rsid w:val="009768F2"/>
    <w:rsid w:val="00990FD8"/>
    <w:rsid w:val="00994D48"/>
    <w:rsid w:val="009B199E"/>
    <w:rsid w:val="009D794A"/>
    <w:rsid w:val="009F1D73"/>
    <w:rsid w:val="009F3422"/>
    <w:rsid w:val="00A00406"/>
    <w:rsid w:val="00A02835"/>
    <w:rsid w:val="00A038D6"/>
    <w:rsid w:val="00A0404F"/>
    <w:rsid w:val="00A13DAD"/>
    <w:rsid w:val="00A30024"/>
    <w:rsid w:val="00A5242A"/>
    <w:rsid w:val="00A527E8"/>
    <w:rsid w:val="00A5515D"/>
    <w:rsid w:val="00A60B4F"/>
    <w:rsid w:val="00A649F6"/>
    <w:rsid w:val="00A77E95"/>
    <w:rsid w:val="00A8539A"/>
    <w:rsid w:val="00AA59F8"/>
    <w:rsid w:val="00AB649D"/>
    <w:rsid w:val="00AC3163"/>
    <w:rsid w:val="00AC5BC7"/>
    <w:rsid w:val="00AC5FD4"/>
    <w:rsid w:val="00AC63BE"/>
    <w:rsid w:val="00AF5BA2"/>
    <w:rsid w:val="00B06A99"/>
    <w:rsid w:val="00B1262E"/>
    <w:rsid w:val="00B1265F"/>
    <w:rsid w:val="00B16B81"/>
    <w:rsid w:val="00B20269"/>
    <w:rsid w:val="00B26BA6"/>
    <w:rsid w:val="00B26DE1"/>
    <w:rsid w:val="00B301F6"/>
    <w:rsid w:val="00B34C60"/>
    <w:rsid w:val="00B40337"/>
    <w:rsid w:val="00B42B2B"/>
    <w:rsid w:val="00B52AA2"/>
    <w:rsid w:val="00B53D98"/>
    <w:rsid w:val="00B6512B"/>
    <w:rsid w:val="00B83361"/>
    <w:rsid w:val="00B8700A"/>
    <w:rsid w:val="00B97DC5"/>
    <w:rsid w:val="00BA5D51"/>
    <w:rsid w:val="00BC37B2"/>
    <w:rsid w:val="00BC4384"/>
    <w:rsid w:val="00BC4AFF"/>
    <w:rsid w:val="00C000F1"/>
    <w:rsid w:val="00C1791A"/>
    <w:rsid w:val="00C22D12"/>
    <w:rsid w:val="00C25E42"/>
    <w:rsid w:val="00C47BC4"/>
    <w:rsid w:val="00C571B0"/>
    <w:rsid w:val="00C63D44"/>
    <w:rsid w:val="00C64EEA"/>
    <w:rsid w:val="00C81815"/>
    <w:rsid w:val="00C91987"/>
    <w:rsid w:val="00C93596"/>
    <w:rsid w:val="00C96D2E"/>
    <w:rsid w:val="00CA168E"/>
    <w:rsid w:val="00CB1192"/>
    <w:rsid w:val="00CB2744"/>
    <w:rsid w:val="00CB59CC"/>
    <w:rsid w:val="00CC5A72"/>
    <w:rsid w:val="00CC6531"/>
    <w:rsid w:val="00D07CA1"/>
    <w:rsid w:val="00D07EA1"/>
    <w:rsid w:val="00D252B1"/>
    <w:rsid w:val="00D27F17"/>
    <w:rsid w:val="00D32E21"/>
    <w:rsid w:val="00D354A1"/>
    <w:rsid w:val="00D367A2"/>
    <w:rsid w:val="00D452E0"/>
    <w:rsid w:val="00D53B8E"/>
    <w:rsid w:val="00D60366"/>
    <w:rsid w:val="00D75A45"/>
    <w:rsid w:val="00D81F7F"/>
    <w:rsid w:val="00D84D9F"/>
    <w:rsid w:val="00D94E80"/>
    <w:rsid w:val="00DA59A0"/>
    <w:rsid w:val="00DB11CE"/>
    <w:rsid w:val="00DB341B"/>
    <w:rsid w:val="00DC2FBC"/>
    <w:rsid w:val="00DF5DC9"/>
    <w:rsid w:val="00E20D8C"/>
    <w:rsid w:val="00E31924"/>
    <w:rsid w:val="00E4250A"/>
    <w:rsid w:val="00E461AD"/>
    <w:rsid w:val="00E6046F"/>
    <w:rsid w:val="00E615E9"/>
    <w:rsid w:val="00E64C20"/>
    <w:rsid w:val="00E66BB2"/>
    <w:rsid w:val="00E90A25"/>
    <w:rsid w:val="00EB1F2B"/>
    <w:rsid w:val="00EB51DA"/>
    <w:rsid w:val="00EC086F"/>
    <w:rsid w:val="00EC166D"/>
    <w:rsid w:val="00ED1952"/>
    <w:rsid w:val="00EE78F7"/>
    <w:rsid w:val="00EF0D57"/>
    <w:rsid w:val="00F1300C"/>
    <w:rsid w:val="00F23A11"/>
    <w:rsid w:val="00F23FC1"/>
    <w:rsid w:val="00F26FBD"/>
    <w:rsid w:val="00F356D1"/>
    <w:rsid w:val="00F45227"/>
    <w:rsid w:val="00F467F8"/>
    <w:rsid w:val="00F545C6"/>
    <w:rsid w:val="00F62BC2"/>
    <w:rsid w:val="00F7622F"/>
    <w:rsid w:val="00F80D30"/>
    <w:rsid w:val="00F91A2F"/>
    <w:rsid w:val="00F941C3"/>
    <w:rsid w:val="00F95F40"/>
    <w:rsid w:val="00FA53DF"/>
    <w:rsid w:val="00FB26CE"/>
    <w:rsid w:val="00FB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597C"/>
  <w15:docId w15:val="{67306B09-EBFB-4BBC-98AC-1127DEA8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noProof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34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4B2E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77"/>
    <w:rPr>
      <w:rFonts w:ascii="Times New Roman" w:eastAsiaTheme="minorEastAsia" w:hAnsi="Times New Roman" w:cs="Times New Roman"/>
      <w:noProof/>
      <w:lang w:val="sr-Latn-CS" w:eastAsia="sr-Latn-ME"/>
    </w:rPr>
  </w:style>
  <w:style w:type="paragraph" w:styleId="Header">
    <w:name w:val="header"/>
    <w:basedOn w:val="Normal"/>
    <w:link w:val="Head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Footer">
    <w:name w:val="footer"/>
    <w:basedOn w:val="Normal"/>
    <w:link w:val="Foot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Revision">
    <w:name w:val="Revision"/>
    <w:hidden/>
    <w:uiPriority w:val="99"/>
    <w:semiHidden/>
    <w:rsid w:val="00393884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paragraph" w:customStyle="1" w:styleId="isselectedend">
    <w:name w:val="isselectedend"/>
    <w:basedOn w:val="Normal"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0404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paragraph" w:customStyle="1" w:styleId="pdq2pgselectionanchorcontainer">
    <w:name w:val="pdq2pg_selectionanchorcontainer"/>
    <w:basedOn w:val="Normal"/>
    <w:rsid w:val="007140C7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npolj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Krstic</dc:creator>
  <cp:keywords/>
  <dc:description/>
  <cp:lastModifiedBy>Marija Krstic</cp:lastModifiedBy>
  <cp:revision>32</cp:revision>
  <cp:lastPrinted>2026-07-28T17:29:00Z</cp:lastPrinted>
  <dcterms:created xsi:type="dcterms:W3CDTF">2026-06-11T11:04:00Z</dcterms:created>
  <dcterms:modified xsi:type="dcterms:W3CDTF">2026-09-09T10:19:00Z</dcterms:modified>
</cp:coreProperties>
</file>