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6FC9E" w14:textId="1261AF7A" w:rsidR="008E0329" w:rsidRDefault="008E0329" w:rsidP="006A4B65">
      <w:pPr>
        <w:spacing w:after="0" w:line="240" w:lineRule="auto"/>
        <w:jc w:val="both"/>
        <w:rPr>
          <w:rFonts w:cstheme="minorHAnsi"/>
          <w:b/>
        </w:rPr>
      </w:pPr>
    </w:p>
    <w:p w14:paraId="489593F7" w14:textId="2D5A50DC" w:rsidR="00D55A64" w:rsidRDefault="00D55A64" w:rsidP="006A4B65">
      <w:pPr>
        <w:spacing w:after="0" w:line="240" w:lineRule="auto"/>
        <w:jc w:val="both"/>
        <w:rPr>
          <w:rFonts w:cstheme="minorHAnsi"/>
          <w:b/>
        </w:rPr>
      </w:pPr>
    </w:p>
    <w:p w14:paraId="7CDCD180" w14:textId="77777777" w:rsidR="00D55A64" w:rsidRPr="008D562E" w:rsidRDefault="00D55A64" w:rsidP="006A4B65">
      <w:pPr>
        <w:spacing w:after="0" w:line="240" w:lineRule="auto"/>
        <w:jc w:val="both"/>
        <w:rPr>
          <w:rFonts w:cstheme="minorHAnsi"/>
          <w:b/>
        </w:rPr>
      </w:pPr>
    </w:p>
    <w:p w14:paraId="0BA18D1D" w14:textId="77777777" w:rsidR="008E0329" w:rsidRPr="008D562E" w:rsidRDefault="008E0329" w:rsidP="006A4B65">
      <w:pPr>
        <w:spacing w:after="0" w:line="240" w:lineRule="auto"/>
        <w:jc w:val="both"/>
        <w:rPr>
          <w:rFonts w:cstheme="minorHAnsi"/>
          <w:b/>
        </w:rPr>
      </w:pPr>
    </w:p>
    <w:p w14:paraId="13F9DE9E" w14:textId="77777777" w:rsidR="008E0329" w:rsidRPr="008D562E" w:rsidRDefault="008E0329" w:rsidP="006A4B65">
      <w:pPr>
        <w:spacing w:after="0" w:line="240" w:lineRule="auto"/>
        <w:jc w:val="both"/>
        <w:rPr>
          <w:rFonts w:cstheme="minorHAnsi"/>
          <w:b/>
        </w:rPr>
      </w:pPr>
    </w:p>
    <w:p w14:paraId="265900F5" w14:textId="77777777" w:rsidR="008E0329" w:rsidRPr="008D562E" w:rsidRDefault="008E0329" w:rsidP="006A4B65">
      <w:pPr>
        <w:spacing w:after="0" w:line="240" w:lineRule="auto"/>
        <w:jc w:val="both"/>
        <w:rPr>
          <w:rFonts w:cstheme="minorHAnsi"/>
          <w:b/>
        </w:rPr>
      </w:pPr>
    </w:p>
    <w:p w14:paraId="67F78863" w14:textId="3B25914E" w:rsidR="008E0329" w:rsidRPr="008D562E" w:rsidRDefault="008E0329" w:rsidP="006A4B65">
      <w:pPr>
        <w:spacing w:after="0" w:line="240" w:lineRule="auto"/>
        <w:jc w:val="both"/>
        <w:rPr>
          <w:rFonts w:cstheme="minorHAnsi"/>
          <w:b/>
        </w:rPr>
      </w:pPr>
    </w:p>
    <w:p w14:paraId="2B442B0A" w14:textId="77777777" w:rsidR="00593A67" w:rsidRPr="008D562E" w:rsidRDefault="00593A67" w:rsidP="006A4B65">
      <w:pPr>
        <w:spacing w:after="0" w:line="240" w:lineRule="auto"/>
        <w:jc w:val="both"/>
        <w:rPr>
          <w:rFonts w:cstheme="minorHAnsi"/>
          <w:b/>
        </w:rPr>
      </w:pPr>
    </w:p>
    <w:p w14:paraId="6C71236A" w14:textId="77777777" w:rsidR="008E0329" w:rsidRPr="008D562E" w:rsidRDefault="008E0329" w:rsidP="006A4B65">
      <w:pPr>
        <w:spacing w:after="0" w:line="240" w:lineRule="auto"/>
        <w:jc w:val="both"/>
        <w:rPr>
          <w:rFonts w:cstheme="minorHAnsi"/>
          <w:b/>
        </w:rPr>
      </w:pPr>
    </w:p>
    <w:p w14:paraId="0511C18F" w14:textId="77777777" w:rsidR="008E0329" w:rsidRPr="008D562E" w:rsidRDefault="008E0329" w:rsidP="006A4B65">
      <w:pPr>
        <w:spacing w:after="0" w:line="240" w:lineRule="auto"/>
        <w:jc w:val="both"/>
        <w:rPr>
          <w:rFonts w:cstheme="minorHAnsi"/>
          <w:b/>
        </w:rPr>
      </w:pPr>
    </w:p>
    <w:p w14:paraId="711C8179" w14:textId="77777777" w:rsidR="008E0329" w:rsidRPr="008D562E" w:rsidRDefault="008E0329" w:rsidP="006A4B65">
      <w:pPr>
        <w:spacing w:after="0" w:line="240" w:lineRule="auto"/>
        <w:jc w:val="both"/>
        <w:rPr>
          <w:rFonts w:cstheme="minorHAnsi"/>
          <w:b/>
        </w:rPr>
      </w:pPr>
    </w:p>
    <w:p w14:paraId="29B42B9E" w14:textId="77777777" w:rsidR="008E0329" w:rsidRPr="008D562E" w:rsidRDefault="008E0329" w:rsidP="006A4B65">
      <w:pPr>
        <w:spacing w:after="0" w:line="240" w:lineRule="auto"/>
        <w:jc w:val="both"/>
        <w:rPr>
          <w:rFonts w:cstheme="minorHAnsi"/>
          <w:b/>
        </w:rPr>
      </w:pPr>
    </w:p>
    <w:p w14:paraId="3815E0CD" w14:textId="5A41A5FB" w:rsidR="008E0329" w:rsidRPr="008D562E" w:rsidRDefault="008E0329" w:rsidP="00E91672">
      <w:pPr>
        <w:spacing w:after="0" w:line="240" w:lineRule="auto"/>
        <w:jc w:val="center"/>
        <w:rPr>
          <w:rFonts w:cstheme="minorHAnsi"/>
          <w:b/>
        </w:rPr>
      </w:pPr>
    </w:p>
    <w:p w14:paraId="23898459" w14:textId="77777777" w:rsidR="00AF101F" w:rsidRPr="008D562E" w:rsidRDefault="00AF101F" w:rsidP="00E91672">
      <w:pPr>
        <w:spacing w:after="0" w:line="240" w:lineRule="auto"/>
        <w:jc w:val="center"/>
        <w:rPr>
          <w:rFonts w:cstheme="minorHAnsi"/>
          <w:b/>
        </w:rPr>
      </w:pPr>
    </w:p>
    <w:p w14:paraId="4176351D" w14:textId="77777777" w:rsidR="008E0329" w:rsidRPr="008D562E" w:rsidRDefault="008E0329" w:rsidP="00E91672">
      <w:pPr>
        <w:spacing w:after="0" w:line="240" w:lineRule="auto"/>
        <w:jc w:val="center"/>
        <w:rPr>
          <w:rFonts w:cstheme="minorHAnsi"/>
          <w:b/>
        </w:rPr>
      </w:pPr>
    </w:p>
    <w:p w14:paraId="588F8261" w14:textId="56989E63" w:rsidR="00D84EDD" w:rsidRPr="008D562E" w:rsidRDefault="00DC2CE8" w:rsidP="00E91672">
      <w:pPr>
        <w:spacing w:after="0" w:line="240" w:lineRule="auto"/>
        <w:jc w:val="center"/>
        <w:rPr>
          <w:rFonts w:cstheme="minorHAnsi"/>
          <w:b/>
        </w:rPr>
      </w:pPr>
      <w:r w:rsidRPr="008D562E">
        <w:rPr>
          <w:rFonts w:cstheme="minorHAnsi"/>
          <w:b/>
        </w:rPr>
        <w:t>PROGRAM RADA</w:t>
      </w:r>
    </w:p>
    <w:p w14:paraId="3E895472" w14:textId="5B41822E" w:rsidR="00D84EDD" w:rsidRPr="008D562E" w:rsidRDefault="008E0329" w:rsidP="00E91672">
      <w:pPr>
        <w:spacing w:after="0" w:line="240" w:lineRule="auto"/>
        <w:jc w:val="center"/>
        <w:rPr>
          <w:rFonts w:cstheme="minorHAnsi"/>
          <w:b/>
        </w:rPr>
      </w:pPr>
      <w:r w:rsidRPr="008D562E">
        <w:rPr>
          <w:rFonts w:cstheme="minorHAnsi"/>
          <w:b/>
        </w:rPr>
        <w:t>MINISTARSTVA EVROPSKIH POSLOVA ZA 20</w:t>
      </w:r>
      <w:r w:rsidR="00D84EDD" w:rsidRPr="008D562E">
        <w:rPr>
          <w:rFonts w:cstheme="minorHAnsi"/>
          <w:b/>
        </w:rPr>
        <w:t>2</w:t>
      </w:r>
      <w:r w:rsidR="00A35BFC" w:rsidRPr="008D562E">
        <w:rPr>
          <w:rFonts w:cstheme="minorHAnsi"/>
          <w:b/>
        </w:rPr>
        <w:t>5</w:t>
      </w:r>
      <w:r w:rsidRPr="008D562E">
        <w:rPr>
          <w:rFonts w:cstheme="minorHAnsi"/>
          <w:b/>
        </w:rPr>
        <w:t>.</w:t>
      </w:r>
      <w:r w:rsidR="00D84EDD" w:rsidRPr="008D562E">
        <w:rPr>
          <w:rFonts w:cstheme="minorHAnsi"/>
          <w:b/>
        </w:rPr>
        <w:t xml:space="preserve"> GODINU</w:t>
      </w:r>
    </w:p>
    <w:p w14:paraId="0C1CBAC2" w14:textId="77777777" w:rsidR="00D84EDD" w:rsidRPr="008D562E" w:rsidRDefault="00D84EDD" w:rsidP="00E91672">
      <w:pPr>
        <w:spacing w:after="0" w:line="240" w:lineRule="auto"/>
        <w:jc w:val="center"/>
        <w:rPr>
          <w:rFonts w:cstheme="minorHAnsi"/>
        </w:rPr>
      </w:pPr>
    </w:p>
    <w:p w14:paraId="2C19EAB1" w14:textId="77777777" w:rsidR="00D84EDD" w:rsidRPr="008D562E" w:rsidRDefault="00D84EDD" w:rsidP="00E91672">
      <w:pPr>
        <w:spacing w:after="0" w:line="240" w:lineRule="auto"/>
        <w:jc w:val="center"/>
        <w:rPr>
          <w:rFonts w:cstheme="minorHAnsi"/>
        </w:rPr>
      </w:pPr>
    </w:p>
    <w:p w14:paraId="25F7B091" w14:textId="77777777" w:rsidR="00D84EDD" w:rsidRPr="008D562E" w:rsidRDefault="00D84EDD" w:rsidP="00E91672">
      <w:pPr>
        <w:spacing w:after="0" w:line="240" w:lineRule="auto"/>
        <w:jc w:val="center"/>
        <w:rPr>
          <w:rFonts w:cstheme="minorHAnsi"/>
        </w:rPr>
      </w:pPr>
    </w:p>
    <w:p w14:paraId="11B3346D" w14:textId="77777777" w:rsidR="00D84EDD" w:rsidRPr="008D562E" w:rsidRDefault="00D84EDD" w:rsidP="00E91672">
      <w:pPr>
        <w:spacing w:after="0" w:line="240" w:lineRule="auto"/>
        <w:jc w:val="center"/>
        <w:rPr>
          <w:rFonts w:cstheme="minorHAnsi"/>
        </w:rPr>
      </w:pPr>
    </w:p>
    <w:p w14:paraId="4445F559" w14:textId="77777777" w:rsidR="00D84EDD" w:rsidRPr="008D562E" w:rsidRDefault="00D84EDD" w:rsidP="00E91672">
      <w:pPr>
        <w:spacing w:after="0" w:line="240" w:lineRule="auto"/>
        <w:jc w:val="center"/>
        <w:rPr>
          <w:rFonts w:cstheme="minorHAnsi"/>
        </w:rPr>
      </w:pPr>
    </w:p>
    <w:p w14:paraId="63822B46" w14:textId="77777777" w:rsidR="00D84EDD" w:rsidRPr="008D562E" w:rsidRDefault="00D84EDD" w:rsidP="00E91672">
      <w:pPr>
        <w:spacing w:after="0" w:line="240" w:lineRule="auto"/>
        <w:jc w:val="center"/>
        <w:rPr>
          <w:rFonts w:cstheme="minorHAnsi"/>
        </w:rPr>
      </w:pPr>
    </w:p>
    <w:p w14:paraId="3C82234E" w14:textId="77777777" w:rsidR="00D84EDD" w:rsidRPr="008D562E" w:rsidRDefault="00D84EDD" w:rsidP="00E91672">
      <w:pPr>
        <w:spacing w:after="0" w:line="240" w:lineRule="auto"/>
        <w:jc w:val="center"/>
        <w:rPr>
          <w:rFonts w:cstheme="minorHAnsi"/>
        </w:rPr>
      </w:pPr>
    </w:p>
    <w:p w14:paraId="47EECA81" w14:textId="77777777" w:rsidR="00D84EDD" w:rsidRPr="008D562E" w:rsidRDefault="00D84EDD" w:rsidP="00E91672">
      <w:pPr>
        <w:spacing w:after="0" w:line="240" w:lineRule="auto"/>
        <w:jc w:val="center"/>
        <w:rPr>
          <w:rFonts w:cstheme="minorHAnsi"/>
        </w:rPr>
      </w:pPr>
    </w:p>
    <w:p w14:paraId="3B0E3B40" w14:textId="77777777" w:rsidR="00D84EDD" w:rsidRPr="008D562E" w:rsidRDefault="00D84EDD" w:rsidP="00E91672">
      <w:pPr>
        <w:spacing w:after="0" w:line="240" w:lineRule="auto"/>
        <w:jc w:val="center"/>
        <w:rPr>
          <w:rFonts w:cstheme="minorHAnsi"/>
        </w:rPr>
      </w:pPr>
    </w:p>
    <w:p w14:paraId="2934C0FF" w14:textId="77777777" w:rsidR="00D84EDD" w:rsidRPr="008D562E" w:rsidRDefault="00D84EDD" w:rsidP="00E91672">
      <w:pPr>
        <w:spacing w:after="0" w:line="240" w:lineRule="auto"/>
        <w:jc w:val="center"/>
        <w:rPr>
          <w:rFonts w:cstheme="minorHAnsi"/>
        </w:rPr>
      </w:pPr>
    </w:p>
    <w:p w14:paraId="1D8166A2" w14:textId="77777777" w:rsidR="00D84EDD" w:rsidRPr="008D562E" w:rsidRDefault="00D84EDD" w:rsidP="00E91672">
      <w:pPr>
        <w:spacing w:after="0" w:line="240" w:lineRule="auto"/>
        <w:jc w:val="center"/>
        <w:rPr>
          <w:rFonts w:cstheme="minorHAnsi"/>
        </w:rPr>
      </w:pPr>
    </w:p>
    <w:p w14:paraId="42AAC341" w14:textId="77777777" w:rsidR="00D84EDD" w:rsidRPr="008D562E" w:rsidRDefault="00D84EDD" w:rsidP="00E91672">
      <w:pPr>
        <w:spacing w:after="0" w:line="240" w:lineRule="auto"/>
        <w:jc w:val="center"/>
        <w:rPr>
          <w:rFonts w:cstheme="minorHAnsi"/>
        </w:rPr>
      </w:pPr>
    </w:p>
    <w:p w14:paraId="35315985" w14:textId="77777777" w:rsidR="00D84EDD" w:rsidRPr="008D562E" w:rsidRDefault="00D84EDD" w:rsidP="00E91672">
      <w:pPr>
        <w:spacing w:after="0" w:line="240" w:lineRule="auto"/>
        <w:jc w:val="center"/>
        <w:rPr>
          <w:rFonts w:cstheme="minorHAnsi"/>
        </w:rPr>
      </w:pPr>
    </w:p>
    <w:p w14:paraId="69FA7D69" w14:textId="77777777" w:rsidR="00D84EDD" w:rsidRPr="008D562E" w:rsidRDefault="00D84EDD" w:rsidP="00E91672">
      <w:pPr>
        <w:spacing w:after="0" w:line="240" w:lineRule="auto"/>
        <w:jc w:val="center"/>
        <w:rPr>
          <w:rFonts w:cstheme="minorHAnsi"/>
        </w:rPr>
      </w:pPr>
    </w:p>
    <w:p w14:paraId="1FC9549C" w14:textId="77777777" w:rsidR="00D84EDD" w:rsidRPr="008D562E" w:rsidRDefault="00D84EDD" w:rsidP="00E91672">
      <w:pPr>
        <w:spacing w:after="0" w:line="240" w:lineRule="auto"/>
        <w:jc w:val="center"/>
        <w:rPr>
          <w:rFonts w:cstheme="minorHAnsi"/>
        </w:rPr>
      </w:pPr>
    </w:p>
    <w:p w14:paraId="182B253C" w14:textId="77777777" w:rsidR="00D84EDD" w:rsidRPr="008D562E" w:rsidRDefault="00D84EDD" w:rsidP="00E91672">
      <w:pPr>
        <w:spacing w:after="0" w:line="240" w:lineRule="auto"/>
        <w:jc w:val="center"/>
        <w:rPr>
          <w:rFonts w:cstheme="minorHAnsi"/>
        </w:rPr>
      </w:pPr>
    </w:p>
    <w:p w14:paraId="1C60C738" w14:textId="77777777" w:rsidR="00D84EDD" w:rsidRPr="008D562E" w:rsidRDefault="00D84EDD" w:rsidP="00E91672">
      <w:pPr>
        <w:spacing w:after="0" w:line="240" w:lineRule="auto"/>
        <w:jc w:val="center"/>
        <w:rPr>
          <w:rFonts w:cstheme="minorHAnsi"/>
        </w:rPr>
      </w:pPr>
    </w:p>
    <w:p w14:paraId="4C00AC17" w14:textId="77777777" w:rsidR="00D84EDD" w:rsidRPr="008D562E" w:rsidRDefault="00D84EDD" w:rsidP="00E91672">
      <w:pPr>
        <w:spacing w:after="0" w:line="240" w:lineRule="auto"/>
        <w:jc w:val="center"/>
        <w:rPr>
          <w:rFonts w:cstheme="minorHAnsi"/>
        </w:rPr>
      </w:pPr>
    </w:p>
    <w:p w14:paraId="5E23914C" w14:textId="77777777" w:rsidR="00D84EDD" w:rsidRPr="008D562E" w:rsidRDefault="00D84EDD" w:rsidP="00E91672">
      <w:pPr>
        <w:spacing w:after="0" w:line="240" w:lineRule="auto"/>
        <w:jc w:val="center"/>
        <w:rPr>
          <w:rFonts w:cstheme="minorHAnsi"/>
        </w:rPr>
      </w:pPr>
    </w:p>
    <w:p w14:paraId="66D19100" w14:textId="77777777" w:rsidR="00D84EDD" w:rsidRPr="008D562E" w:rsidRDefault="00D84EDD" w:rsidP="00E91672">
      <w:pPr>
        <w:spacing w:after="0" w:line="240" w:lineRule="auto"/>
        <w:jc w:val="center"/>
        <w:rPr>
          <w:rFonts w:cstheme="minorHAnsi"/>
        </w:rPr>
      </w:pPr>
    </w:p>
    <w:p w14:paraId="7A3DE569" w14:textId="77777777" w:rsidR="00D84EDD" w:rsidRPr="008D562E" w:rsidRDefault="00D84EDD" w:rsidP="00E91672">
      <w:pPr>
        <w:spacing w:after="0" w:line="240" w:lineRule="auto"/>
        <w:jc w:val="center"/>
        <w:rPr>
          <w:rFonts w:cstheme="minorHAnsi"/>
        </w:rPr>
      </w:pPr>
    </w:p>
    <w:p w14:paraId="3E9552AB" w14:textId="77777777" w:rsidR="00D84EDD" w:rsidRPr="008D562E" w:rsidRDefault="00D84EDD" w:rsidP="00E91672">
      <w:pPr>
        <w:spacing w:after="0" w:line="240" w:lineRule="auto"/>
        <w:jc w:val="center"/>
        <w:rPr>
          <w:rFonts w:cstheme="minorHAnsi"/>
        </w:rPr>
      </w:pPr>
    </w:p>
    <w:p w14:paraId="3BA434A7" w14:textId="77777777" w:rsidR="00D84EDD" w:rsidRPr="008D562E" w:rsidRDefault="00D84EDD" w:rsidP="00E91672">
      <w:pPr>
        <w:spacing w:after="0" w:line="240" w:lineRule="auto"/>
        <w:jc w:val="center"/>
        <w:rPr>
          <w:rFonts w:cstheme="minorHAnsi"/>
        </w:rPr>
      </w:pPr>
    </w:p>
    <w:p w14:paraId="722E63F4" w14:textId="77777777" w:rsidR="00D84EDD" w:rsidRPr="008D562E" w:rsidRDefault="00D84EDD" w:rsidP="00E91672">
      <w:pPr>
        <w:spacing w:after="0" w:line="240" w:lineRule="auto"/>
        <w:jc w:val="center"/>
        <w:rPr>
          <w:rFonts w:cstheme="minorHAnsi"/>
        </w:rPr>
      </w:pPr>
    </w:p>
    <w:p w14:paraId="18E648AB" w14:textId="77777777" w:rsidR="00D84EDD" w:rsidRPr="008D562E" w:rsidRDefault="00D84EDD" w:rsidP="00E91672">
      <w:pPr>
        <w:spacing w:after="0" w:line="240" w:lineRule="auto"/>
        <w:jc w:val="center"/>
        <w:rPr>
          <w:rFonts w:cstheme="minorHAnsi"/>
        </w:rPr>
      </w:pPr>
    </w:p>
    <w:p w14:paraId="7252577D" w14:textId="77777777" w:rsidR="00D84EDD" w:rsidRPr="008D562E" w:rsidRDefault="00D84EDD" w:rsidP="00E91672">
      <w:pPr>
        <w:spacing w:after="0" w:line="240" w:lineRule="auto"/>
        <w:jc w:val="center"/>
        <w:rPr>
          <w:rFonts w:cstheme="minorHAnsi"/>
        </w:rPr>
      </w:pPr>
    </w:p>
    <w:p w14:paraId="21C7515A" w14:textId="77777777" w:rsidR="00D84EDD" w:rsidRPr="008D562E" w:rsidRDefault="00D84EDD" w:rsidP="00E91672">
      <w:pPr>
        <w:spacing w:after="0" w:line="240" w:lineRule="auto"/>
        <w:jc w:val="center"/>
        <w:rPr>
          <w:rFonts w:cstheme="minorHAnsi"/>
        </w:rPr>
      </w:pPr>
    </w:p>
    <w:p w14:paraId="75CB2712" w14:textId="77777777" w:rsidR="00D84EDD" w:rsidRPr="008D562E" w:rsidRDefault="00D84EDD" w:rsidP="00E91672">
      <w:pPr>
        <w:spacing w:after="0" w:line="240" w:lineRule="auto"/>
        <w:jc w:val="center"/>
        <w:rPr>
          <w:rFonts w:cstheme="minorHAnsi"/>
        </w:rPr>
      </w:pPr>
    </w:p>
    <w:p w14:paraId="2D5A944E" w14:textId="77777777" w:rsidR="00D84EDD" w:rsidRPr="008D562E" w:rsidRDefault="00D84EDD" w:rsidP="00E91672">
      <w:pPr>
        <w:spacing w:after="0" w:line="240" w:lineRule="auto"/>
        <w:jc w:val="center"/>
        <w:rPr>
          <w:rFonts w:cstheme="minorHAnsi"/>
        </w:rPr>
      </w:pPr>
    </w:p>
    <w:p w14:paraId="19B37FC6" w14:textId="2CCA0C4E" w:rsidR="008E0329" w:rsidRPr="008D562E" w:rsidRDefault="008E0329" w:rsidP="00E91672">
      <w:pPr>
        <w:spacing w:after="0" w:line="240" w:lineRule="auto"/>
        <w:jc w:val="center"/>
        <w:rPr>
          <w:rFonts w:cstheme="minorHAnsi"/>
        </w:rPr>
      </w:pPr>
      <w:r w:rsidRPr="008D562E">
        <w:rPr>
          <w:rFonts w:cstheme="minorHAnsi"/>
        </w:rPr>
        <w:t xml:space="preserve">Podgorica, </w:t>
      </w:r>
      <w:r w:rsidR="00A35BFC" w:rsidRPr="008D562E">
        <w:rPr>
          <w:rFonts w:cstheme="minorHAnsi"/>
        </w:rPr>
        <w:t>mart</w:t>
      </w:r>
      <w:r w:rsidRPr="008D562E">
        <w:rPr>
          <w:rFonts w:cstheme="minorHAnsi"/>
        </w:rPr>
        <w:t xml:space="preserve"> 20</w:t>
      </w:r>
      <w:r w:rsidR="00D84EDD" w:rsidRPr="008D562E">
        <w:rPr>
          <w:rFonts w:cstheme="minorHAnsi"/>
        </w:rPr>
        <w:t>2</w:t>
      </w:r>
      <w:r w:rsidR="00A35BFC" w:rsidRPr="008D562E">
        <w:rPr>
          <w:rFonts w:cstheme="minorHAnsi"/>
        </w:rPr>
        <w:t>5</w:t>
      </w:r>
      <w:r w:rsidRPr="008D562E">
        <w:rPr>
          <w:rFonts w:cstheme="minorHAnsi"/>
        </w:rPr>
        <w:t>.</w:t>
      </w:r>
    </w:p>
    <w:p w14:paraId="21028729" w14:textId="5BB41C56" w:rsidR="00D84EDD" w:rsidRPr="008D562E" w:rsidRDefault="00D84EDD" w:rsidP="00E91672">
      <w:pPr>
        <w:spacing w:after="0" w:line="240" w:lineRule="auto"/>
        <w:jc w:val="center"/>
        <w:rPr>
          <w:rFonts w:cstheme="minorHAnsi"/>
          <w:b/>
        </w:rPr>
      </w:pPr>
    </w:p>
    <w:p w14:paraId="7EE7090F" w14:textId="00538B53" w:rsidR="00254214" w:rsidRPr="008D562E" w:rsidRDefault="00254214" w:rsidP="006A4B65">
      <w:pPr>
        <w:spacing w:after="0" w:line="240" w:lineRule="auto"/>
        <w:jc w:val="both"/>
        <w:rPr>
          <w:rFonts w:cstheme="minorHAnsi"/>
          <w:b/>
        </w:rPr>
      </w:pPr>
    </w:p>
    <w:p w14:paraId="6E2415EA" w14:textId="77777777" w:rsidR="00593A67" w:rsidRPr="008D562E" w:rsidRDefault="00593A67" w:rsidP="00AF101F">
      <w:pPr>
        <w:jc w:val="both"/>
        <w:rPr>
          <w:rFonts w:cstheme="minorHAnsi"/>
          <w:b/>
        </w:rPr>
      </w:pPr>
    </w:p>
    <w:p w14:paraId="0472E079" w14:textId="77777777" w:rsidR="00593A67" w:rsidRPr="008D562E" w:rsidRDefault="00593A67" w:rsidP="00593A67">
      <w:pPr>
        <w:jc w:val="both"/>
        <w:rPr>
          <w:rFonts w:cstheme="minorHAnsi"/>
          <w:b/>
        </w:rPr>
      </w:pPr>
    </w:p>
    <w:p w14:paraId="461A2998" w14:textId="3E1D0DB3" w:rsidR="00593A67" w:rsidRPr="008D562E" w:rsidRDefault="00593A67" w:rsidP="00593A67">
      <w:pPr>
        <w:jc w:val="both"/>
        <w:rPr>
          <w:rFonts w:cstheme="minorHAnsi"/>
        </w:rPr>
      </w:pPr>
      <w:r w:rsidRPr="008D562E">
        <w:rPr>
          <w:rFonts w:cstheme="minorHAnsi"/>
        </w:rPr>
        <w:t>U skladu sa članom 50 Uredbe o organizaciji i načinu rada državne uprave</w:t>
      </w:r>
      <w:r w:rsidR="001143F0" w:rsidRPr="008D562E">
        <w:rPr>
          <w:rFonts w:cstheme="minorHAnsi"/>
        </w:rPr>
        <w:t xml:space="preserve"> </w:t>
      </w:r>
      <w:r w:rsidR="001143F0" w:rsidRPr="008D562E">
        <w:rPr>
          <w:rFonts w:cstheme="minorHAnsi"/>
        </w:rPr>
        <w:br/>
      </w:r>
      <w:r w:rsidR="007C6022" w:rsidRPr="008D562E">
        <w:rPr>
          <w:rFonts w:cstheme="minorHAnsi"/>
          <w:lang w:val="en-GB"/>
        </w:rPr>
        <w:t>("Službeni list Crne Gore", br. 098/23, 102/23, 113/23, 071/24, 072/24, 090/24, 093/24, 093/24, 104/24, 117/24)</w:t>
      </w:r>
      <w:r w:rsidRPr="008D562E">
        <w:rPr>
          <w:rFonts w:cstheme="minorHAnsi"/>
        </w:rPr>
        <w:t>, ministarka donosi program rada Ministarstva evropskih poslova za 202</w:t>
      </w:r>
      <w:r w:rsidR="007C6022" w:rsidRPr="008D562E">
        <w:rPr>
          <w:rFonts w:cstheme="minorHAnsi"/>
        </w:rPr>
        <w:t>5</w:t>
      </w:r>
      <w:r w:rsidRPr="008D562E">
        <w:rPr>
          <w:rFonts w:cstheme="minorHAnsi"/>
        </w:rPr>
        <w:t xml:space="preserve"> godinu.</w:t>
      </w:r>
    </w:p>
    <w:p w14:paraId="67930B9A" w14:textId="77777777" w:rsidR="00593A67" w:rsidRPr="008D562E" w:rsidRDefault="00593A67" w:rsidP="00AF101F">
      <w:pPr>
        <w:jc w:val="both"/>
        <w:rPr>
          <w:rFonts w:cstheme="minorHAnsi"/>
          <w:b/>
        </w:rPr>
      </w:pPr>
    </w:p>
    <w:p w14:paraId="6A7DC3C6" w14:textId="7969B6B4" w:rsidR="00922A52" w:rsidRPr="008D562E" w:rsidRDefault="00AF101F" w:rsidP="00AF101F">
      <w:pPr>
        <w:jc w:val="both"/>
        <w:rPr>
          <w:rFonts w:cstheme="minorHAnsi"/>
          <w:b/>
        </w:rPr>
      </w:pPr>
      <w:r w:rsidRPr="008D562E">
        <w:rPr>
          <w:rFonts w:cstheme="minorHAnsi"/>
          <w:b/>
        </w:rPr>
        <w:t xml:space="preserve">UVOD </w:t>
      </w:r>
    </w:p>
    <w:p w14:paraId="2383E8CA" w14:textId="77777777" w:rsidR="00593A67" w:rsidRPr="008D562E" w:rsidRDefault="00593A67" w:rsidP="00AF101F">
      <w:pPr>
        <w:jc w:val="both"/>
        <w:rPr>
          <w:rFonts w:cstheme="minorHAnsi"/>
          <w:b/>
        </w:rPr>
      </w:pPr>
    </w:p>
    <w:p w14:paraId="15AA4A49" w14:textId="77777777" w:rsidR="007C6022" w:rsidRPr="008D562E" w:rsidRDefault="007C6022" w:rsidP="00AD752D">
      <w:pPr>
        <w:pStyle w:val="T30X"/>
        <w:ind w:firstLine="0"/>
        <w:rPr>
          <w:rFonts w:asciiTheme="minorHAnsi" w:hAnsiTheme="minorHAnsi" w:cstheme="minorHAnsi"/>
          <w:color w:val="auto"/>
        </w:rPr>
      </w:pPr>
      <w:r w:rsidRPr="008D562E">
        <w:rPr>
          <w:rFonts w:asciiTheme="minorHAnsi" w:hAnsiTheme="minorHAnsi" w:cstheme="minorHAnsi"/>
          <w:color w:val="auto"/>
        </w:rPr>
        <w:t>Uredbom o organizaciji i načinu rada državne (“sl. list cg" br. 098/23, 102/23, 113/23, 71/24, 72/24, 90/24, 93/24, 104/24, 117/24) članom 20 uredbe uvrđeno je da Ministarstvo evropskih poslova vrši poslove uprave koji se odnose na: upravljanje i koordinaciju procesa stabilizacije i pridruživanja i pristupanja Crne Gore Evropskoj uniji u dijelu koji se odnosi na praćenje sprovođenja Sporazuma o stabilizaciji i pridruživanju između Evropskih zajednica i njihovih država članica sa jedne strane i Crne Gore sa druge strane, kao i koordinaciju i praćenje rada zaj</w:t>
      </w:r>
      <w:bookmarkStart w:id="0" w:name="_GoBack"/>
      <w:bookmarkEnd w:id="0"/>
      <w:r w:rsidRPr="008D562E">
        <w:rPr>
          <w:rFonts w:asciiTheme="minorHAnsi" w:hAnsiTheme="minorHAnsi" w:cstheme="minorHAnsi"/>
          <w:color w:val="auto"/>
        </w:rPr>
        <w:t>edničkih tijela osnovanih tim Sporazumom; pristupanje Crne Gore Evropskoj uniji; koordinaciju, formiranje i učešće u radu tijela za koordinaciju procesa pregovora o pristupanju i za proces stabilizacije i pridruživanja Evropskoj uniji; učešće na sastancima međuvladinih konferencija o pristupanju Crne Gore Evropskoj uniji; pripremu strategijskih dokumenata u vezi sa procesom evropske integracije; koordinaciju saradnje ministarstava, državnih organa i institucija Crne Gore sa institucijama, organima i tijelima Evropske unije, njenim državama članicama, državama kandidatima i potencijalnim kandidatima u procesu pridruživanja i pristupanja Evropskoj uniji; koordinaciju, pripremu i učešće u inicijativama Evropske unije u okviru politike proširenja; koordinaciju usklađivanja domaćih propisa sa pravnom tekovinom Evropske unije, kao i potvrđivanje obrasca, izjave i tabele usklađenosti propisa sa propisima Evropske unije; koordinaciju pripreme nacionalne verzije pravne tekovine Evropske unije, uključujući prevođenje, stručnu i pravnu redakturu i lekturu prevedenih propisa pravne tekovine Evropske unije; upravljanje bazama za podršku procesu prevođenja pravne tekovine Evropske unije, saradnju sa institucijama, organima i tijelima Evropske unije, kao i sa ministarstvima, državnim organima i institucijama u Crnoj Gori u oblasti prevođenja pravne tekovine Evropske unije; koordinaciju procesa programiranja, nadgledanja, ocjenjivanja i izvještavanja o nacionalnim i regionalnim programima i projektima finansiranim iz sredstava bespovratne podrške Evropske unije, uključujući i fondove Evropske unije u oblasti infrastrukture; koordinaciju aktivnosti za pripremu i učešće Crne Gore u programima prekogranične i teritorijalne saradnje i sprovođenje projekata tehničke podrške Evropske unije; učešće u izradi, praćenje i koordinaciju sprovođena makroregionalnih strategija, programa i ostalih projektno orijentisanih inicijativa Evropske unije; ostvarivanje saradnje sa Misijom Crne Gore pri Evropskoj uniji u procesu pridruživanja i pristupanja Evropskoj uniji, kao i saradnju sa Ministarstvom vanjskih poslova i drugim nadležnim organima državne uprave u razmatranju pitanja koja se odnose na definisanje potreba i popunjavanje stručnog dijela diplomatskog kadra Misije Crne Gore pri Evropskoj uniji u svim fazama evropskih integracija; rukovođenje, održavanje i uspostavljanje informatičkih sistema od značaja za koordinaciju procesa pristupanja Evropskoj uniji; praćenje izvršavanja obaveza koje ministarstva i posebne organizacije imaju u pridruživanju i pristupanju Evropskoj uniji; redovno informisanje domaće i međunarodne javnosti o aktivnostima iz procesa pristupanja Evropskoj uniji; sprovođenje komunikacione strategije za informisanje javnosti o procesu pristupanja Crne Gore Evropskoj uniji; pripremu, organizaciju i sprovođenje posebnih projekata i promotivnih aktivnosti u cilju podizanja nivoa informisanosti javnosti u državi i članicama Evropske unije o pristupanju Crne Gore Evropskoj uniji; praćenje i analizu tretmana procesa pristupanja Crne Gore Evropskoj uniji u inostranim medijima; kao i druge poslove koji su mu određeni u nadležnost.</w:t>
      </w:r>
    </w:p>
    <w:p w14:paraId="240104DE" w14:textId="47DAF80F" w:rsidR="00625DA9" w:rsidRPr="008D562E" w:rsidRDefault="00AE5305" w:rsidP="00AD752D">
      <w:pPr>
        <w:pStyle w:val="T30X"/>
        <w:spacing w:before="0"/>
        <w:ind w:firstLine="288"/>
        <w:contextualSpacing/>
        <w:rPr>
          <w:rFonts w:asciiTheme="minorHAnsi" w:hAnsiTheme="minorHAnsi" w:cstheme="minorHAnsi"/>
          <w:color w:val="auto"/>
        </w:rPr>
      </w:pPr>
      <w:r w:rsidRPr="008D562E">
        <w:rPr>
          <w:rFonts w:asciiTheme="minorHAnsi" w:hAnsiTheme="minorHAnsi" w:cstheme="minorHAnsi"/>
          <w:color w:val="auto"/>
        </w:rPr>
        <w:t xml:space="preserve"> </w:t>
      </w:r>
      <w:r w:rsidR="001F172C" w:rsidRPr="008D562E">
        <w:rPr>
          <w:rFonts w:asciiTheme="minorHAnsi" w:hAnsiTheme="minorHAnsi" w:cstheme="minorHAnsi"/>
          <w:color w:val="auto"/>
        </w:rPr>
        <w:t xml:space="preserve">Navedene poslove </w:t>
      </w:r>
      <w:r w:rsidR="00AF101F" w:rsidRPr="008D562E">
        <w:rPr>
          <w:rFonts w:asciiTheme="minorHAnsi" w:hAnsiTheme="minorHAnsi" w:cstheme="minorHAnsi"/>
          <w:color w:val="auto"/>
        </w:rPr>
        <w:t xml:space="preserve">Ministarstvo evropskih poslova </w:t>
      </w:r>
      <w:r w:rsidR="001F172C" w:rsidRPr="008D562E">
        <w:rPr>
          <w:rFonts w:asciiTheme="minorHAnsi" w:hAnsiTheme="minorHAnsi" w:cstheme="minorHAnsi"/>
          <w:color w:val="auto"/>
        </w:rPr>
        <w:t xml:space="preserve">obavlja u okviru Direktorata za pristupanje Crne Gore Evropskoj Uniji i pravnu tekovinu EU (Direkcija za politička pitanja EU, Direkcija za ekonomska i finansijska pitanja, Direkcija za sektorske politike, Direkcija za usklađivanje propisa s pravnom </w:t>
      </w:r>
      <w:r w:rsidR="001F172C" w:rsidRPr="008D562E">
        <w:rPr>
          <w:rFonts w:asciiTheme="minorHAnsi" w:hAnsiTheme="minorHAnsi" w:cstheme="minorHAnsi"/>
          <w:color w:val="auto"/>
        </w:rPr>
        <w:lastRenderedPageBreak/>
        <w:t>tekovinom  EU, Direkcija za pripremu crnogorske verzije pravne tekovine EU); Direktorat za koordinaciju finansijske podrške EU (Direkcija za nacionalne IPA programe, Direkcija za regionalne i infrastrukturne projekte, Direkcija za evaluaciju i podršku upravljačkom tijelu) Direktorat za evropsku teritorijalnu saradnju (Direkcija za horizontalna</w:t>
      </w:r>
      <w:r w:rsidR="007E5A1A" w:rsidRPr="008D562E">
        <w:rPr>
          <w:rFonts w:asciiTheme="minorHAnsi" w:hAnsiTheme="minorHAnsi" w:cstheme="minorHAnsi"/>
          <w:color w:val="auto"/>
        </w:rPr>
        <w:t xml:space="preserve"> pitanja</w:t>
      </w:r>
      <w:r w:rsidR="007C6022" w:rsidRPr="008D562E">
        <w:rPr>
          <w:rFonts w:asciiTheme="minorHAnsi" w:hAnsiTheme="minorHAnsi" w:cstheme="minorHAnsi"/>
          <w:color w:val="auto"/>
        </w:rPr>
        <w:t xml:space="preserve"> </w:t>
      </w:r>
      <w:r w:rsidR="007E5A1A" w:rsidRPr="008D562E">
        <w:rPr>
          <w:rFonts w:asciiTheme="minorHAnsi" w:hAnsiTheme="minorHAnsi" w:cstheme="minorHAnsi"/>
          <w:color w:val="auto"/>
        </w:rPr>
        <w:t>i makroregionalnu saradnju, Direkcija za bilateralne prekogranične programe, Direkcija za inter-regionalne programe</w:t>
      </w:r>
      <w:r w:rsidR="001F172C" w:rsidRPr="008D562E">
        <w:rPr>
          <w:rFonts w:asciiTheme="minorHAnsi" w:hAnsiTheme="minorHAnsi" w:cstheme="minorHAnsi"/>
          <w:color w:val="auto"/>
        </w:rPr>
        <w:t>)</w:t>
      </w:r>
      <w:r w:rsidR="007E5A1A" w:rsidRPr="008D562E">
        <w:rPr>
          <w:rFonts w:asciiTheme="minorHAnsi" w:hAnsiTheme="minorHAnsi" w:cstheme="minorHAnsi"/>
          <w:color w:val="auto"/>
        </w:rPr>
        <w:t xml:space="preserve"> Direktorat za informisanje javnosti o EU i procesu pristupanja EU (Direkcija za informisanje javnosti o pregovaračkom procesu pristupanjana Crne Gore Evropskoj Uniji, Direkcija za upravljanje i podršku informacionim sistemima); Kabinet ministra, Nacionalna kancelarija za pregovore o pristupanju Crne Gore Evropskoj uniji, Služba za opšte poslove, ljudske resurse i finansije (Biro za opšte poslove i ljudske resurse, Biro za finansijske poslove i javne nabavke). </w:t>
      </w:r>
    </w:p>
    <w:p w14:paraId="6D772BDF" w14:textId="77777777" w:rsidR="00593A67" w:rsidRPr="008D562E" w:rsidRDefault="00593A67" w:rsidP="00AD752D">
      <w:pPr>
        <w:pStyle w:val="T30X"/>
        <w:ind w:firstLine="288"/>
        <w:contextualSpacing/>
      </w:pPr>
      <w:bookmarkStart w:id="1" w:name="_Hlk136324826"/>
    </w:p>
    <w:p w14:paraId="0B2926FF" w14:textId="4B7ECBEF" w:rsidR="00EC5C98" w:rsidRPr="008D562E" w:rsidRDefault="00AF101F" w:rsidP="00504EF9">
      <w:pPr>
        <w:jc w:val="both"/>
        <w:rPr>
          <w:rFonts w:cstheme="minorHAnsi"/>
          <w:b/>
        </w:rPr>
      </w:pPr>
      <w:r w:rsidRPr="008D562E">
        <w:rPr>
          <w:rFonts w:cstheme="minorHAnsi"/>
          <w:b/>
        </w:rPr>
        <w:t xml:space="preserve">PROGRAMSKI CILJEVI I AKTIVNOSTI </w:t>
      </w:r>
    </w:p>
    <w:p w14:paraId="0C6453D5" w14:textId="66413F88" w:rsidR="000D19A1" w:rsidRPr="008D562E" w:rsidRDefault="000D19A1" w:rsidP="00504EF9">
      <w:pPr>
        <w:jc w:val="both"/>
        <w:rPr>
          <w:rFonts w:cstheme="minorHAnsi"/>
        </w:rPr>
      </w:pPr>
      <w:r w:rsidRPr="008D562E">
        <w:rPr>
          <w:rFonts w:cstheme="minorHAnsi"/>
        </w:rPr>
        <w:t>Shodno čl. 28 Poslovnika Vlade Crne Gore ("Službeni list Crne Gore", br. 3/2012, 31/2015, 48/2017, 62/2018, 121/2023 i 58/2024.)  godišnji program rada Vlade priprema Generalni sekretarijat Vlade, a na osnovu predloga ministarstava. Program rada Vlade predstavlja instrument za sprovodjenje ciljeva iz Srednjoročnog programa rada Vlade 2024 - 2027.</w:t>
      </w:r>
    </w:p>
    <w:p w14:paraId="5A626C96" w14:textId="7512204F" w:rsidR="000D19A1" w:rsidRPr="008D562E" w:rsidRDefault="000D19A1" w:rsidP="00504EF9">
      <w:pPr>
        <w:jc w:val="both"/>
        <w:rPr>
          <w:rFonts w:cstheme="minorHAnsi"/>
        </w:rPr>
      </w:pPr>
      <w:r w:rsidRPr="008D562E">
        <w:rPr>
          <w:rFonts w:cstheme="minorHAnsi"/>
        </w:rPr>
        <w:t>Svi prioriteti i ciljevi definisani Srednjoročnim programom rada Vlade 2022-2024, detaljnije se razrađuju kroz godišnje programe rada, u kojima su definisane konkretne aktivnosti, u strateškom i normativnom okviru, koje doprinose ostvarenju zacrtanih ciljeva. Uspješnost u realizaciji obaveza predviđenih godišnjih programom se ogleda kako u njihovoj pojedinačnoj realizaciji, tako i u doprinosu dostizanju planiranih vrijednosti indikatora učinka.</w:t>
      </w:r>
    </w:p>
    <w:p w14:paraId="11F41DD3" w14:textId="366B3D47" w:rsidR="00454AFF" w:rsidRPr="008D562E" w:rsidRDefault="00454AFF" w:rsidP="006A4B65">
      <w:pPr>
        <w:jc w:val="both"/>
        <w:rPr>
          <w:rFonts w:cstheme="minorHAnsi"/>
          <w:b/>
        </w:rPr>
      </w:pPr>
      <w:r w:rsidRPr="008D562E">
        <w:rPr>
          <w:rFonts w:cstheme="minorHAnsi"/>
        </w:rPr>
        <w:t>Prvi cilj, u</w:t>
      </w:r>
      <w:r w:rsidR="000D19A1" w:rsidRPr="008D562E">
        <w:rPr>
          <w:rFonts w:cstheme="minorHAnsi"/>
        </w:rPr>
        <w:t xml:space="preserve"> Programu rada Vlade za 2025 godinu</w:t>
      </w:r>
      <w:r w:rsidRPr="008D562E">
        <w:rPr>
          <w:rFonts w:cstheme="minorHAnsi"/>
        </w:rPr>
        <w:t xml:space="preserve">, je „DIO EVROPE, OTVORENI KA SVIJETU„ za čije </w:t>
      </w:r>
      <w:r w:rsidR="00504EF9" w:rsidRPr="008D562E">
        <w:rPr>
          <w:rFonts w:cstheme="minorHAnsi"/>
        </w:rPr>
        <w:t xml:space="preserve">ostvarenje je </w:t>
      </w:r>
      <w:r w:rsidRPr="008D562E">
        <w:rPr>
          <w:rFonts w:cstheme="minorHAnsi"/>
        </w:rPr>
        <w:t>Ministarstvo evropskih poslova odgovorno za realizaciju sedam aktivnosti:</w:t>
      </w:r>
    </w:p>
    <w:tbl>
      <w:tblPr>
        <w:tblStyle w:val="TableGrid1"/>
        <w:tblW w:w="9072" w:type="dxa"/>
        <w:tblInd w:w="-5" w:type="dxa"/>
        <w:tblLook w:val="04A0" w:firstRow="1" w:lastRow="0" w:firstColumn="1" w:lastColumn="0" w:noHBand="0" w:noVBand="1"/>
      </w:tblPr>
      <w:tblGrid>
        <w:gridCol w:w="459"/>
        <w:gridCol w:w="1567"/>
        <w:gridCol w:w="1452"/>
        <w:gridCol w:w="5594"/>
      </w:tblGrid>
      <w:tr w:rsidR="008D562E" w:rsidRPr="008D562E" w14:paraId="59F38BCD" w14:textId="77777777" w:rsidTr="00242B8E">
        <w:tc>
          <w:tcPr>
            <w:tcW w:w="1982" w:type="dxa"/>
            <w:gridSpan w:val="2"/>
            <w:tcBorders>
              <w:top w:val="single" w:sz="4" w:space="0" w:color="auto"/>
              <w:left w:val="single" w:sz="4" w:space="0" w:color="auto"/>
              <w:bottom w:val="single" w:sz="4" w:space="0" w:color="auto"/>
              <w:right w:val="single" w:sz="4" w:space="0" w:color="auto"/>
            </w:tcBorders>
            <w:shd w:val="clear" w:color="auto" w:fill="FFF2CC"/>
            <w:vAlign w:val="center"/>
            <w:hideMark/>
          </w:tcPr>
          <w:p w14:paraId="517222EB" w14:textId="77777777" w:rsidR="00CA0C1B" w:rsidRPr="008D562E" w:rsidRDefault="00CA0C1B" w:rsidP="00062FE9">
            <w:pPr>
              <w:spacing w:before="20" w:after="20"/>
              <w:jc w:val="center"/>
              <w:rPr>
                <w:rFonts w:eastAsia="Calibri" w:cstheme="minorHAnsi"/>
                <w:b/>
                <w:lang w:val="sr-Latn-ME"/>
              </w:rPr>
            </w:pPr>
            <w:r w:rsidRPr="008D562E">
              <w:rPr>
                <w:rFonts w:eastAsia="Calibri" w:cstheme="minorHAnsi"/>
                <w:b/>
                <w:lang w:val="sr-Latn-ME"/>
              </w:rPr>
              <w:t>Aktivnosti</w:t>
            </w:r>
          </w:p>
        </w:tc>
        <w:tc>
          <w:tcPr>
            <w:tcW w:w="1135" w:type="dxa"/>
            <w:tcBorders>
              <w:top w:val="single" w:sz="4" w:space="0" w:color="auto"/>
              <w:left w:val="single" w:sz="4" w:space="0" w:color="auto"/>
              <w:bottom w:val="single" w:sz="4" w:space="0" w:color="auto"/>
              <w:right w:val="single" w:sz="4" w:space="0" w:color="auto"/>
            </w:tcBorders>
            <w:shd w:val="clear" w:color="auto" w:fill="FFF2CC"/>
            <w:vAlign w:val="center"/>
            <w:hideMark/>
          </w:tcPr>
          <w:p w14:paraId="22B27A0C" w14:textId="77777777" w:rsidR="00CA0C1B" w:rsidRPr="008D562E" w:rsidRDefault="00CA0C1B" w:rsidP="00062FE9">
            <w:pPr>
              <w:spacing w:before="20" w:after="20"/>
              <w:jc w:val="center"/>
              <w:rPr>
                <w:rFonts w:eastAsia="Calibri" w:cstheme="minorHAnsi"/>
                <w:b/>
                <w:lang w:val="sr-Latn-ME"/>
              </w:rPr>
            </w:pPr>
            <w:r w:rsidRPr="008D562E">
              <w:rPr>
                <w:rFonts w:eastAsia="Calibri" w:cstheme="minorHAnsi"/>
                <w:b/>
                <w:lang w:val="sr-Latn-ME"/>
              </w:rPr>
              <w:t>Indikator rezultata</w:t>
            </w:r>
          </w:p>
        </w:tc>
        <w:tc>
          <w:tcPr>
            <w:tcW w:w="5955" w:type="dxa"/>
            <w:tcBorders>
              <w:top w:val="single" w:sz="4" w:space="0" w:color="auto"/>
              <w:left w:val="single" w:sz="4" w:space="0" w:color="auto"/>
              <w:bottom w:val="single" w:sz="4" w:space="0" w:color="auto"/>
              <w:right w:val="single" w:sz="4" w:space="0" w:color="auto"/>
            </w:tcBorders>
            <w:shd w:val="clear" w:color="auto" w:fill="FFF2CC"/>
            <w:vAlign w:val="center"/>
          </w:tcPr>
          <w:p w14:paraId="3400EEAF" w14:textId="77777777" w:rsidR="00CA0C1B" w:rsidRPr="008D562E" w:rsidRDefault="00CA0C1B" w:rsidP="00062FE9">
            <w:pPr>
              <w:spacing w:before="20" w:after="20"/>
              <w:jc w:val="center"/>
              <w:rPr>
                <w:rFonts w:eastAsia="Calibri" w:cstheme="minorHAnsi"/>
                <w:b/>
                <w:lang w:val="sr-Latn-ME"/>
              </w:rPr>
            </w:pPr>
            <w:r w:rsidRPr="008D562E">
              <w:rPr>
                <w:rFonts w:eastAsia="Calibri" w:cstheme="minorHAnsi"/>
                <w:b/>
                <w:lang w:val="sr-Latn-ME"/>
              </w:rPr>
              <w:t xml:space="preserve">  Obrazloženje</w:t>
            </w:r>
          </w:p>
          <w:p w14:paraId="22D17EA0" w14:textId="77777777" w:rsidR="00CA0C1B" w:rsidRPr="008D562E" w:rsidRDefault="00CA0C1B" w:rsidP="00062FE9">
            <w:pPr>
              <w:spacing w:before="20" w:after="20"/>
              <w:jc w:val="center"/>
              <w:rPr>
                <w:rFonts w:eastAsia="Calibri" w:cstheme="minorHAnsi"/>
                <w:b/>
                <w:lang w:val="sr-Latn-ME"/>
              </w:rPr>
            </w:pPr>
            <w:r w:rsidRPr="008D562E">
              <w:rPr>
                <w:rFonts w:eastAsia="Calibri" w:cstheme="minorHAnsi"/>
                <w:b/>
                <w:lang w:val="sr-Latn-ME"/>
              </w:rPr>
              <w:t>aktivnosti</w:t>
            </w:r>
          </w:p>
        </w:tc>
      </w:tr>
      <w:tr w:rsidR="008D562E" w:rsidRPr="008D562E" w14:paraId="43E0B6F3" w14:textId="77777777" w:rsidTr="00242B8E">
        <w:trPr>
          <w:trHeight w:val="1250"/>
        </w:trPr>
        <w:tc>
          <w:tcPr>
            <w:tcW w:w="413" w:type="dxa"/>
            <w:tcBorders>
              <w:top w:val="single" w:sz="4" w:space="0" w:color="auto"/>
              <w:left w:val="single" w:sz="4" w:space="0" w:color="auto"/>
              <w:bottom w:val="single" w:sz="4" w:space="0" w:color="auto"/>
              <w:right w:val="single" w:sz="4" w:space="0" w:color="auto"/>
            </w:tcBorders>
            <w:hideMark/>
          </w:tcPr>
          <w:p w14:paraId="6F4722D8" w14:textId="77777777" w:rsidR="00CA0C1B" w:rsidRPr="008D562E" w:rsidRDefault="00CA0C1B" w:rsidP="00062FE9">
            <w:pPr>
              <w:spacing w:before="20" w:after="20"/>
              <w:rPr>
                <w:rFonts w:eastAsia="Calibri" w:cstheme="minorHAnsi"/>
                <w:lang w:val="sr-Latn-ME"/>
              </w:rPr>
            </w:pPr>
            <w:r w:rsidRPr="008D562E">
              <w:rPr>
                <w:rFonts w:eastAsia="Calibri" w:cstheme="minorHAnsi"/>
                <w:lang w:val="sr-Latn-ME"/>
              </w:rPr>
              <w:t>TD 1</w:t>
            </w:r>
          </w:p>
        </w:tc>
        <w:tc>
          <w:tcPr>
            <w:tcW w:w="1569" w:type="dxa"/>
            <w:tcBorders>
              <w:top w:val="single" w:sz="4" w:space="0" w:color="auto"/>
              <w:left w:val="single" w:sz="4" w:space="0" w:color="auto"/>
              <w:bottom w:val="single" w:sz="4" w:space="0" w:color="auto"/>
              <w:right w:val="single" w:sz="4" w:space="0" w:color="auto"/>
            </w:tcBorders>
            <w:hideMark/>
          </w:tcPr>
          <w:p w14:paraId="17109D7A" w14:textId="77777777" w:rsidR="00CA0C1B" w:rsidRPr="008D562E" w:rsidRDefault="00CA0C1B" w:rsidP="00062FE9">
            <w:pPr>
              <w:spacing w:before="20" w:after="20"/>
              <w:jc w:val="both"/>
              <w:rPr>
                <w:rFonts w:eastAsia="Calibri" w:cstheme="minorHAnsi"/>
                <w:lang w:val="sr-Latn-ME"/>
              </w:rPr>
            </w:pPr>
            <w:r w:rsidRPr="008D562E">
              <w:rPr>
                <w:rFonts w:eastAsia="Calibri" w:cstheme="minorHAnsi"/>
                <w:lang w:val="sr-Latn-ME"/>
              </w:rPr>
              <w:t xml:space="preserve">Izvještaj o realizaciji </w:t>
            </w:r>
          </w:p>
          <w:p w14:paraId="7375FF19" w14:textId="77777777" w:rsidR="00CA0C1B" w:rsidRPr="008D562E" w:rsidRDefault="00CA0C1B" w:rsidP="00062FE9">
            <w:pPr>
              <w:spacing w:before="20" w:after="20"/>
              <w:jc w:val="both"/>
              <w:rPr>
                <w:rFonts w:eastAsia="Calibri" w:cstheme="minorHAnsi"/>
                <w:lang w:val="sr-Latn-ME"/>
              </w:rPr>
            </w:pPr>
            <w:r w:rsidRPr="008D562E">
              <w:rPr>
                <w:rFonts w:eastAsia="Calibri" w:cstheme="minorHAnsi"/>
                <w:lang w:val="sr-Latn-ME"/>
              </w:rPr>
              <w:t xml:space="preserve">Programa pristupanja </w:t>
            </w:r>
          </w:p>
          <w:p w14:paraId="10C8619D" w14:textId="77777777" w:rsidR="00CA0C1B" w:rsidRPr="008D562E" w:rsidRDefault="00CA0C1B" w:rsidP="00062FE9">
            <w:pPr>
              <w:spacing w:before="20" w:after="20"/>
              <w:jc w:val="both"/>
              <w:rPr>
                <w:rFonts w:eastAsia="Calibri" w:cstheme="minorHAnsi"/>
                <w:lang w:val="sr-Latn-ME"/>
              </w:rPr>
            </w:pPr>
            <w:r w:rsidRPr="008D562E">
              <w:rPr>
                <w:rFonts w:eastAsia="Calibri" w:cstheme="minorHAnsi"/>
                <w:lang w:val="sr-Latn-ME"/>
              </w:rPr>
              <w:t xml:space="preserve">Crne Gore Evropskoj  uniji 2024 – 2027, za </w:t>
            </w:r>
          </w:p>
          <w:p w14:paraId="72557D81" w14:textId="77777777" w:rsidR="00CA0C1B" w:rsidRPr="008D562E" w:rsidRDefault="00CA0C1B" w:rsidP="00062FE9">
            <w:pPr>
              <w:spacing w:before="20" w:after="20"/>
              <w:jc w:val="both"/>
              <w:rPr>
                <w:rFonts w:eastAsia="Calibri" w:cstheme="minorHAnsi"/>
                <w:lang w:val="sr-Latn-ME"/>
              </w:rPr>
            </w:pPr>
            <w:r w:rsidRPr="008D562E">
              <w:rPr>
                <w:rFonts w:eastAsia="Calibri" w:cstheme="minorHAnsi"/>
                <w:lang w:val="sr-Latn-ME"/>
              </w:rPr>
              <w:t>2024. godinu</w:t>
            </w:r>
          </w:p>
        </w:tc>
        <w:tc>
          <w:tcPr>
            <w:tcW w:w="1135" w:type="dxa"/>
            <w:tcBorders>
              <w:top w:val="single" w:sz="4" w:space="0" w:color="auto"/>
              <w:left w:val="single" w:sz="4" w:space="0" w:color="auto"/>
              <w:bottom w:val="single" w:sz="4" w:space="0" w:color="auto"/>
              <w:right w:val="single" w:sz="4" w:space="0" w:color="auto"/>
            </w:tcBorders>
            <w:hideMark/>
          </w:tcPr>
          <w:p w14:paraId="54BCA3EA" w14:textId="77777777" w:rsidR="00CA0C1B" w:rsidRPr="008D562E" w:rsidRDefault="00CA0C1B" w:rsidP="00062FE9">
            <w:pPr>
              <w:spacing w:before="20" w:after="20"/>
              <w:jc w:val="both"/>
              <w:rPr>
                <w:rFonts w:eastAsia="Calibri" w:cstheme="minorHAnsi"/>
                <w:lang w:val="sr-Latn-ME"/>
              </w:rPr>
            </w:pPr>
            <w:r w:rsidRPr="008D562E">
              <w:rPr>
                <w:rFonts w:eastAsia="Calibri" w:cstheme="minorHAnsi"/>
                <w:lang w:val="sr-Latn-ME"/>
              </w:rPr>
              <w:t xml:space="preserve">Usvojen izvještaj </w:t>
            </w:r>
          </w:p>
        </w:tc>
        <w:tc>
          <w:tcPr>
            <w:tcW w:w="5955" w:type="dxa"/>
            <w:tcBorders>
              <w:top w:val="single" w:sz="4" w:space="0" w:color="auto"/>
              <w:left w:val="single" w:sz="4" w:space="0" w:color="auto"/>
              <w:bottom w:val="single" w:sz="4" w:space="0" w:color="auto"/>
              <w:right w:val="single" w:sz="4" w:space="0" w:color="auto"/>
            </w:tcBorders>
          </w:tcPr>
          <w:p w14:paraId="63E93121" w14:textId="1357FE0C" w:rsidR="00CA0C1B" w:rsidRPr="008D562E" w:rsidRDefault="00CA0C1B" w:rsidP="00062FE9">
            <w:pPr>
              <w:spacing w:before="20" w:after="20"/>
              <w:jc w:val="both"/>
              <w:rPr>
                <w:rFonts w:eastAsia="Calibri" w:cstheme="minorHAnsi"/>
                <w:lang w:val="sr-Latn-ME"/>
              </w:rPr>
            </w:pPr>
            <w:r w:rsidRPr="008D562E">
              <w:rPr>
                <w:rFonts w:eastAsia="Calibri" w:cstheme="minorHAnsi"/>
                <w:lang w:val="sr-Latn-ME"/>
              </w:rPr>
              <w:t xml:space="preserve">Izvještaj  će sadržati pregled realizacije aktivnosti iz Programa pristupanja Crne Gore Evropskoj uniji </w:t>
            </w:r>
            <w:r w:rsidR="00D12B87" w:rsidRPr="00D12B87">
              <w:rPr>
                <w:rFonts w:eastAsia="Calibri" w:cstheme="minorHAnsi"/>
                <w:lang w:val="sr-Latn-ME"/>
              </w:rPr>
              <w:t xml:space="preserve"> (PPCG)</w:t>
            </w:r>
            <w:r w:rsidR="00D12B87">
              <w:rPr>
                <w:rFonts w:eastAsia="Calibri" w:cstheme="minorHAnsi"/>
                <w:lang w:val="sr-Latn-ME"/>
              </w:rPr>
              <w:t xml:space="preserve"> </w:t>
            </w:r>
            <w:r w:rsidRPr="008D562E">
              <w:rPr>
                <w:rFonts w:eastAsia="Calibri" w:cstheme="minorHAnsi"/>
                <w:lang w:val="sr-Latn-ME"/>
              </w:rPr>
              <w:t>2024-2027</w:t>
            </w:r>
            <w:r w:rsidR="00D12B87">
              <w:rPr>
                <w:rFonts w:eastAsia="Calibri" w:cstheme="minorHAnsi"/>
                <w:lang w:val="sr-Latn-ME"/>
              </w:rPr>
              <w:t xml:space="preserve"> </w:t>
            </w:r>
            <w:r w:rsidRPr="008D562E">
              <w:rPr>
                <w:rFonts w:eastAsia="Calibri" w:cstheme="minorHAnsi"/>
                <w:lang w:val="sr-Latn-ME"/>
              </w:rPr>
              <w:t>na godišnjem nivou, za 2024.godinu. Izvještajem se pokrivaju sve aktivnosti iz strategijskog i zakonodavnog okvira, uz procentualni prikaz realizovanih, odnosno nerealizovanih obaveza, kako po pregovaračkim poglavljima tako i prema nadležnim institucijama.</w:t>
            </w:r>
          </w:p>
          <w:p w14:paraId="040EB920" w14:textId="4B1AA0DD" w:rsidR="00CA0C1B" w:rsidRPr="008D562E" w:rsidRDefault="00CA0C1B" w:rsidP="00062FE9">
            <w:pPr>
              <w:spacing w:before="20" w:after="20"/>
              <w:jc w:val="both"/>
              <w:rPr>
                <w:rFonts w:eastAsia="Calibri" w:cstheme="minorHAnsi"/>
                <w:lang w:val="sr-Latn-ME"/>
              </w:rPr>
            </w:pPr>
            <w:r w:rsidRPr="008D562E">
              <w:rPr>
                <w:rFonts w:eastAsia="Calibri" w:cstheme="minorHAnsi"/>
                <w:lang w:val="sr-Latn-ME"/>
              </w:rPr>
              <w:t>Izvještaj o realizaciji PPCG za 2024. pružiće uvid u stepen realizacije aktivnosti. Ključni uticaj ogleda se u presjeku stanja, kako bi se na osnovu postignutog, odnosno nerealizovanog utvrdilo planiranje daljih aktivnosti u revidiranom PPCG koji će obuhvatiti period 2025-2026.</w:t>
            </w:r>
          </w:p>
        </w:tc>
      </w:tr>
      <w:tr w:rsidR="008D562E" w:rsidRPr="008D562E" w14:paraId="194D5933" w14:textId="77777777" w:rsidTr="00242B8E">
        <w:trPr>
          <w:trHeight w:val="1079"/>
        </w:trPr>
        <w:tc>
          <w:tcPr>
            <w:tcW w:w="413" w:type="dxa"/>
            <w:tcBorders>
              <w:top w:val="single" w:sz="4" w:space="0" w:color="auto"/>
              <w:left w:val="single" w:sz="4" w:space="0" w:color="auto"/>
              <w:bottom w:val="single" w:sz="4" w:space="0" w:color="auto"/>
              <w:right w:val="single" w:sz="4" w:space="0" w:color="auto"/>
            </w:tcBorders>
          </w:tcPr>
          <w:p w14:paraId="5D06F7D0" w14:textId="77777777" w:rsidR="00CA0C1B" w:rsidRPr="008D562E" w:rsidRDefault="00CA0C1B" w:rsidP="00062FE9">
            <w:pPr>
              <w:spacing w:before="20" w:after="20"/>
              <w:rPr>
                <w:rFonts w:eastAsia="Calibri" w:cstheme="minorHAnsi"/>
                <w:lang w:val="sr-Latn-ME"/>
              </w:rPr>
            </w:pPr>
            <w:r w:rsidRPr="008D562E">
              <w:rPr>
                <w:rFonts w:eastAsia="Calibri" w:cstheme="minorHAnsi"/>
                <w:lang w:val="sr-Latn-ME"/>
              </w:rPr>
              <w:t>TD 2</w:t>
            </w:r>
          </w:p>
        </w:tc>
        <w:tc>
          <w:tcPr>
            <w:tcW w:w="1569" w:type="dxa"/>
            <w:tcBorders>
              <w:top w:val="single" w:sz="4" w:space="0" w:color="auto"/>
              <w:left w:val="single" w:sz="4" w:space="0" w:color="auto"/>
              <w:bottom w:val="single" w:sz="4" w:space="0" w:color="auto"/>
              <w:right w:val="single" w:sz="4" w:space="0" w:color="auto"/>
            </w:tcBorders>
          </w:tcPr>
          <w:p w14:paraId="6F5DC5F2" w14:textId="77777777" w:rsidR="00CA0C1B" w:rsidRPr="008D562E" w:rsidRDefault="00CA0C1B" w:rsidP="00062FE9">
            <w:pPr>
              <w:spacing w:before="20" w:after="20"/>
              <w:jc w:val="both"/>
              <w:rPr>
                <w:rFonts w:eastAsia="Calibri" w:cstheme="minorHAnsi"/>
                <w:lang w:val="sr-Latn-ME"/>
              </w:rPr>
            </w:pPr>
            <w:r w:rsidRPr="008D562E">
              <w:rPr>
                <w:rFonts w:eastAsia="Calibri" w:cstheme="minorHAnsi"/>
                <w:lang w:val="sr-Latn-ME"/>
              </w:rPr>
              <w:t xml:space="preserve">Program pristupanja  Crne Gore Evropskoj </w:t>
            </w:r>
          </w:p>
          <w:p w14:paraId="7B7FB784" w14:textId="77777777" w:rsidR="00CA0C1B" w:rsidRPr="008D562E" w:rsidRDefault="00CA0C1B" w:rsidP="00062FE9">
            <w:pPr>
              <w:spacing w:before="20" w:after="20"/>
              <w:jc w:val="both"/>
              <w:rPr>
                <w:rFonts w:eastAsia="Calibri" w:cstheme="minorHAnsi"/>
                <w:lang w:val="sr-Latn-ME"/>
              </w:rPr>
            </w:pPr>
            <w:r w:rsidRPr="008D562E">
              <w:rPr>
                <w:rFonts w:eastAsia="Calibri" w:cstheme="minorHAnsi"/>
                <w:lang w:val="sr-Latn-ME"/>
              </w:rPr>
              <w:t>uniji 2025-2026</w:t>
            </w:r>
          </w:p>
        </w:tc>
        <w:tc>
          <w:tcPr>
            <w:tcW w:w="1135" w:type="dxa"/>
            <w:tcBorders>
              <w:top w:val="single" w:sz="4" w:space="0" w:color="auto"/>
              <w:left w:val="single" w:sz="4" w:space="0" w:color="auto"/>
              <w:bottom w:val="single" w:sz="4" w:space="0" w:color="auto"/>
              <w:right w:val="single" w:sz="4" w:space="0" w:color="auto"/>
            </w:tcBorders>
          </w:tcPr>
          <w:p w14:paraId="6DB044A7" w14:textId="77777777" w:rsidR="00CA0C1B" w:rsidRPr="008D562E" w:rsidRDefault="00CA0C1B" w:rsidP="00062FE9">
            <w:pPr>
              <w:spacing w:before="20" w:after="20"/>
              <w:jc w:val="both"/>
              <w:rPr>
                <w:rFonts w:eastAsia="Calibri" w:cstheme="minorHAnsi"/>
                <w:lang w:val="sr-Latn-ME"/>
              </w:rPr>
            </w:pPr>
            <w:r w:rsidRPr="008D562E">
              <w:rPr>
                <w:rFonts w:eastAsia="Calibri" w:cstheme="minorHAnsi"/>
                <w:lang w:val="sr-Latn-ME"/>
              </w:rPr>
              <w:t xml:space="preserve">Donijet Program </w:t>
            </w:r>
          </w:p>
          <w:p w14:paraId="1E46A4B2" w14:textId="77777777" w:rsidR="00CA0C1B" w:rsidRPr="008D562E" w:rsidRDefault="00CA0C1B" w:rsidP="00062FE9">
            <w:pPr>
              <w:spacing w:before="20" w:after="20"/>
              <w:jc w:val="both"/>
              <w:rPr>
                <w:rFonts w:eastAsia="Calibri" w:cstheme="minorHAnsi"/>
                <w:lang w:val="sr-Latn-ME"/>
              </w:rPr>
            </w:pPr>
          </w:p>
        </w:tc>
        <w:tc>
          <w:tcPr>
            <w:tcW w:w="5955" w:type="dxa"/>
            <w:tcBorders>
              <w:top w:val="single" w:sz="4" w:space="0" w:color="auto"/>
              <w:left w:val="single" w:sz="4" w:space="0" w:color="auto"/>
              <w:bottom w:val="single" w:sz="4" w:space="0" w:color="auto"/>
              <w:right w:val="single" w:sz="4" w:space="0" w:color="auto"/>
            </w:tcBorders>
          </w:tcPr>
          <w:p w14:paraId="1728F50B" w14:textId="4C77227D" w:rsidR="00CA0C1B" w:rsidRPr="008D562E" w:rsidRDefault="00CA0C1B" w:rsidP="00062FE9">
            <w:pPr>
              <w:spacing w:before="20" w:after="20"/>
              <w:jc w:val="both"/>
              <w:rPr>
                <w:rFonts w:eastAsia="Calibri" w:cstheme="minorHAnsi"/>
                <w:lang w:val="sr-Latn-ME"/>
              </w:rPr>
            </w:pPr>
            <w:r w:rsidRPr="008D562E">
              <w:rPr>
                <w:rFonts w:eastAsia="Calibri" w:cstheme="minorHAnsi"/>
                <w:lang w:val="sr-Latn-ME"/>
              </w:rPr>
              <w:t>PPCG 2025-2026 će sadržati planove iz strategijskog i zakonodavnog okvira za dvogodišnji period, odnosno 2025. i 2026.godinu. Imajući u vidu plan Vlade da se proces pregovora sa EU završi do kraja 2026.</w:t>
            </w:r>
            <w:r w:rsidR="00F82B40">
              <w:rPr>
                <w:rFonts w:eastAsia="Calibri" w:cstheme="minorHAnsi"/>
                <w:lang w:val="sr-Latn-ME"/>
              </w:rPr>
              <w:t xml:space="preserve"> </w:t>
            </w:r>
            <w:r w:rsidRPr="008D562E">
              <w:rPr>
                <w:rFonts w:eastAsia="Calibri" w:cstheme="minorHAnsi"/>
                <w:lang w:val="sr-Latn-ME"/>
              </w:rPr>
              <w:t>godine, resori će kroz ovaj strateški dokument planirati sve preostale obaveze iz strategijskog i zakonodavnog okvira kojim će se ispuniti završna mjerila, a koja podrazumijevaju usklađivanje sa pravnom tekovinom EU. Plan će sadržati i aktivnosti daljeg usklađivanja s novom pravnom tekovinom EU. U PPCG za 2025-2026.</w:t>
            </w:r>
            <w:r w:rsidR="00F82B40">
              <w:rPr>
                <w:rFonts w:eastAsia="Calibri" w:cstheme="minorHAnsi"/>
                <w:lang w:val="sr-Latn-ME"/>
              </w:rPr>
              <w:t xml:space="preserve"> </w:t>
            </w:r>
            <w:r w:rsidRPr="008D562E">
              <w:rPr>
                <w:rFonts w:eastAsia="Calibri" w:cstheme="minorHAnsi"/>
                <w:lang w:val="sr-Latn-ME"/>
              </w:rPr>
              <w:t xml:space="preserve">godinu, će se naći planovi za usvajanje ključnih </w:t>
            </w:r>
            <w:r w:rsidRPr="008D562E">
              <w:rPr>
                <w:rFonts w:eastAsia="Calibri" w:cstheme="minorHAnsi"/>
                <w:lang w:val="sr-Latn-ME"/>
              </w:rPr>
              <w:lastRenderedPageBreak/>
              <w:t xml:space="preserve">zakonskih rješenja kojima se ispunjavaju završna mjerila,  dalje usklađivanje s pravnom tekovinom, te je ključni uticaj dokumenta </w:t>
            </w:r>
            <w:r w:rsidR="00F82B40">
              <w:rPr>
                <w:rFonts w:eastAsia="Calibri" w:cstheme="minorHAnsi"/>
                <w:lang w:val="sr-Latn-ME"/>
              </w:rPr>
              <w:t xml:space="preserve">u smislu </w:t>
            </w:r>
            <w:r w:rsidRPr="008D562E">
              <w:rPr>
                <w:rFonts w:eastAsia="Calibri" w:cstheme="minorHAnsi"/>
                <w:lang w:val="sr-Latn-ME"/>
              </w:rPr>
              <w:t>afirmacij</w:t>
            </w:r>
            <w:r w:rsidR="00F82B40">
              <w:rPr>
                <w:rFonts w:eastAsia="Calibri" w:cstheme="minorHAnsi"/>
                <w:lang w:val="sr-Latn-ME"/>
              </w:rPr>
              <w:t>e</w:t>
            </w:r>
            <w:r w:rsidRPr="008D562E">
              <w:rPr>
                <w:rFonts w:eastAsia="Calibri" w:cstheme="minorHAnsi"/>
                <w:lang w:val="sr-Latn-ME"/>
              </w:rPr>
              <w:t xml:space="preserve"> i podsticaj</w:t>
            </w:r>
            <w:r w:rsidR="00F82B40">
              <w:rPr>
                <w:rFonts w:eastAsia="Calibri" w:cstheme="minorHAnsi"/>
                <w:lang w:val="sr-Latn-ME"/>
              </w:rPr>
              <w:t>a</w:t>
            </w:r>
            <w:r w:rsidRPr="008D562E">
              <w:rPr>
                <w:rFonts w:eastAsia="Calibri" w:cstheme="minorHAnsi"/>
                <w:lang w:val="sr-Latn-ME"/>
              </w:rPr>
              <w:t xml:space="preserve"> resorima da planirane aktivnosti ispune dinamikom koja je navedena u PPCG-u.</w:t>
            </w:r>
          </w:p>
        </w:tc>
      </w:tr>
      <w:tr w:rsidR="008D562E" w:rsidRPr="008D562E" w14:paraId="2EC58181" w14:textId="77777777" w:rsidTr="00242B8E">
        <w:trPr>
          <w:trHeight w:val="1079"/>
        </w:trPr>
        <w:tc>
          <w:tcPr>
            <w:tcW w:w="413" w:type="dxa"/>
            <w:tcBorders>
              <w:top w:val="single" w:sz="4" w:space="0" w:color="auto"/>
              <w:left w:val="single" w:sz="4" w:space="0" w:color="auto"/>
              <w:bottom w:val="single" w:sz="4" w:space="0" w:color="auto"/>
              <w:right w:val="single" w:sz="4" w:space="0" w:color="auto"/>
            </w:tcBorders>
          </w:tcPr>
          <w:p w14:paraId="5AD38D35" w14:textId="77777777" w:rsidR="00CA0C1B" w:rsidRPr="008D562E" w:rsidRDefault="00CA0C1B" w:rsidP="00062FE9">
            <w:pPr>
              <w:spacing w:before="20" w:after="20"/>
              <w:rPr>
                <w:rFonts w:eastAsia="Calibri" w:cstheme="minorHAnsi"/>
                <w:lang w:val="sr-Latn-ME"/>
              </w:rPr>
            </w:pPr>
            <w:r w:rsidRPr="008D562E">
              <w:rPr>
                <w:rFonts w:eastAsia="Calibri" w:cstheme="minorHAnsi"/>
                <w:lang w:val="sr-Latn-ME"/>
              </w:rPr>
              <w:lastRenderedPageBreak/>
              <w:t>TD 3</w:t>
            </w:r>
          </w:p>
        </w:tc>
        <w:tc>
          <w:tcPr>
            <w:tcW w:w="1569" w:type="dxa"/>
            <w:tcBorders>
              <w:top w:val="single" w:sz="4" w:space="0" w:color="auto"/>
              <w:left w:val="single" w:sz="4" w:space="0" w:color="auto"/>
              <w:bottom w:val="single" w:sz="4" w:space="0" w:color="auto"/>
              <w:right w:val="single" w:sz="4" w:space="0" w:color="auto"/>
            </w:tcBorders>
          </w:tcPr>
          <w:p w14:paraId="00DD219E" w14:textId="60CA479C" w:rsidR="00CA0C1B" w:rsidRPr="008D562E" w:rsidRDefault="00CA0C1B" w:rsidP="00062FE9">
            <w:pPr>
              <w:spacing w:before="20" w:after="20"/>
              <w:jc w:val="both"/>
              <w:rPr>
                <w:rFonts w:eastAsia="Calibri" w:cstheme="minorHAnsi"/>
                <w:lang w:val="sr-Latn-ME"/>
              </w:rPr>
            </w:pPr>
            <w:r w:rsidRPr="008D562E">
              <w:rPr>
                <w:rFonts w:eastAsia="Calibri" w:cstheme="minorHAnsi"/>
              </w:rPr>
              <w:t>Izvještaj o realizaciji Akcionog plana za 2024.</w:t>
            </w:r>
            <w:r w:rsidR="00F82B40">
              <w:rPr>
                <w:rFonts w:eastAsia="Calibri" w:cstheme="minorHAnsi"/>
              </w:rPr>
              <w:t xml:space="preserve"> </w:t>
            </w:r>
            <w:r w:rsidRPr="008D562E">
              <w:rPr>
                <w:rFonts w:eastAsia="Calibri" w:cstheme="minorHAnsi"/>
              </w:rPr>
              <w:t>i Akcioni plana za 2025. godinu za sprovođenje Strategije informisanja javnosti o pristupanju Crne Gore EU 2023 – 2026- godine</w:t>
            </w:r>
          </w:p>
        </w:tc>
        <w:tc>
          <w:tcPr>
            <w:tcW w:w="1135" w:type="dxa"/>
            <w:tcBorders>
              <w:top w:val="single" w:sz="4" w:space="0" w:color="auto"/>
              <w:left w:val="single" w:sz="4" w:space="0" w:color="auto"/>
              <w:bottom w:val="single" w:sz="4" w:space="0" w:color="auto"/>
              <w:right w:val="single" w:sz="4" w:space="0" w:color="auto"/>
            </w:tcBorders>
          </w:tcPr>
          <w:p w14:paraId="3E5F6B70" w14:textId="77777777" w:rsidR="00CA0C1B" w:rsidRPr="008D562E" w:rsidRDefault="00CA0C1B" w:rsidP="00062FE9">
            <w:pPr>
              <w:spacing w:before="20" w:after="20"/>
              <w:jc w:val="both"/>
              <w:rPr>
                <w:rFonts w:eastAsia="Calibri" w:cstheme="minorHAnsi"/>
              </w:rPr>
            </w:pPr>
            <w:r w:rsidRPr="008D562E">
              <w:rPr>
                <w:rFonts w:eastAsia="Calibri" w:cstheme="minorHAnsi"/>
              </w:rPr>
              <w:t xml:space="preserve">Usvojen  Izvještaj </w:t>
            </w:r>
          </w:p>
          <w:p w14:paraId="6DA974A3" w14:textId="77777777" w:rsidR="00CA0C1B" w:rsidRPr="008D562E" w:rsidRDefault="00CA0C1B" w:rsidP="00062FE9">
            <w:pPr>
              <w:spacing w:before="20" w:after="20"/>
              <w:jc w:val="both"/>
              <w:rPr>
                <w:rFonts w:eastAsia="Calibri" w:cstheme="minorHAnsi"/>
              </w:rPr>
            </w:pPr>
          </w:p>
          <w:p w14:paraId="18EC8B6D" w14:textId="77777777" w:rsidR="00CA0C1B" w:rsidRPr="008D562E" w:rsidRDefault="00CA0C1B" w:rsidP="00062FE9">
            <w:pPr>
              <w:spacing w:before="20" w:after="20"/>
              <w:jc w:val="both"/>
              <w:rPr>
                <w:rFonts w:eastAsia="Calibri" w:cstheme="minorHAnsi"/>
                <w:lang w:val="sr-Latn-ME"/>
              </w:rPr>
            </w:pPr>
            <w:r w:rsidRPr="008D562E">
              <w:rPr>
                <w:rFonts w:eastAsia="Calibri" w:cstheme="minorHAnsi"/>
              </w:rPr>
              <w:t xml:space="preserve">Donijet Akcioni plan </w:t>
            </w:r>
          </w:p>
        </w:tc>
        <w:tc>
          <w:tcPr>
            <w:tcW w:w="5955" w:type="dxa"/>
            <w:tcBorders>
              <w:top w:val="single" w:sz="4" w:space="0" w:color="auto"/>
              <w:left w:val="single" w:sz="4" w:space="0" w:color="auto"/>
              <w:bottom w:val="single" w:sz="4" w:space="0" w:color="auto"/>
              <w:right w:val="single" w:sz="4" w:space="0" w:color="auto"/>
            </w:tcBorders>
          </w:tcPr>
          <w:p w14:paraId="45AD91F7" w14:textId="1172ED28" w:rsidR="00CA0C1B" w:rsidRPr="008D562E" w:rsidRDefault="00CA0C1B" w:rsidP="00062FE9">
            <w:pPr>
              <w:spacing w:before="20" w:after="20"/>
              <w:jc w:val="both"/>
              <w:rPr>
                <w:rFonts w:eastAsia="Calibri" w:cstheme="minorHAnsi"/>
                <w:lang w:val="sr-Latn-ME"/>
              </w:rPr>
            </w:pPr>
            <w:r w:rsidRPr="008D562E">
              <w:rPr>
                <w:rFonts w:eastAsia="Calibri" w:cstheme="minorHAnsi"/>
                <w:lang w:val="sr-Latn-ME"/>
              </w:rPr>
              <w:t>Pripremljen izvještaj je strateški vanjskopolitički cilj Crne Gore, a osim kvalitetnog sprovođenja reformi, neophodno je obezbijediti i stabilnu podršku građana za pristupanje EU, u skladu s</w:t>
            </w:r>
            <w:r w:rsidR="00F82B40">
              <w:rPr>
                <w:rFonts w:eastAsia="Calibri" w:cstheme="minorHAnsi"/>
                <w:lang w:val="sr-Latn-ME"/>
              </w:rPr>
              <w:t>a</w:t>
            </w:r>
            <w:r w:rsidRPr="008D562E">
              <w:rPr>
                <w:rFonts w:eastAsia="Calibri" w:cstheme="minorHAnsi"/>
                <w:lang w:val="sr-Latn-ME"/>
              </w:rPr>
              <w:t xml:space="preserve"> Strategijom informisanja javnosti o pristupanju Crne Gore EU 2023-2026. godine. Izvještaj o realizaciji AP za 2024.</w:t>
            </w:r>
            <w:r w:rsidR="00F82B40">
              <w:rPr>
                <w:rFonts w:eastAsia="Calibri" w:cstheme="minorHAnsi"/>
                <w:lang w:val="sr-Latn-ME"/>
              </w:rPr>
              <w:t xml:space="preserve"> </w:t>
            </w:r>
            <w:r w:rsidRPr="008D562E">
              <w:rPr>
                <w:rFonts w:eastAsia="Calibri" w:cstheme="minorHAnsi"/>
                <w:lang w:val="sr-Latn-ME"/>
              </w:rPr>
              <w:t>godinu, pružiće pregled ostvarenih dostignuća i rezultata u 2024.</w:t>
            </w:r>
            <w:r w:rsidR="00F82B40">
              <w:rPr>
                <w:rFonts w:eastAsia="Calibri" w:cstheme="minorHAnsi"/>
                <w:lang w:val="sr-Latn-ME"/>
              </w:rPr>
              <w:t xml:space="preserve"> </w:t>
            </w:r>
            <w:r w:rsidRPr="008D562E">
              <w:rPr>
                <w:rFonts w:eastAsia="Calibri" w:cstheme="minorHAnsi"/>
                <w:lang w:val="sr-Latn-ME"/>
              </w:rPr>
              <w:t>godini, status realizacije aktivnosti, pregled planiranih i utrošenih sredstava i preporuke za efikasniju realizaciju i sprovođenje Strategije. Akcionim planom za 2025.</w:t>
            </w:r>
            <w:r w:rsidR="00F82B40">
              <w:rPr>
                <w:rFonts w:eastAsia="Calibri" w:cstheme="minorHAnsi"/>
                <w:lang w:val="sr-Latn-ME"/>
              </w:rPr>
              <w:t xml:space="preserve"> </w:t>
            </w:r>
            <w:r w:rsidRPr="008D562E">
              <w:rPr>
                <w:rFonts w:eastAsia="Calibri" w:cstheme="minorHAnsi"/>
                <w:lang w:val="sr-Latn-ME"/>
              </w:rPr>
              <w:t xml:space="preserve">godinu, definisaće se nove aktivnosti koje doprinose realizaciji definisanih operativnih i strateških ciljeva, rokovi za njihovo izvršenje i nosioci aktivnosti, i dati prikaz planiranih sredstava za njihovo sprovođenje. </w:t>
            </w:r>
          </w:p>
        </w:tc>
      </w:tr>
      <w:tr w:rsidR="008D562E" w:rsidRPr="008D562E" w14:paraId="5681BD8E" w14:textId="77777777" w:rsidTr="00242B8E">
        <w:trPr>
          <w:trHeight w:val="1079"/>
        </w:trPr>
        <w:tc>
          <w:tcPr>
            <w:tcW w:w="413" w:type="dxa"/>
            <w:tcBorders>
              <w:top w:val="single" w:sz="4" w:space="0" w:color="auto"/>
              <w:left w:val="single" w:sz="4" w:space="0" w:color="auto"/>
              <w:bottom w:val="single" w:sz="4" w:space="0" w:color="auto"/>
              <w:right w:val="single" w:sz="4" w:space="0" w:color="auto"/>
            </w:tcBorders>
          </w:tcPr>
          <w:p w14:paraId="138F17EC" w14:textId="77777777" w:rsidR="00CA0C1B" w:rsidRPr="008D562E" w:rsidRDefault="00CA0C1B" w:rsidP="00062FE9">
            <w:pPr>
              <w:spacing w:before="20" w:after="20"/>
              <w:rPr>
                <w:rFonts w:eastAsia="Calibri" w:cstheme="minorHAnsi"/>
                <w:lang w:val="sr-Latn-ME"/>
              </w:rPr>
            </w:pPr>
            <w:r w:rsidRPr="008D562E">
              <w:rPr>
                <w:rFonts w:eastAsia="Calibri" w:cstheme="minorHAnsi"/>
              </w:rPr>
              <w:t>TD 4</w:t>
            </w:r>
          </w:p>
        </w:tc>
        <w:tc>
          <w:tcPr>
            <w:tcW w:w="1569" w:type="dxa"/>
            <w:tcBorders>
              <w:top w:val="single" w:sz="4" w:space="0" w:color="auto"/>
              <w:left w:val="single" w:sz="4" w:space="0" w:color="auto"/>
              <w:bottom w:val="single" w:sz="4" w:space="0" w:color="auto"/>
              <w:right w:val="single" w:sz="4" w:space="0" w:color="auto"/>
            </w:tcBorders>
          </w:tcPr>
          <w:p w14:paraId="7395623E" w14:textId="77777777" w:rsidR="00CA0C1B" w:rsidRPr="008D562E" w:rsidRDefault="00CA0C1B" w:rsidP="00062FE9">
            <w:pPr>
              <w:spacing w:before="20" w:after="20"/>
              <w:jc w:val="both"/>
              <w:rPr>
                <w:rFonts w:eastAsia="Calibri" w:cstheme="minorHAnsi"/>
              </w:rPr>
            </w:pPr>
            <w:r w:rsidRPr="008D562E">
              <w:rPr>
                <w:rFonts w:eastAsia="Calibri" w:cstheme="minorHAnsi"/>
              </w:rPr>
              <w:t>Informacij a o programima podrške EU za 2024. godinu</w:t>
            </w:r>
          </w:p>
        </w:tc>
        <w:tc>
          <w:tcPr>
            <w:tcW w:w="1135" w:type="dxa"/>
            <w:tcBorders>
              <w:top w:val="single" w:sz="4" w:space="0" w:color="auto"/>
              <w:left w:val="single" w:sz="4" w:space="0" w:color="auto"/>
              <w:bottom w:val="single" w:sz="4" w:space="0" w:color="auto"/>
              <w:right w:val="single" w:sz="4" w:space="0" w:color="auto"/>
            </w:tcBorders>
          </w:tcPr>
          <w:p w14:paraId="44E6D67D" w14:textId="77777777" w:rsidR="00CA0C1B" w:rsidRPr="008D562E" w:rsidRDefault="00CA0C1B" w:rsidP="00062FE9">
            <w:pPr>
              <w:spacing w:before="20" w:after="20"/>
              <w:jc w:val="both"/>
              <w:rPr>
                <w:rFonts w:eastAsia="Calibri" w:cstheme="minorHAnsi"/>
              </w:rPr>
            </w:pPr>
            <w:r w:rsidRPr="008D562E">
              <w:rPr>
                <w:rFonts w:eastAsia="Calibri" w:cstheme="minorHAnsi"/>
              </w:rPr>
              <w:t>Usvojena Informacija i dostavljena nadležnom Skupštinskom tijelu</w:t>
            </w:r>
          </w:p>
        </w:tc>
        <w:tc>
          <w:tcPr>
            <w:tcW w:w="5955" w:type="dxa"/>
            <w:tcBorders>
              <w:top w:val="single" w:sz="4" w:space="0" w:color="auto"/>
              <w:left w:val="single" w:sz="4" w:space="0" w:color="auto"/>
              <w:bottom w:val="single" w:sz="4" w:space="0" w:color="auto"/>
              <w:right w:val="single" w:sz="4" w:space="0" w:color="auto"/>
            </w:tcBorders>
          </w:tcPr>
          <w:p w14:paraId="66BF5DE3" w14:textId="14C11130" w:rsidR="00CA0C1B" w:rsidRPr="008D562E" w:rsidRDefault="00CA0C1B" w:rsidP="00062FE9">
            <w:pPr>
              <w:spacing w:before="20" w:after="20"/>
              <w:jc w:val="both"/>
              <w:rPr>
                <w:rFonts w:eastAsia="Calibri" w:cstheme="minorHAnsi"/>
              </w:rPr>
            </w:pPr>
            <w:r w:rsidRPr="008D562E">
              <w:rPr>
                <w:rFonts w:eastAsia="Calibri" w:cstheme="minorHAnsi"/>
              </w:rPr>
              <w:t>Informacija sadrži pregled aktivnosti u okviru raspoloživih programa za IPA II i IPA III, perspektivu sa sumarnim tabelarnim pregledom dostupnih i ugovorenih EU sredstava u indirektnom upravljanju. Informacija uključuje realizovane aktivnosti u okviru godišnjih akcionih programa, programa prekogranične i teritorijalne saradnje, makroregionalnih strategija,</w:t>
            </w:r>
            <w:r w:rsidR="00F82B40">
              <w:rPr>
                <w:rFonts w:eastAsia="Calibri" w:cstheme="minorHAnsi"/>
              </w:rPr>
              <w:t xml:space="preserve"> </w:t>
            </w:r>
            <w:r w:rsidRPr="008D562E">
              <w:rPr>
                <w:rFonts w:eastAsia="Calibri" w:cstheme="minorHAnsi"/>
              </w:rPr>
              <w:t>Zapadnobalkanskog investicionog okvira, višekorisničkih programa, te Tvininga i Tajeksa, Programa Unije, kao i Reformske agende.</w:t>
            </w:r>
          </w:p>
        </w:tc>
      </w:tr>
      <w:tr w:rsidR="008D562E" w:rsidRPr="008D562E" w14:paraId="2F6676D7" w14:textId="77777777" w:rsidTr="00AD752D">
        <w:trPr>
          <w:trHeight w:val="4220"/>
        </w:trPr>
        <w:tc>
          <w:tcPr>
            <w:tcW w:w="413" w:type="dxa"/>
            <w:tcBorders>
              <w:top w:val="single" w:sz="4" w:space="0" w:color="auto"/>
              <w:left w:val="single" w:sz="4" w:space="0" w:color="auto"/>
              <w:bottom w:val="single" w:sz="4" w:space="0" w:color="auto"/>
              <w:right w:val="single" w:sz="4" w:space="0" w:color="auto"/>
            </w:tcBorders>
          </w:tcPr>
          <w:p w14:paraId="323D7C59" w14:textId="77777777" w:rsidR="00CA0C1B" w:rsidRPr="008D562E" w:rsidRDefault="00CA0C1B" w:rsidP="00062FE9">
            <w:pPr>
              <w:spacing w:before="20" w:after="20"/>
              <w:rPr>
                <w:rFonts w:eastAsia="Calibri" w:cstheme="minorHAnsi"/>
              </w:rPr>
            </w:pPr>
            <w:r w:rsidRPr="008D562E">
              <w:rPr>
                <w:rFonts w:eastAsia="Calibri" w:cstheme="minorHAnsi"/>
              </w:rPr>
              <w:t>TD 5</w:t>
            </w:r>
          </w:p>
        </w:tc>
        <w:tc>
          <w:tcPr>
            <w:tcW w:w="1569" w:type="dxa"/>
            <w:tcBorders>
              <w:top w:val="single" w:sz="4" w:space="0" w:color="auto"/>
              <w:left w:val="single" w:sz="4" w:space="0" w:color="auto"/>
              <w:bottom w:val="single" w:sz="4" w:space="0" w:color="auto"/>
              <w:right w:val="single" w:sz="4" w:space="0" w:color="auto"/>
            </w:tcBorders>
          </w:tcPr>
          <w:p w14:paraId="7BD823F7" w14:textId="77777777" w:rsidR="00CA0C1B" w:rsidRPr="008D562E" w:rsidRDefault="00CA0C1B" w:rsidP="00062FE9">
            <w:pPr>
              <w:spacing w:before="20" w:after="20"/>
              <w:jc w:val="both"/>
              <w:rPr>
                <w:rFonts w:eastAsia="Calibri" w:cstheme="minorHAnsi"/>
              </w:rPr>
            </w:pPr>
            <w:r w:rsidRPr="008D562E">
              <w:rPr>
                <w:rFonts w:eastAsia="Calibri" w:cstheme="minorHAnsi"/>
              </w:rPr>
              <w:t>Polugodišnji izvještaji o implementaciji Reformske agende</w:t>
            </w:r>
          </w:p>
        </w:tc>
        <w:tc>
          <w:tcPr>
            <w:tcW w:w="1135" w:type="dxa"/>
            <w:tcBorders>
              <w:top w:val="single" w:sz="4" w:space="0" w:color="auto"/>
              <w:left w:val="single" w:sz="4" w:space="0" w:color="auto"/>
              <w:bottom w:val="single" w:sz="4" w:space="0" w:color="auto"/>
              <w:right w:val="single" w:sz="4" w:space="0" w:color="auto"/>
            </w:tcBorders>
          </w:tcPr>
          <w:p w14:paraId="2DE8BF6E" w14:textId="77777777" w:rsidR="00CA0C1B" w:rsidRPr="008D562E" w:rsidRDefault="00CA0C1B" w:rsidP="00062FE9">
            <w:pPr>
              <w:spacing w:before="20" w:after="20"/>
              <w:jc w:val="both"/>
              <w:rPr>
                <w:rFonts w:eastAsia="Calibri" w:cstheme="minorHAnsi"/>
              </w:rPr>
            </w:pPr>
            <w:r w:rsidRPr="008D562E">
              <w:rPr>
                <w:rFonts w:eastAsia="Calibri" w:cstheme="minorHAnsi"/>
              </w:rPr>
              <w:t>Usvojeni Izvještaji</w:t>
            </w:r>
          </w:p>
        </w:tc>
        <w:tc>
          <w:tcPr>
            <w:tcW w:w="5955" w:type="dxa"/>
            <w:tcBorders>
              <w:top w:val="single" w:sz="4" w:space="0" w:color="auto"/>
              <w:left w:val="single" w:sz="4" w:space="0" w:color="auto"/>
              <w:bottom w:val="single" w:sz="4" w:space="0" w:color="auto"/>
              <w:right w:val="single" w:sz="4" w:space="0" w:color="auto"/>
            </w:tcBorders>
          </w:tcPr>
          <w:p w14:paraId="050E42A3" w14:textId="77777777" w:rsidR="001354D6" w:rsidRDefault="00CA0C1B" w:rsidP="00062FE9">
            <w:pPr>
              <w:spacing w:before="20" w:after="20"/>
              <w:jc w:val="both"/>
              <w:rPr>
                <w:rFonts w:eastAsia="Times New Roman" w:cstheme="minorHAnsi"/>
              </w:rPr>
            </w:pPr>
            <w:r w:rsidRPr="008D562E">
              <w:rPr>
                <w:rFonts w:eastAsia="Times New Roman" w:cstheme="minorHAnsi"/>
              </w:rPr>
              <w:t>Reformska agenda Crne Gore 2024-2027 za Instrument EU za reforme i rast u okviru Plana rasta EU za Zapadni Balkan je ključni dokument koji ima za cilj ubrzanje ekonomske konvergencije Crne Gore prema prosjeku Evropske unije i sprovođenje neophodnih reformi kako bi se ubrzala integracija u EU. Evropska komisija (EK) je usvojila regulativu koja se odnosi na Plan rasta za Zapadni Balkan, sa projekcijom da će reforme i finansijska podrška EU imati pozitivan efekat na ekonomski rast država kandidata. Plan predviđa kombinaciju bespovratnih sredstava i povoljnih kredita u ukupnom iznosu od 6 milijardi eura za period 2024-2027, pri čemu je za Crnu Goru alocirano 383,5 miliona eura, od čega 110 miliona eura čine bespovratna sredstva, a 273,5 miliona eura povoljni krediti.</w:t>
            </w:r>
          </w:p>
          <w:p w14:paraId="5504ACCF" w14:textId="6BD4DF1D" w:rsidR="00CA0C1B" w:rsidRPr="00AD752D" w:rsidRDefault="00CA0C1B" w:rsidP="00AD752D">
            <w:pPr>
              <w:spacing w:before="20" w:after="20"/>
              <w:jc w:val="both"/>
              <w:rPr>
                <w:rFonts w:eastAsia="Times New Roman" w:cstheme="minorHAnsi"/>
              </w:rPr>
            </w:pPr>
            <w:r w:rsidRPr="008D562E">
              <w:rPr>
                <w:rFonts w:eastAsia="Times New Roman" w:cstheme="minorHAnsi"/>
              </w:rPr>
              <w:t xml:space="preserve">Od ukupnog iznosa podrške planirano je da 178,5 miliona eura bude dodijeljeno u vidu budžetske podrške, dok će preostalih 205 miliona eura biti dodijeljeno za finansiranje infrastrukturnih projekata i implementirana kroz mehanizam Zapadnobalkanskog investicionog okvira (ZIO). Shodno najavama Evropske komisije, planirano je da se od ukupnog iznosa 7% sredstava dodijeli na početku sprovođenja Plana rasta, a ostatak u šest polugodišnjih tranši podrške, u </w:t>
            </w:r>
            <w:r w:rsidRPr="008D562E">
              <w:rPr>
                <w:rFonts w:eastAsia="Times New Roman" w:cstheme="minorHAnsi"/>
              </w:rPr>
              <w:lastRenderedPageBreak/>
              <w:t>zavisnosti od stepena realizacije planiranih reformi.</w:t>
            </w:r>
            <w:r w:rsidRPr="008D562E">
              <w:rPr>
                <w:rFonts w:eastAsia="Times New Roman" w:cstheme="minorHAnsi"/>
              </w:rPr>
              <w:br/>
              <w:t>Sredstva koja će biti dostupna Crnoj Gori uslovljena su uspješnom implementacijom reformskih mjera definisanih u Reformskoj agendi, zbog čega je ovaj dokument važan za ekonomski i politički razvoj Crne Gore, kao i za ubrzanje evropske integracije. Polugodišnji izvještaji o implementaciji Reformske agende sadržaće detaljan presjek realizacije planiranih koraka i aktivnosti predviđenih ovim dokumentom. Izvještaji će biti osnova za upućivanje zahtjeva za plaćanje Evropskoj komisiji, posebno imajući u vidu niz indikatora u različitim sektorskim politikama za čije ispunjavanje su vezana sredstva finansijske podrške EU Crnoj Gori iz Plana rasta.</w:t>
            </w:r>
          </w:p>
        </w:tc>
      </w:tr>
      <w:tr w:rsidR="008D562E" w:rsidRPr="008D562E" w14:paraId="70223B2F" w14:textId="77777777" w:rsidTr="00242B8E">
        <w:trPr>
          <w:trHeight w:val="1250"/>
        </w:trPr>
        <w:tc>
          <w:tcPr>
            <w:tcW w:w="413" w:type="dxa"/>
            <w:tcBorders>
              <w:top w:val="single" w:sz="4" w:space="0" w:color="auto"/>
              <w:left w:val="single" w:sz="4" w:space="0" w:color="auto"/>
              <w:bottom w:val="single" w:sz="4" w:space="0" w:color="auto"/>
              <w:right w:val="single" w:sz="4" w:space="0" w:color="auto"/>
            </w:tcBorders>
          </w:tcPr>
          <w:p w14:paraId="03230E07" w14:textId="77777777" w:rsidR="00CA0C1B" w:rsidRPr="008D562E" w:rsidRDefault="00CA0C1B" w:rsidP="00062FE9">
            <w:pPr>
              <w:spacing w:before="20" w:after="20"/>
              <w:rPr>
                <w:rFonts w:eastAsia="Calibri" w:cstheme="minorHAnsi"/>
                <w:lang w:val="sr-Latn-ME"/>
              </w:rPr>
            </w:pPr>
            <w:r w:rsidRPr="008D562E">
              <w:rPr>
                <w:rFonts w:eastAsia="Calibri" w:cstheme="minorHAnsi"/>
                <w:lang w:val="sr-Latn-ME"/>
              </w:rPr>
              <w:lastRenderedPageBreak/>
              <w:t xml:space="preserve">TD 6 </w:t>
            </w:r>
          </w:p>
        </w:tc>
        <w:tc>
          <w:tcPr>
            <w:tcW w:w="1569" w:type="dxa"/>
            <w:tcBorders>
              <w:top w:val="single" w:sz="4" w:space="0" w:color="auto"/>
              <w:left w:val="single" w:sz="4" w:space="0" w:color="auto"/>
              <w:bottom w:val="single" w:sz="4" w:space="0" w:color="auto"/>
              <w:right w:val="single" w:sz="4" w:space="0" w:color="auto"/>
            </w:tcBorders>
          </w:tcPr>
          <w:p w14:paraId="72DDC5C2" w14:textId="77777777" w:rsidR="00CA0C1B" w:rsidRPr="008D562E" w:rsidRDefault="00CA0C1B" w:rsidP="00062FE9">
            <w:pPr>
              <w:spacing w:before="20" w:after="20"/>
              <w:jc w:val="both"/>
              <w:rPr>
                <w:rFonts w:eastAsia="Calibri" w:cstheme="minorHAnsi"/>
                <w:lang w:val="sr-Latn-ME"/>
              </w:rPr>
            </w:pPr>
            <w:r w:rsidRPr="008D562E">
              <w:rPr>
                <w:rFonts w:eastAsia="Calibri" w:cstheme="minorHAnsi"/>
                <w:lang w:val="sr-Latn-ME"/>
              </w:rPr>
              <w:t xml:space="preserve">Prvi prilog Izvještaju </w:t>
            </w:r>
          </w:p>
          <w:p w14:paraId="40F88B8E" w14:textId="77777777" w:rsidR="00CA0C1B" w:rsidRPr="008D562E" w:rsidRDefault="00CA0C1B" w:rsidP="00062FE9">
            <w:pPr>
              <w:spacing w:before="20" w:after="20"/>
              <w:jc w:val="both"/>
              <w:rPr>
                <w:rFonts w:eastAsia="Calibri" w:cstheme="minorHAnsi"/>
                <w:lang w:val="sr-Latn-ME"/>
              </w:rPr>
            </w:pPr>
            <w:r w:rsidRPr="008D562E">
              <w:rPr>
                <w:rFonts w:eastAsia="Calibri" w:cstheme="minorHAnsi"/>
                <w:lang w:val="sr-Latn-ME"/>
              </w:rPr>
              <w:t xml:space="preserve">Evropske komisije o </w:t>
            </w:r>
          </w:p>
          <w:p w14:paraId="1A0E9C88" w14:textId="77777777" w:rsidR="00CA0C1B" w:rsidRPr="008D562E" w:rsidRDefault="00CA0C1B" w:rsidP="00062FE9">
            <w:pPr>
              <w:spacing w:before="20" w:after="20"/>
              <w:jc w:val="both"/>
              <w:rPr>
                <w:rFonts w:eastAsia="Calibri" w:cstheme="minorHAnsi"/>
                <w:lang w:val="sr-Latn-ME"/>
              </w:rPr>
            </w:pPr>
            <w:r w:rsidRPr="008D562E">
              <w:rPr>
                <w:rFonts w:eastAsia="Calibri" w:cstheme="minorHAnsi"/>
                <w:lang w:val="sr-Latn-ME"/>
              </w:rPr>
              <w:t>Crnoj Gori 2025.</w:t>
            </w:r>
          </w:p>
        </w:tc>
        <w:tc>
          <w:tcPr>
            <w:tcW w:w="1135" w:type="dxa"/>
            <w:tcBorders>
              <w:top w:val="single" w:sz="4" w:space="0" w:color="auto"/>
              <w:left w:val="single" w:sz="4" w:space="0" w:color="auto"/>
              <w:bottom w:val="single" w:sz="4" w:space="0" w:color="auto"/>
              <w:right w:val="single" w:sz="4" w:space="0" w:color="auto"/>
            </w:tcBorders>
          </w:tcPr>
          <w:p w14:paraId="3D97CDFF" w14:textId="77777777" w:rsidR="00CA0C1B" w:rsidRPr="008D562E" w:rsidRDefault="00CA0C1B" w:rsidP="00062FE9">
            <w:pPr>
              <w:spacing w:before="20" w:after="20"/>
              <w:jc w:val="both"/>
              <w:rPr>
                <w:rFonts w:eastAsia="Calibri" w:cstheme="minorHAnsi"/>
                <w:lang w:val="sr-Latn-ME"/>
              </w:rPr>
            </w:pPr>
            <w:r w:rsidRPr="008D562E">
              <w:rPr>
                <w:rFonts w:eastAsia="Calibri" w:cstheme="minorHAnsi"/>
                <w:lang w:val="sr-Latn-ME"/>
              </w:rPr>
              <w:t xml:space="preserve">Usvojen I prilog </w:t>
            </w:r>
          </w:p>
        </w:tc>
        <w:tc>
          <w:tcPr>
            <w:tcW w:w="5955" w:type="dxa"/>
            <w:tcBorders>
              <w:top w:val="single" w:sz="4" w:space="0" w:color="auto"/>
              <w:left w:val="single" w:sz="4" w:space="0" w:color="auto"/>
              <w:bottom w:val="single" w:sz="4" w:space="0" w:color="auto"/>
              <w:right w:val="single" w:sz="4" w:space="0" w:color="auto"/>
            </w:tcBorders>
          </w:tcPr>
          <w:p w14:paraId="03C67925" w14:textId="60805E0F" w:rsidR="00CA0C1B" w:rsidRPr="008D562E" w:rsidRDefault="00CA0C1B" w:rsidP="00062FE9">
            <w:pPr>
              <w:spacing w:before="20" w:after="20"/>
              <w:jc w:val="both"/>
              <w:rPr>
                <w:rFonts w:eastAsia="Calibri" w:cstheme="minorHAnsi"/>
                <w:lang w:val="sr-Latn-ME"/>
              </w:rPr>
            </w:pPr>
            <w:r w:rsidRPr="008D562E">
              <w:rPr>
                <w:rFonts w:eastAsia="Calibri" w:cstheme="minorHAnsi"/>
                <w:lang w:val="sr-Latn-ME"/>
              </w:rPr>
              <w:t>Prvi prilog izvještaju Evrospke komisije o Crnoj Gori 2025, sadrži relevantne informacije o realizovanim aktivnostima u svim poglavljima pravne tekovine EU u izvještajnom periodu. Kroz Prilog, Crna Gora daje pregled postignutog napretka i rezultata u realizaciji obaveza iz procesa pristupanja EU, s posebnim osvrtom na preporuke iz Izvještaja EK o Crnoj Gori za 2024.</w:t>
            </w:r>
            <w:r w:rsidR="00470856">
              <w:rPr>
                <w:rFonts w:eastAsia="Calibri" w:cstheme="minorHAnsi"/>
                <w:lang w:val="sr-Latn-ME"/>
              </w:rPr>
              <w:t xml:space="preserve"> </w:t>
            </w:r>
            <w:r w:rsidRPr="008D562E">
              <w:rPr>
                <w:rFonts w:eastAsia="Calibri" w:cstheme="minorHAnsi"/>
                <w:lang w:val="sr-Latn-ME"/>
              </w:rPr>
              <w:t>godinu.</w:t>
            </w:r>
          </w:p>
        </w:tc>
      </w:tr>
      <w:tr w:rsidR="008D562E" w:rsidRPr="008D562E" w14:paraId="186B1DC4" w14:textId="77777777" w:rsidTr="00242B8E">
        <w:trPr>
          <w:trHeight w:val="1070"/>
        </w:trPr>
        <w:tc>
          <w:tcPr>
            <w:tcW w:w="413" w:type="dxa"/>
            <w:tcBorders>
              <w:top w:val="single" w:sz="4" w:space="0" w:color="auto"/>
              <w:left w:val="single" w:sz="4" w:space="0" w:color="auto"/>
              <w:bottom w:val="single" w:sz="4" w:space="0" w:color="auto"/>
              <w:right w:val="single" w:sz="4" w:space="0" w:color="auto"/>
            </w:tcBorders>
          </w:tcPr>
          <w:p w14:paraId="4E061ACE" w14:textId="77777777" w:rsidR="00CA0C1B" w:rsidRPr="008D562E" w:rsidRDefault="00CA0C1B" w:rsidP="00062FE9">
            <w:pPr>
              <w:spacing w:before="20" w:after="20"/>
              <w:rPr>
                <w:rFonts w:eastAsia="Calibri" w:cstheme="minorHAnsi"/>
                <w:lang w:val="sr-Latn-ME"/>
              </w:rPr>
            </w:pPr>
            <w:r w:rsidRPr="008D562E">
              <w:rPr>
                <w:rFonts w:eastAsia="Calibri" w:cstheme="minorHAnsi"/>
                <w:lang w:val="sr-Latn-ME"/>
              </w:rPr>
              <w:t>TD 7</w:t>
            </w:r>
          </w:p>
        </w:tc>
        <w:tc>
          <w:tcPr>
            <w:tcW w:w="1569" w:type="dxa"/>
            <w:tcBorders>
              <w:top w:val="single" w:sz="4" w:space="0" w:color="auto"/>
              <w:left w:val="single" w:sz="4" w:space="0" w:color="auto"/>
              <w:bottom w:val="single" w:sz="4" w:space="0" w:color="auto"/>
              <w:right w:val="single" w:sz="4" w:space="0" w:color="auto"/>
            </w:tcBorders>
          </w:tcPr>
          <w:p w14:paraId="5B3F231B" w14:textId="77777777" w:rsidR="00CA0C1B" w:rsidRPr="008D562E" w:rsidRDefault="00CA0C1B" w:rsidP="00062FE9">
            <w:pPr>
              <w:spacing w:before="20" w:after="20"/>
              <w:jc w:val="both"/>
              <w:rPr>
                <w:rFonts w:eastAsia="Calibri" w:cstheme="minorHAnsi"/>
                <w:lang w:val="sr-Latn-ME"/>
              </w:rPr>
            </w:pPr>
            <w:r w:rsidRPr="008D562E">
              <w:rPr>
                <w:rFonts w:eastAsia="Calibri" w:cstheme="minorHAnsi"/>
                <w:lang w:val="sr-Latn-ME"/>
              </w:rPr>
              <w:t xml:space="preserve">Drugi prilog Izvještaju </w:t>
            </w:r>
          </w:p>
          <w:p w14:paraId="2032AD95" w14:textId="77777777" w:rsidR="00CA0C1B" w:rsidRPr="008D562E" w:rsidRDefault="00CA0C1B" w:rsidP="00062FE9">
            <w:pPr>
              <w:spacing w:before="20" w:after="20"/>
              <w:jc w:val="both"/>
              <w:rPr>
                <w:rFonts w:eastAsia="Calibri" w:cstheme="minorHAnsi"/>
                <w:lang w:val="sr-Latn-ME"/>
              </w:rPr>
            </w:pPr>
            <w:r w:rsidRPr="008D562E">
              <w:rPr>
                <w:rFonts w:eastAsia="Calibri" w:cstheme="minorHAnsi"/>
                <w:lang w:val="sr-Latn-ME"/>
              </w:rPr>
              <w:t xml:space="preserve">Evropske komisije o </w:t>
            </w:r>
          </w:p>
          <w:p w14:paraId="533A00BF" w14:textId="77777777" w:rsidR="00CA0C1B" w:rsidRPr="008D562E" w:rsidRDefault="00CA0C1B" w:rsidP="00062FE9">
            <w:pPr>
              <w:spacing w:before="20" w:after="20"/>
              <w:jc w:val="both"/>
              <w:rPr>
                <w:rFonts w:eastAsia="Calibri" w:cstheme="minorHAnsi"/>
                <w:lang w:val="sr-Latn-ME"/>
              </w:rPr>
            </w:pPr>
            <w:r w:rsidRPr="008D562E">
              <w:rPr>
                <w:rFonts w:eastAsia="Calibri" w:cstheme="minorHAnsi"/>
                <w:lang w:val="sr-Latn-ME"/>
              </w:rPr>
              <w:t>Crnoj Gori 2025.</w:t>
            </w:r>
          </w:p>
        </w:tc>
        <w:tc>
          <w:tcPr>
            <w:tcW w:w="1135" w:type="dxa"/>
            <w:tcBorders>
              <w:top w:val="single" w:sz="4" w:space="0" w:color="auto"/>
              <w:left w:val="single" w:sz="4" w:space="0" w:color="auto"/>
              <w:bottom w:val="single" w:sz="4" w:space="0" w:color="auto"/>
              <w:right w:val="single" w:sz="4" w:space="0" w:color="auto"/>
            </w:tcBorders>
          </w:tcPr>
          <w:p w14:paraId="733B947F" w14:textId="77777777" w:rsidR="00CA0C1B" w:rsidRPr="008D562E" w:rsidRDefault="00CA0C1B" w:rsidP="00062FE9">
            <w:pPr>
              <w:spacing w:before="20" w:after="20"/>
              <w:jc w:val="both"/>
              <w:rPr>
                <w:rFonts w:eastAsia="Calibri" w:cstheme="minorHAnsi"/>
                <w:lang w:val="sr-Latn-ME"/>
              </w:rPr>
            </w:pPr>
            <w:r w:rsidRPr="008D562E">
              <w:rPr>
                <w:rFonts w:eastAsia="Calibri" w:cstheme="minorHAnsi"/>
                <w:lang w:val="sr-Latn-ME"/>
              </w:rPr>
              <w:t xml:space="preserve">Usvojen II prilog </w:t>
            </w:r>
          </w:p>
        </w:tc>
        <w:tc>
          <w:tcPr>
            <w:tcW w:w="5955" w:type="dxa"/>
            <w:tcBorders>
              <w:top w:val="single" w:sz="4" w:space="0" w:color="auto"/>
              <w:left w:val="single" w:sz="4" w:space="0" w:color="auto"/>
              <w:bottom w:val="single" w:sz="4" w:space="0" w:color="auto"/>
              <w:right w:val="single" w:sz="4" w:space="0" w:color="auto"/>
            </w:tcBorders>
          </w:tcPr>
          <w:p w14:paraId="4FBCC8AB" w14:textId="37A54F79" w:rsidR="00CA0C1B" w:rsidRPr="008D562E" w:rsidRDefault="00CA0C1B" w:rsidP="00062FE9">
            <w:pPr>
              <w:spacing w:before="20" w:after="20"/>
              <w:jc w:val="both"/>
              <w:rPr>
                <w:rFonts w:eastAsia="Calibri" w:cstheme="minorHAnsi"/>
                <w:lang w:val="sr-Latn-ME"/>
              </w:rPr>
            </w:pPr>
            <w:r w:rsidRPr="008D562E">
              <w:rPr>
                <w:rFonts w:eastAsia="Calibri" w:cstheme="minorHAnsi"/>
                <w:lang w:val="sr-Latn-ME"/>
              </w:rPr>
              <w:t>Drugi prilog Izvještaju Evropske komisije o Crnoj Gori 2025, sadrži relevantne informacije o realizovanim aktivnostima u svim poglavljivama pravne tekovine EU u izvještajnom periodu. Kroz Prilog, Crna Gora daje pregled postignutog napretka i rezultata u realizaciji obaveza iz procesa pristupanja EU, s posebninm osvrtom na preporuke iz Izvještaja EK o Crnoj Gori za 2024.</w:t>
            </w:r>
            <w:r w:rsidR="00FD523D">
              <w:rPr>
                <w:rFonts w:eastAsia="Calibri" w:cstheme="minorHAnsi"/>
                <w:lang w:val="sr-Latn-ME"/>
              </w:rPr>
              <w:t xml:space="preserve"> </w:t>
            </w:r>
            <w:r w:rsidRPr="008D562E">
              <w:rPr>
                <w:rFonts w:eastAsia="Calibri" w:cstheme="minorHAnsi"/>
                <w:lang w:val="sr-Latn-ME"/>
              </w:rPr>
              <w:t>godinu.</w:t>
            </w:r>
          </w:p>
        </w:tc>
      </w:tr>
    </w:tbl>
    <w:p w14:paraId="56AA5680" w14:textId="5FC551F4" w:rsidR="00CA0C1B" w:rsidRPr="008D562E" w:rsidRDefault="00CA0C1B" w:rsidP="006A4B65">
      <w:pPr>
        <w:jc w:val="both"/>
        <w:rPr>
          <w:rFonts w:cstheme="minorHAnsi"/>
          <w:b/>
        </w:rPr>
      </w:pPr>
    </w:p>
    <w:p w14:paraId="4CCF8356" w14:textId="5BE6AF9E" w:rsidR="00E808AB" w:rsidRPr="008D562E" w:rsidRDefault="00551AB9" w:rsidP="006A4B65">
      <w:pPr>
        <w:jc w:val="both"/>
        <w:rPr>
          <w:rFonts w:cstheme="minorHAnsi"/>
          <w:b/>
        </w:rPr>
      </w:pPr>
      <w:r w:rsidRPr="008D562E">
        <w:rPr>
          <w:rFonts w:cstheme="minorHAnsi"/>
          <w:b/>
        </w:rPr>
        <w:t>Aktivnosti iz Programa rada Vlade za 2025</w:t>
      </w:r>
      <w:r w:rsidR="008E650D">
        <w:rPr>
          <w:rFonts w:cstheme="minorHAnsi"/>
          <w:b/>
        </w:rPr>
        <w:t>.</w:t>
      </w:r>
      <w:r w:rsidRPr="008D562E">
        <w:rPr>
          <w:rFonts w:cstheme="minorHAnsi"/>
          <w:b/>
        </w:rPr>
        <w:t xml:space="preserve"> godinu </w:t>
      </w:r>
      <w:r w:rsidR="008E650D">
        <w:rPr>
          <w:rFonts w:cstheme="minorHAnsi"/>
          <w:b/>
        </w:rPr>
        <w:t>M</w:t>
      </w:r>
      <w:r w:rsidRPr="008D562E">
        <w:rPr>
          <w:rFonts w:cstheme="minorHAnsi"/>
          <w:b/>
        </w:rPr>
        <w:t>inistarst</w:t>
      </w:r>
      <w:r w:rsidR="00E808AB" w:rsidRPr="008D562E">
        <w:rPr>
          <w:rFonts w:cstheme="minorHAnsi"/>
          <w:b/>
        </w:rPr>
        <w:t>vo ć</w:t>
      </w:r>
      <w:r w:rsidRPr="008D562E">
        <w:rPr>
          <w:rFonts w:cstheme="minorHAnsi"/>
          <w:b/>
        </w:rPr>
        <w:t xml:space="preserve">e realizovati </w:t>
      </w:r>
      <w:r w:rsidR="00E808AB" w:rsidRPr="008D562E">
        <w:rPr>
          <w:rFonts w:cstheme="minorHAnsi"/>
          <w:b/>
        </w:rPr>
        <w:t>o okviru</w:t>
      </w:r>
      <w:r w:rsidR="00D97ACE" w:rsidRPr="008D562E">
        <w:rPr>
          <w:rFonts w:cstheme="minorHAnsi"/>
          <w:b/>
        </w:rPr>
        <w:t xml:space="preserve"> nosilaca aktivnosti</w:t>
      </w:r>
      <w:r w:rsidR="00E808AB" w:rsidRPr="008D562E">
        <w:rPr>
          <w:rFonts w:cstheme="minorHAnsi"/>
          <w:b/>
        </w:rPr>
        <w:t xml:space="preserve">: </w:t>
      </w:r>
    </w:p>
    <w:p w14:paraId="7E7EC512" w14:textId="43E1EDC4" w:rsidR="00E808AB" w:rsidRPr="008D562E" w:rsidRDefault="008D562E" w:rsidP="00E808AB">
      <w:pPr>
        <w:pStyle w:val="ListParagraph"/>
        <w:numPr>
          <w:ilvl w:val="0"/>
          <w:numId w:val="8"/>
        </w:numPr>
        <w:rPr>
          <w:rFonts w:cstheme="minorHAnsi"/>
          <w:sz w:val="22"/>
        </w:rPr>
      </w:pPr>
      <w:r w:rsidRPr="008D562E">
        <w:rPr>
          <w:rFonts w:cstheme="minorHAnsi"/>
          <w:sz w:val="22"/>
        </w:rPr>
        <w:t xml:space="preserve">Nacionalna kancelarija za pregovore o pristupanju Crne Gore  evropskoj uniji i </w:t>
      </w:r>
      <w:r w:rsidR="00E808AB" w:rsidRPr="008D562E">
        <w:rPr>
          <w:rFonts w:cstheme="minorHAnsi"/>
          <w:sz w:val="22"/>
        </w:rPr>
        <w:t xml:space="preserve">Direktorat za pristupanje Crne Gore Evropskoj Uniji i pravnu tekovinu EU </w:t>
      </w:r>
    </w:p>
    <w:p w14:paraId="3F068440" w14:textId="328C2635" w:rsidR="00E808AB" w:rsidRPr="008D562E" w:rsidRDefault="00E808AB" w:rsidP="00E808AB">
      <w:pPr>
        <w:pStyle w:val="ListParagraph"/>
        <w:numPr>
          <w:ilvl w:val="0"/>
          <w:numId w:val="8"/>
        </w:numPr>
        <w:rPr>
          <w:rFonts w:cstheme="minorHAnsi"/>
          <w:sz w:val="22"/>
        </w:rPr>
      </w:pPr>
      <w:r w:rsidRPr="008D562E">
        <w:rPr>
          <w:rFonts w:cstheme="minorHAnsi"/>
          <w:sz w:val="22"/>
        </w:rPr>
        <w:t xml:space="preserve">Direktorat za koordinaciju finansijske podrške EU </w:t>
      </w:r>
    </w:p>
    <w:p w14:paraId="1136DFE9" w14:textId="77777777" w:rsidR="00E808AB" w:rsidRPr="008D562E" w:rsidRDefault="00E808AB" w:rsidP="00E808AB">
      <w:pPr>
        <w:pStyle w:val="ListParagraph"/>
        <w:numPr>
          <w:ilvl w:val="0"/>
          <w:numId w:val="8"/>
        </w:numPr>
        <w:rPr>
          <w:rFonts w:cstheme="minorHAnsi"/>
          <w:sz w:val="22"/>
        </w:rPr>
      </w:pPr>
      <w:r w:rsidRPr="008D562E">
        <w:rPr>
          <w:rFonts w:cstheme="minorHAnsi"/>
          <w:sz w:val="22"/>
        </w:rPr>
        <w:t xml:space="preserve">Direktorat za evropsku teritorijalnu saradnju </w:t>
      </w:r>
    </w:p>
    <w:p w14:paraId="2FE5D53C" w14:textId="10831E87" w:rsidR="00CA0C1B" w:rsidRPr="008D562E" w:rsidRDefault="00E808AB" w:rsidP="00E808AB">
      <w:pPr>
        <w:pStyle w:val="ListParagraph"/>
        <w:numPr>
          <w:ilvl w:val="0"/>
          <w:numId w:val="8"/>
        </w:numPr>
        <w:rPr>
          <w:rFonts w:cstheme="minorHAnsi"/>
          <w:sz w:val="22"/>
        </w:rPr>
      </w:pPr>
      <w:r w:rsidRPr="008D562E">
        <w:rPr>
          <w:rFonts w:cstheme="minorHAnsi"/>
          <w:sz w:val="22"/>
        </w:rPr>
        <w:t>Direktorat za informisanje javnosti o EU i procesu pristupanja EU</w:t>
      </w:r>
    </w:p>
    <w:p w14:paraId="60E522BA" w14:textId="77777777" w:rsidR="00CA0C1B" w:rsidRPr="008D562E" w:rsidRDefault="00CA0C1B" w:rsidP="006A4B65">
      <w:pPr>
        <w:jc w:val="both"/>
        <w:rPr>
          <w:rFonts w:cstheme="minorHAnsi"/>
          <w:b/>
        </w:rPr>
      </w:pPr>
    </w:p>
    <w:p w14:paraId="5565E319" w14:textId="77777777" w:rsidR="00E808AB" w:rsidRPr="008D562E" w:rsidRDefault="00E808AB" w:rsidP="00E808AB">
      <w:pPr>
        <w:jc w:val="both"/>
        <w:rPr>
          <w:rFonts w:cstheme="minorHAnsi"/>
          <w:b/>
        </w:rPr>
      </w:pPr>
      <w:r w:rsidRPr="008D562E">
        <w:rPr>
          <w:rFonts w:cstheme="minorHAnsi"/>
          <w:b/>
        </w:rPr>
        <w:t>NOSILAC AKTIVNOSTI: NACIONALNA KANCELARIJA ZA PREGOVORE O PRISTUPANJU CRNE GORE EVROPSKOJ UNIJI i DIREKTORAT ZA PRISTUPANJE CRNE GORE EU I PRAVNU TEKOVINU EU</w:t>
      </w:r>
    </w:p>
    <w:p w14:paraId="40C62580" w14:textId="77777777" w:rsidR="00E808AB" w:rsidRPr="008D562E" w:rsidRDefault="00E808AB" w:rsidP="00E808AB">
      <w:pPr>
        <w:jc w:val="both"/>
        <w:rPr>
          <w:rFonts w:cstheme="minorHAnsi"/>
          <w:b/>
        </w:rPr>
      </w:pPr>
      <w:r w:rsidRPr="008D562E">
        <w:rPr>
          <w:rFonts w:cstheme="minorHAnsi"/>
          <w:b/>
        </w:rPr>
        <w:t>Struktura za pregovore</w:t>
      </w:r>
    </w:p>
    <w:p w14:paraId="0C997D2A" w14:textId="77777777" w:rsidR="00E808AB" w:rsidRPr="008D562E" w:rsidRDefault="00E808AB" w:rsidP="00E808AB">
      <w:pPr>
        <w:jc w:val="both"/>
        <w:rPr>
          <w:rFonts w:cstheme="minorHAnsi"/>
        </w:rPr>
      </w:pPr>
      <w:r w:rsidRPr="008D562E">
        <w:rPr>
          <w:rFonts w:cstheme="minorHAnsi"/>
        </w:rPr>
        <w:t xml:space="preserve">Nakon donošenja nove Odluke o uspostavljanju strukture za pregovore o pristupanju Crne Gore Evropskoj uniji (,,Sl. listu CG", broj 112/23) pristupilo se izradi novih odluka za sva (33) pregovaračka poglavlja. U prvom kvartalu 2024, taj proces je finalizovan usvajanjem odluka za 33 pregovaračke radne grupe, koje čini članovi državnih institucija, nacionalnih eksperata iz svih oblasti pravne </w:t>
      </w:r>
      <w:r w:rsidRPr="008D562E">
        <w:rPr>
          <w:rFonts w:cstheme="minorHAnsi"/>
        </w:rPr>
        <w:lastRenderedPageBreak/>
        <w:t>tekovine, od čega značajan broj dolazi iz civilnog sektora, čime se, uz ranije imenovanje glavnog pregovarača Crne Gore sa Evropskom unijom i određivanja šest pregovarača za klastere, zaokružio najvažniji i najosjetljiviji dio crnogorske pregovaračke strukture, stvarajući time pravne pretpostavke za legitimno planiranje, odlučivanje i komunikaciju sa predstavnicima Evropske unije i državama članica. Imajući u vidu kadrovske i institucionalne promjene koje su nastupile nakon rekonstrukcije Vlade u julu 2024, pristupiće se se ažuriranju sastava pregovaračkih radnih grupa.</w:t>
      </w:r>
    </w:p>
    <w:p w14:paraId="776369AE" w14:textId="77777777" w:rsidR="00E808AB" w:rsidRPr="008D562E" w:rsidRDefault="00E808AB" w:rsidP="00E808AB">
      <w:pPr>
        <w:jc w:val="both"/>
        <w:rPr>
          <w:rFonts w:cstheme="minorHAnsi"/>
          <w:b/>
        </w:rPr>
      </w:pPr>
      <w:r w:rsidRPr="008D562E">
        <w:rPr>
          <w:rFonts w:cstheme="minorHAnsi"/>
          <w:b/>
        </w:rPr>
        <w:t>Rok: I kvartal</w:t>
      </w:r>
    </w:p>
    <w:p w14:paraId="3BDA259B" w14:textId="77777777" w:rsidR="00E808AB" w:rsidRPr="008D562E" w:rsidRDefault="00E808AB" w:rsidP="00E808AB">
      <w:pPr>
        <w:jc w:val="both"/>
        <w:rPr>
          <w:rFonts w:cstheme="minorHAnsi"/>
          <w:b/>
          <w:iCs/>
        </w:rPr>
      </w:pPr>
      <w:r w:rsidRPr="008D562E">
        <w:rPr>
          <w:rFonts w:cstheme="minorHAnsi"/>
          <w:b/>
          <w:iCs/>
        </w:rPr>
        <w:t>Izvještaj o realizaciji obaveza iz Programa pristupanja Crne Gore Evropskoj uniji 2024-2027, za 2024. godinu</w:t>
      </w:r>
    </w:p>
    <w:p w14:paraId="3AE18CA4" w14:textId="3BEC385C" w:rsidR="00E808AB" w:rsidRPr="008D562E" w:rsidRDefault="00E808AB" w:rsidP="00E808AB">
      <w:pPr>
        <w:jc w:val="both"/>
        <w:rPr>
          <w:rFonts w:cstheme="minorHAnsi"/>
          <w:iCs/>
        </w:rPr>
      </w:pPr>
      <w:r w:rsidRPr="008D562E">
        <w:rPr>
          <w:rFonts w:cstheme="minorHAnsi"/>
          <w:iCs/>
        </w:rPr>
        <w:t xml:space="preserve">Za prvi kvartal 2025. planiran je Izvještaj o realizaciji obaveza iz Programa pristupanja Crne Gore Evropskoj uniji 2024-2027, za 2024. godinu. Izvještaj sadrži presjek stanja u realizaciji obaveza koje su predviđene Programom, a koji se odnosi na realizaciju obaveza u 2024. godini po poglavljima i resorima. </w:t>
      </w:r>
    </w:p>
    <w:p w14:paraId="79DD478A" w14:textId="77777777" w:rsidR="00E808AB" w:rsidRPr="008D562E" w:rsidRDefault="00E808AB" w:rsidP="00E808AB">
      <w:pPr>
        <w:jc w:val="both"/>
        <w:rPr>
          <w:rFonts w:cstheme="minorHAnsi"/>
          <w:b/>
        </w:rPr>
      </w:pPr>
      <w:r w:rsidRPr="008D562E">
        <w:rPr>
          <w:rFonts w:cstheme="minorHAnsi"/>
          <w:b/>
        </w:rPr>
        <w:t>Program pristupanja Crne Gore Evropskoj uniji 2025 – 2026 (PPCG)</w:t>
      </w:r>
    </w:p>
    <w:p w14:paraId="390E82C7" w14:textId="77777777" w:rsidR="00E808AB" w:rsidRPr="008D562E" w:rsidRDefault="00E808AB" w:rsidP="00E808AB">
      <w:pPr>
        <w:jc w:val="both"/>
        <w:rPr>
          <w:rFonts w:cstheme="minorHAnsi"/>
        </w:rPr>
      </w:pPr>
      <w:r w:rsidRPr="008D562E">
        <w:rPr>
          <w:rFonts w:cstheme="minorHAnsi"/>
        </w:rPr>
        <w:t xml:space="preserve">Za prvi kvartal 2025. planirano je usvajanje Programa pristupanja Crne Gore Evropskoj uniji, koji će adresirati period 2025-2026. godine. Program pristupanja Crne Gore Evropskoj uniji predstavlja jedan od najznačanijih dokumenata u kontekstu pristupanja EU, jer daje jasan pregled plana usklađivanja crnogorskog zakonodavstva sa pravnom tekovinom Unije. Dodatna vrijednost dokumenta koji se donosi ove godine je što adresira dvogodišnji period odnosno daje pregled ispunjavanja svih zakonodavnih i strateških planova koji proizilaze do projektovanog završetka obaveza u vezi sa pristupanjem Crne Gore EU. </w:t>
      </w:r>
    </w:p>
    <w:p w14:paraId="7CBBD9B1" w14:textId="77777777" w:rsidR="00E808AB" w:rsidRPr="008D562E" w:rsidRDefault="00E808AB" w:rsidP="00E808AB">
      <w:pPr>
        <w:jc w:val="both"/>
        <w:rPr>
          <w:rFonts w:cstheme="minorHAnsi"/>
          <w:b/>
        </w:rPr>
      </w:pPr>
      <w:r w:rsidRPr="008D562E">
        <w:rPr>
          <w:rFonts w:cstheme="minorHAnsi"/>
          <w:b/>
        </w:rPr>
        <w:t>Odbor za stabilizaciju i pridruživanje</w:t>
      </w:r>
    </w:p>
    <w:p w14:paraId="4D9B4D7E" w14:textId="77777777" w:rsidR="00E808AB" w:rsidRPr="008D562E" w:rsidRDefault="00E808AB" w:rsidP="00E808AB">
      <w:pPr>
        <w:jc w:val="both"/>
        <w:rPr>
          <w:rFonts w:cstheme="minorHAnsi"/>
        </w:rPr>
      </w:pPr>
      <w:r w:rsidRPr="008D562E">
        <w:rPr>
          <w:rFonts w:cstheme="minorHAnsi"/>
        </w:rPr>
        <w:t>U kontekstu sprovođenja Sporazuma o stabilizaciji i pridruživanju između Crne Gore i Evropske unije i njenih država članica, u prvom kvartalu je planirano održavanje četvrnaestog sastanka Odbora za stabilizaciju i pridruživanje. Na sastanku će se razmatrati rezultati aktivnosti s prethodno održanih zajedničkih sektorskih pododbora, na kojima se detaljnije razmatraju iskustvo i napredak ostvaren u usklađivanju s pravnom tekovinom EU, kao i operativni zaključci koji se odnose na napredak koji je ostvarila Crna Gora</w:t>
      </w:r>
    </w:p>
    <w:p w14:paraId="59F8ADB8" w14:textId="77777777" w:rsidR="00E808AB" w:rsidRPr="008D562E" w:rsidRDefault="00E808AB" w:rsidP="00E808AB">
      <w:pPr>
        <w:jc w:val="both"/>
        <w:rPr>
          <w:rFonts w:cstheme="minorHAnsi"/>
          <w:b/>
        </w:rPr>
      </w:pPr>
      <w:r w:rsidRPr="008D562E">
        <w:rPr>
          <w:rFonts w:cstheme="minorHAnsi"/>
          <w:b/>
        </w:rPr>
        <w:t>Organizacija sektorskih pododbora</w:t>
      </w:r>
    </w:p>
    <w:p w14:paraId="342D489B" w14:textId="703AF3D7" w:rsidR="00E808AB" w:rsidRPr="008D562E" w:rsidRDefault="00E808AB" w:rsidP="00E808AB">
      <w:pPr>
        <w:jc w:val="both"/>
        <w:rPr>
          <w:rFonts w:cstheme="minorHAnsi"/>
        </w:rPr>
      </w:pPr>
      <w:r w:rsidRPr="008D562E">
        <w:rPr>
          <w:rFonts w:cstheme="minorHAnsi"/>
        </w:rPr>
        <w:t xml:space="preserve">U prvom kvartalu, u hibridnom formatu planirano je održanje četrnaestog sastanka Podobora za pravdu, slobodu i bezbjednost u Podgorici. Ovaj sastanak se tradicionalno održao kao prvi od sedam godišnjih sastanaka sektorskih pododbora, a na njemu se razmjenjuju informacije o ostvarenim rezultatima i predstojećim aktivnostima i izazovima u poglavljima 23 (Pravosuđe i temeljna prava) i 24 (Pravda, sloboda i bezbjednost). Poseban fokus je na unapređenju pravosudnog okvira, uključujući snaženje administativnih, tehničkih i prostornih kapaciteta, zatim, na borbi protiv organizovanog kriminala i korupcije, </w:t>
      </w:r>
      <w:r w:rsidR="00024990">
        <w:rPr>
          <w:rFonts w:cstheme="minorHAnsi"/>
        </w:rPr>
        <w:t xml:space="preserve">kao i na </w:t>
      </w:r>
      <w:r w:rsidRPr="008D562E">
        <w:rPr>
          <w:rFonts w:cstheme="minorHAnsi"/>
        </w:rPr>
        <w:t>slobodi medija i</w:t>
      </w:r>
      <w:r w:rsidR="00897426">
        <w:rPr>
          <w:rFonts w:cstheme="minorHAnsi"/>
        </w:rPr>
        <w:t xml:space="preserve"> snaženju</w:t>
      </w:r>
      <w:r w:rsidRPr="008D562E">
        <w:rPr>
          <w:rFonts w:cstheme="minorHAnsi"/>
        </w:rPr>
        <w:t xml:space="preserve"> ljudskih prava.</w:t>
      </w:r>
    </w:p>
    <w:p w14:paraId="48473734" w14:textId="77777777" w:rsidR="00E808AB" w:rsidRPr="008D562E" w:rsidRDefault="00E808AB" w:rsidP="00E808AB">
      <w:pPr>
        <w:jc w:val="both"/>
        <w:rPr>
          <w:rFonts w:cstheme="minorHAnsi"/>
          <w:b/>
        </w:rPr>
      </w:pPr>
      <w:r w:rsidRPr="008D562E">
        <w:rPr>
          <w:rFonts w:cstheme="minorHAnsi"/>
          <w:b/>
        </w:rPr>
        <w:t>Zajednički konsultativni odbor civilnog društva Evropske unije i Crne Gore (ZKO)</w:t>
      </w:r>
    </w:p>
    <w:p w14:paraId="6F1D9802" w14:textId="77777777" w:rsidR="00E808AB" w:rsidRPr="008D562E" w:rsidRDefault="00E808AB" w:rsidP="00E808AB">
      <w:pPr>
        <w:jc w:val="both"/>
        <w:rPr>
          <w:rFonts w:cstheme="minorHAnsi"/>
        </w:rPr>
      </w:pPr>
      <w:r w:rsidRPr="008D562E">
        <w:rPr>
          <w:rFonts w:cstheme="minorHAnsi"/>
        </w:rPr>
        <w:t xml:space="preserve">Ministarstvo evropskih poslova će u 2025. kvartalu organizaciono, tehnički i finansijski podržati održavanje dvadesetog i dvadesetprvog sastanka Zajedničkog konsultativnog odbora civilnog društva Evropske unije i Crne Gore (ZKO), tijela savjetodavnog karaktera sa primarnim ciljem da artikuliše interese poslodavaca, radnika, predstavnika civilnog društva i ostalih interesnih grupa u pristupnom </w:t>
      </w:r>
      <w:r w:rsidRPr="008D562E">
        <w:rPr>
          <w:rFonts w:cstheme="minorHAnsi"/>
        </w:rPr>
        <w:lastRenderedPageBreak/>
        <w:t>procesu, kao i da daje preporuke Vladi Crne Gore u dijelu pregovaračkog procesa od značaja za pomenute grupe. Prvi sastanak ZKO-a u 2025. godini će se održati u I kvartalu u Podgorici.</w:t>
      </w:r>
    </w:p>
    <w:p w14:paraId="5D5D87ED" w14:textId="77777777" w:rsidR="00E808AB" w:rsidRPr="008D562E" w:rsidRDefault="00E808AB" w:rsidP="00E808AB">
      <w:pPr>
        <w:jc w:val="both"/>
        <w:rPr>
          <w:rFonts w:cstheme="minorHAnsi"/>
          <w:b/>
        </w:rPr>
      </w:pPr>
      <w:r w:rsidRPr="008D562E">
        <w:rPr>
          <w:rFonts w:cstheme="minorHAnsi"/>
          <w:b/>
        </w:rPr>
        <w:t>Rok: II kvartal</w:t>
      </w:r>
    </w:p>
    <w:p w14:paraId="68346B08" w14:textId="77777777" w:rsidR="00E808AB" w:rsidRPr="008D562E" w:rsidRDefault="00E808AB" w:rsidP="00E808AB">
      <w:pPr>
        <w:jc w:val="both"/>
        <w:rPr>
          <w:rFonts w:cstheme="minorHAnsi"/>
        </w:rPr>
      </w:pPr>
      <w:r w:rsidRPr="008D562E">
        <w:rPr>
          <w:rFonts w:cstheme="minorHAnsi"/>
          <w:b/>
        </w:rPr>
        <w:t>I prilog Izvještaju Evropske komisije o Crnoj Gori za 2025.</w:t>
      </w:r>
    </w:p>
    <w:p w14:paraId="3DFB0D3D" w14:textId="77777777" w:rsidR="00E808AB" w:rsidRPr="008D562E" w:rsidRDefault="00E808AB" w:rsidP="00E808AB">
      <w:pPr>
        <w:jc w:val="both"/>
        <w:rPr>
          <w:rFonts w:cstheme="minorHAnsi"/>
        </w:rPr>
      </w:pPr>
      <w:r w:rsidRPr="008D562E">
        <w:rPr>
          <w:rFonts w:cstheme="minorHAnsi"/>
        </w:rPr>
        <w:t>U skladu sa ustaljenom praksom, a na osnovu zvaničnog obraćanja Evropske komisije, od Crne Gore je zatraženo da dostavi dva Priloga Izvještaju Evropske komisije za Crnu Goru 2024. koji će obuhvatiti izvještajni period od 1. septembra 2024. do 1. septembra 2025. U tom kontekstu, za drugi kvartal 2025. planirano je usvajanje I priloga Izvještaju EK o Crnoj Gori u cilju dosljednog i sveobuhvatnog izvještavanja u oblastima političkih i ekonomskih kriterijuma, te postignućima u dijelu preuzimanja obaveza iz pregovaračkog procesa za 33 poglavlja pravne tekovine EU. Prvi prilog Izvještaju EK o Crnoj Gori treba da adresira najznačanije aktivnosti realizovane u periodu 1. septembar 2024 – 31. mart 2025, dok je izvještajni period za statističke podatke 1. januar – 31. decembar 2024.</w:t>
      </w:r>
    </w:p>
    <w:p w14:paraId="6337B640" w14:textId="77777777" w:rsidR="00E808AB" w:rsidRPr="008D562E" w:rsidRDefault="00E808AB" w:rsidP="00E808AB">
      <w:pPr>
        <w:jc w:val="both"/>
        <w:rPr>
          <w:rFonts w:cstheme="minorHAnsi"/>
          <w:b/>
        </w:rPr>
      </w:pPr>
      <w:r w:rsidRPr="008D562E">
        <w:rPr>
          <w:rFonts w:cstheme="minorHAnsi"/>
          <w:b/>
        </w:rPr>
        <w:t>Akcioni planovi za ispunjenje završnih mjerila u poglavljima 23 i 24</w:t>
      </w:r>
    </w:p>
    <w:p w14:paraId="6B578DF6" w14:textId="77777777" w:rsidR="00E808AB" w:rsidRPr="008D562E" w:rsidRDefault="00E808AB" w:rsidP="00E808AB">
      <w:pPr>
        <w:jc w:val="both"/>
        <w:rPr>
          <w:rFonts w:cstheme="minorHAnsi"/>
          <w:lang w:val="en-US"/>
        </w:rPr>
      </w:pPr>
      <w:r w:rsidRPr="008D562E">
        <w:rPr>
          <w:rFonts w:cstheme="minorHAnsi"/>
          <w:lang w:val="en-US"/>
        </w:rPr>
        <w:t>U komunikaciji s evropskom stranom i u bliskoj koordinaciji s pregovaračkom strukturom, intenzivno se radi na izradi akcionih planova za ispunjenje završnih mjerila u pregovaračkim poglavljima 23 (Pravosuđe i temeljna prava) i 24 (Pravda, sloboda i sigurnost). Proces izrade akcionih planova odvija se u skladu s definisanim obavezama i zahtjevima iz pregovaračkog procesa, uz aktivno učešće relevantnih institucija i NVO sektora. Očekuje se da će finalizacija i usvajanje ovih planova biti završena najdalje do kraja drugog kvartala 2025. godine, čime će se stvoriti uslovi za dalju evaluaciju ispunjenja završnih mjerila od strane Evropske komisije.</w:t>
      </w:r>
    </w:p>
    <w:p w14:paraId="18EE18F8" w14:textId="77777777" w:rsidR="00E808AB" w:rsidRPr="008D562E" w:rsidRDefault="00E808AB" w:rsidP="00E808AB">
      <w:pPr>
        <w:jc w:val="both"/>
        <w:rPr>
          <w:rFonts w:cstheme="minorHAnsi"/>
          <w:b/>
        </w:rPr>
      </w:pPr>
      <w:r w:rsidRPr="008D562E">
        <w:rPr>
          <w:rFonts w:cstheme="minorHAnsi"/>
          <w:b/>
        </w:rPr>
        <w:t>Organizacija sektorskih pododbora</w:t>
      </w:r>
    </w:p>
    <w:p w14:paraId="0140ACA7" w14:textId="77777777" w:rsidR="00E808AB" w:rsidRPr="008D562E" w:rsidRDefault="00E808AB" w:rsidP="00E808AB">
      <w:pPr>
        <w:jc w:val="both"/>
        <w:rPr>
          <w:rFonts w:cstheme="minorHAnsi"/>
        </w:rPr>
      </w:pPr>
      <w:r w:rsidRPr="008D562E">
        <w:rPr>
          <w:rFonts w:cstheme="minorHAnsi"/>
        </w:rPr>
        <w:t>Za drugi kvartal planirano je održavanje osamnaestog sastanka Pododbora za saobraćaj, životnu sredinu, klimatske promjene, energetiku i regionalnu politiku u Podgorici, na kojem će biti razmatrana pitanja u prioritetnim oblastima čiste energije, zelene i digitalne tranzicije, povezanosti i infrastrukture u okviru pregovaračkih poglavlja 14 – Saobraćajna politika, 15 - Energetika, 21 – Trans-evropske mreže, 22 – Regionalna saradnja i koordinacija strukturnih instrumenata i 27 – Životna sredina i klimatske promjene.</w:t>
      </w:r>
    </w:p>
    <w:p w14:paraId="292C2BE1" w14:textId="77777777" w:rsidR="00E808AB" w:rsidRPr="008D562E" w:rsidRDefault="00E808AB" w:rsidP="00E808AB">
      <w:pPr>
        <w:jc w:val="both"/>
        <w:rPr>
          <w:rFonts w:cstheme="minorHAnsi"/>
        </w:rPr>
      </w:pPr>
      <w:r w:rsidRPr="008D562E">
        <w:rPr>
          <w:rFonts w:cstheme="minorHAnsi"/>
        </w:rPr>
        <w:t>U drugom kvartalu će biti održan šesnaesti sastanak Pododbora za unutrašnje tržište i konkurenciju u Podgorici, na kojem će u fokusu biti rezultati i pitanja od značaja za napredak Crne Gore na putu ka EU u poglavljima: 3 - Pravo osnivanja preduzeća i sloboda pružanja usluga, 4 – Sloboda kretanja kapitala (osim oblasti sprečavanja pranja novca), 5 – Javne nabavke, 6 – Privredno pravo, 7 – Pravo intelektualne svojine, 8 – Konkurencija, 9 – Finansijske usluge i 28 – Zaštita zdravlja i potrošača.</w:t>
      </w:r>
    </w:p>
    <w:p w14:paraId="1E9C2CD6" w14:textId="77777777" w:rsidR="00E808AB" w:rsidRPr="008D562E" w:rsidRDefault="00E808AB" w:rsidP="00E808AB">
      <w:pPr>
        <w:jc w:val="both"/>
        <w:rPr>
          <w:rFonts w:cstheme="minorHAnsi"/>
        </w:rPr>
      </w:pPr>
      <w:r w:rsidRPr="008D562E">
        <w:rPr>
          <w:rFonts w:cstheme="minorHAnsi"/>
        </w:rPr>
        <w:t>Dodatno, za drugi kvartal je planiran i osamnaesti sastanak Pododbora za trgovinu, industriju, carine i poreze koji će biti održan Podgorici, koju će predstaviti dosadašnje i planirane aktivnosti u domenu poglavlja 1 – Sloboda kretanja robe, 16 – Porezi, 20 – Preduzetništvo i industrijska politika, 29 – Carinska unija i 30 – Vanjski odnosi.</w:t>
      </w:r>
    </w:p>
    <w:p w14:paraId="6870C167" w14:textId="77777777" w:rsidR="00E808AB" w:rsidRPr="008D562E" w:rsidRDefault="00E808AB" w:rsidP="00E808AB">
      <w:pPr>
        <w:jc w:val="both"/>
        <w:rPr>
          <w:rFonts w:cstheme="minorHAnsi"/>
        </w:rPr>
      </w:pPr>
      <w:r w:rsidRPr="008D562E">
        <w:rPr>
          <w:rFonts w:cstheme="minorHAnsi"/>
        </w:rPr>
        <w:t>U drugom kvartalu će se održati i petnaesti sastanak Pododbora za inovacije, ljudske resurse, informatičko društvo i socijalnu politiku u Briselu. Na sastanku će biti razmatran napredak i aktivnosti u oblastima koje se odnose na poglavlje 2 – Sloboda kretanja radnika, 10 – Informatičko društvo i mediji, 19 – Socijalna politika i zapošljavanje, 25 – Nauka i istraživanje i 26 – Obrazovanje i kultura.</w:t>
      </w:r>
    </w:p>
    <w:p w14:paraId="48B882B1" w14:textId="77777777" w:rsidR="00E808AB" w:rsidRPr="008D562E" w:rsidRDefault="00E808AB" w:rsidP="00E808AB">
      <w:pPr>
        <w:jc w:val="both"/>
        <w:rPr>
          <w:rFonts w:cstheme="minorHAnsi"/>
          <w:b/>
        </w:rPr>
      </w:pPr>
      <w:r w:rsidRPr="008D562E">
        <w:rPr>
          <w:rFonts w:cstheme="minorHAnsi"/>
          <w:b/>
        </w:rPr>
        <w:t>Rok: III kvartal</w:t>
      </w:r>
    </w:p>
    <w:p w14:paraId="697AA29B" w14:textId="77777777" w:rsidR="00E808AB" w:rsidRPr="008D562E" w:rsidRDefault="00E808AB" w:rsidP="00E808AB">
      <w:pPr>
        <w:jc w:val="both"/>
        <w:rPr>
          <w:rFonts w:cstheme="minorHAnsi"/>
        </w:rPr>
      </w:pPr>
      <w:r w:rsidRPr="008D562E">
        <w:rPr>
          <w:rFonts w:cstheme="minorHAnsi"/>
        </w:rPr>
        <w:lastRenderedPageBreak/>
        <w:t>Za treći kvartal 2025. planirano je usvajanje II priloga Izvještaju EK o Crnoj Gori koji će adresirati period od 1. aprila 2025. do 1. septembra 2025, čime će se kompletirati izvještavanje EK na godišnjem nivou, potrebno za izradu Izvještaja EK o Crnoj Gori za 2025.</w:t>
      </w:r>
    </w:p>
    <w:p w14:paraId="20BCFA23" w14:textId="77777777" w:rsidR="00E808AB" w:rsidRPr="008D562E" w:rsidRDefault="00E808AB" w:rsidP="00E808AB">
      <w:pPr>
        <w:jc w:val="both"/>
        <w:rPr>
          <w:rFonts w:cstheme="minorHAnsi"/>
          <w:b/>
        </w:rPr>
      </w:pPr>
      <w:r w:rsidRPr="008D562E">
        <w:rPr>
          <w:rFonts w:cstheme="minorHAnsi"/>
          <w:b/>
        </w:rPr>
        <w:t xml:space="preserve">Rok: IV kvartal </w:t>
      </w:r>
    </w:p>
    <w:p w14:paraId="0CD4E4CA" w14:textId="77777777" w:rsidR="00E808AB" w:rsidRPr="008D562E" w:rsidRDefault="00E808AB" w:rsidP="00E808AB">
      <w:pPr>
        <w:jc w:val="both"/>
        <w:rPr>
          <w:rFonts w:cstheme="minorHAnsi"/>
          <w:b/>
        </w:rPr>
      </w:pPr>
      <w:r w:rsidRPr="008D562E">
        <w:rPr>
          <w:rFonts w:cstheme="minorHAnsi"/>
          <w:b/>
        </w:rPr>
        <w:t>Organizacija sektorskih pododbora</w:t>
      </w:r>
    </w:p>
    <w:p w14:paraId="5E59C537" w14:textId="77777777" w:rsidR="00E808AB" w:rsidRPr="008D562E" w:rsidRDefault="00E808AB" w:rsidP="00E808AB">
      <w:pPr>
        <w:jc w:val="both"/>
        <w:rPr>
          <w:rFonts w:cstheme="minorHAnsi"/>
        </w:rPr>
      </w:pPr>
      <w:r w:rsidRPr="008D562E">
        <w:rPr>
          <w:rFonts w:cstheme="minorHAnsi"/>
        </w:rPr>
        <w:t>Za četvrti kvartal je planirano održavanje osamnaestog sastanka Pododbora za poljoprivredu i ribarstvo (uključujući i bezbjednost hrane) u Briselu. U fokusu sastanka će biti ostvareni napredak i planirane aktivnosti u oblastima koje se odnose na poglavlje 11 – Poljoprivreda i ruralni razvoj, 12 – Bezbjednost hrane, veterina i fitosanitarna politika i 13 – Ribarstvo.</w:t>
      </w:r>
    </w:p>
    <w:p w14:paraId="34EFB2C9" w14:textId="77777777" w:rsidR="00E808AB" w:rsidRPr="008D562E" w:rsidRDefault="00E808AB" w:rsidP="00E808AB">
      <w:pPr>
        <w:jc w:val="both"/>
        <w:rPr>
          <w:rFonts w:cstheme="minorHAnsi"/>
        </w:rPr>
      </w:pPr>
      <w:r w:rsidRPr="008D562E">
        <w:rPr>
          <w:rFonts w:cstheme="minorHAnsi"/>
        </w:rPr>
        <w:t>Dodatno, za četvrti kvartal je planirano i održavanje osamnaestog Pododbora za ekonomska i finansijska pitanja i statistiku u Podgorici. Na sastanku će se razmatrati ekonomski napredak Crne Gore, kao i aktivnosti u oblastima koje obuhvataju poglavlja 17 – Ekonomska i monetarna unija, 18 – Statistika, 32 – Finansijski nadzor i 33 – Finansijske i budžetske odredbe.</w:t>
      </w:r>
    </w:p>
    <w:p w14:paraId="6AAAA0C2" w14:textId="77777777" w:rsidR="00E808AB" w:rsidRPr="008D562E" w:rsidRDefault="00E808AB" w:rsidP="00E808AB">
      <w:pPr>
        <w:jc w:val="both"/>
        <w:rPr>
          <w:rFonts w:cstheme="minorHAnsi"/>
        </w:rPr>
      </w:pPr>
      <w:r w:rsidRPr="008D562E">
        <w:rPr>
          <w:rFonts w:cstheme="minorHAnsi"/>
        </w:rPr>
        <w:t xml:space="preserve">Za četvrti kvartal predviđeno je održavanje drugog sastanka ZKO u Briselu. </w:t>
      </w:r>
    </w:p>
    <w:p w14:paraId="2EE62737" w14:textId="77777777" w:rsidR="00E808AB" w:rsidRPr="008D562E" w:rsidRDefault="00E808AB" w:rsidP="00E808AB">
      <w:pPr>
        <w:jc w:val="both"/>
        <w:rPr>
          <w:rFonts w:cstheme="minorHAnsi"/>
          <w:b/>
        </w:rPr>
      </w:pPr>
      <w:r w:rsidRPr="008D562E">
        <w:rPr>
          <w:rFonts w:cstheme="minorHAnsi"/>
          <w:b/>
        </w:rPr>
        <w:t>Savjet za stabilizaciju i pridruživanje</w:t>
      </w:r>
    </w:p>
    <w:p w14:paraId="4E7B42AB" w14:textId="77777777" w:rsidR="00E808AB" w:rsidRPr="008D562E" w:rsidRDefault="00E808AB" w:rsidP="00E808AB">
      <w:pPr>
        <w:jc w:val="both"/>
        <w:rPr>
          <w:rFonts w:cstheme="minorHAnsi"/>
        </w:rPr>
      </w:pPr>
      <w:r w:rsidRPr="008D562E">
        <w:rPr>
          <w:rFonts w:cstheme="minorHAnsi"/>
        </w:rPr>
        <w:t xml:space="preserve">Održavanje sastanka Savjeta za stabilizaciju i pridruživanje je predviđeno tokom ove godine. Savjet za stabilizaciju i pridruživanje nadzire primjenu i sprovođenje SSP-a i razmatra sva druga bilateralna ili međunarodna pitanja od obostranog interesa. </w:t>
      </w:r>
    </w:p>
    <w:p w14:paraId="69B98438" w14:textId="77777777" w:rsidR="00E808AB" w:rsidRPr="008D562E" w:rsidRDefault="00E808AB" w:rsidP="00E808AB">
      <w:pPr>
        <w:jc w:val="both"/>
        <w:rPr>
          <w:rFonts w:cstheme="minorHAnsi"/>
        </w:rPr>
      </w:pPr>
      <w:r w:rsidRPr="008D562E">
        <w:rPr>
          <w:rFonts w:cstheme="minorHAnsi"/>
        </w:rPr>
        <w:t xml:space="preserve">Aktivnosti u okviru Direktorata biće usmjerene i na izradu crnogorske verzije pravne tekovine EU koja je jedan je od osnovnih elemenata procesa pravne harmonizacije i osiguravanja pravne sigurnosti, kao i preduslov za članstvo u Uniji, imajući u vidu da crnogorska verzija cjelokupnog korpusa pravnih akata EU mora biti dostupna prije datuma pristupanja, kao i da ista danom pristupanja postaje obavezujući pravni okvir za sve institucije i građane Crne Gore objavljivanjem u „Službenom listu Evropske unije“. </w:t>
      </w:r>
    </w:p>
    <w:p w14:paraId="0D1239FB" w14:textId="77777777" w:rsidR="00E808AB" w:rsidRPr="008D562E" w:rsidRDefault="00E808AB" w:rsidP="00E808AB">
      <w:pPr>
        <w:jc w:val="both"/>
        <w:rPr>
          <w:rFonts w:cstheme="minorHAnsi"/>
          <w:u w:val="single"/>
        </w:rPr>
      </w:pPr>
      <w:r w:rsidRPr="008D562E">
        <w:rPr>
          <w:rFonts w:cstheme="minorHAnsi"/>
          <w:u w:val="single"/>
        </w:rPr>
        <w:t xml:space="preserve">Sačinjavanje i realizacija Plana prevođenja pravne tekovine EU za 2025. godinu u skladu sa Programom pristupanja za 2025-2026. i srednjoročnim ciljevima procesa pripreme crnogorske vrzije pravne tekovine EU  </w:t>
      </w:r>
    </w:p>
    <w:p w14:paraId="0F46F94D" w14:textId="77777777" w:rsidR="00E808AB" w:rsidRPr="008D562E" w:rsidRDefault="00E808AB" w:rsidP="00E808AB">
      <w:pPr>
        <w:jc w:val="both"/>
        <w:rPr>
          <w:rFonts w:cstheme="minorHAnsi"/>
        </w:rPr>
      </w:pPr>
      <w:r w:rsidRPr="008D562E">
        <w:rPr>
          <w:rFonts w:cstheme="minorHAnsi"/>
        </w:rPr>
        <w:t xml:space="preserve">Ministarstvo evropskih poslova organizuje prevođenje pravne tekovine EU u skladu sa Planom prevođenja pravne tekovine Evropske unije za datu godinu izrađenim na osnovu Programa pristupanja Crne Gore Evropskoj uniji i u redovnim konsultacijama s resornim ministarstvima koja na osnovu potreba vezanih za usklađivanje nacionalnog zakonodavstva određuju prioritete za prevođenje. Za 2025. godinu predviđeno je i prevođenje paketa primarnog zakonodavstva Evropske unije. Prevodi se izrađuju u prevodilačkom programu Trados, uz odgovarajuće detaljne terminološke tabele za svaki od akata i prevodilačke memorije. Svi prevodi prolaze detaljnu kontrolu kvaliteta i ocjenjivanje. Način pripreme crnogorskih verzija evropskih akata definisan je pravilima Generalnog direktorata za pisano prevođenje Evropske komisije (DG Translation) koja važe za pripremu svih nacionalnih verzija zakonodavstva Unije, te se jedino verzije prevoda pravne tekovine koje priprema Ministarstvo evropskih poslova mogu koristiti u svim procedurama pravne harmonizacije. Imajući u vidu budžetska sredstva predviđena za realizaciju ove aktivnosti, za 2025. godinu planirano je prevođenje circa 7000 prevodilačkih strana pravne tekovine. U prvom kvartalu 2025. godine pripremljeno je circa 1500 strana prevoda pravne tekovine EU.    </w:t>
      </w:r>
    </w:p>
    <w:p w14:paraId="30D6AB68" w14:textId="77777777" w:rsidR="00E808AB" w:rsidRPr="008D562E" w:rsidRDefault="00E808AB" w:rsidP="00E808AB">
      <w:pPr>
        <w:jc w:val="both"/>
        <w:rPr>
          <w:rFonts w:cstheme="minorHAnsi"/>
        </w:rPr>
      </w:pPr>
      <w:r w:rsidRPr="008D562E">
        <w:rPr>
          <w:rFonts w:cstheme="minorHAnsi"/>
        </w:rPr>
        <w:t xml:space="preserve">Rok: Plan prevođenja 2025 – početak II kvartala, prevođenje-kontinuirano.   </w:t>
      </w:r>
    </w:p>
    <w:p w14:paraId="367A839B" w14:textId="77777777" w:rsidR="00E808AB" w:rsidRPr="008D562E" w:rsidRDefault="00E808AB" w:rsidP="00E808AB">
      <w:pPr>
        <w:jc w:val="both"/>
        <w:rPr>
          <w:rFonts w:cstheme="minorHAnsi"/>
          <w:u w:val="single"/>
        </w:rPr>
      </w:pPr>
      <w:r w:rsidRPr="008D562E">
        <w:rPr>
          <w:rFonts w:cstheme="minorHAnsi"/>
          <w:u w:val="single"/>
        </w:rPr>
        <w:lastRenderedPageBreak/>
        <w:t xml:space="preserve">Uspostavljanje zakonodavnog okvira za sprovođenje stručne redakture  </w:t>
      </w:r>
    </w:p>
    <w:p w14:paraId="1517AE73" w14:textId="77777777" w:rsidR="00E808AB" w:rsidRPr="008D562E" w:rsidRDefault="00E808AB" w:rsidP="00E808AB">
      <w:pPr>
        <w:jc w:val="both"/>
        <w:rPr>
          <w:rFonts w:cstheme="minorHAnsi"/>
        </w:rPr>
      </w:pPr>
      <w:r w:rsidRPr="008D562E">
        <w:rPr>
          <w:rFonts w:cstheme="minorHAnsi"/>
        </w:rPr>
        <w:t xml:space="preserve">Stručna redaktura prevoda pravne tekovine za koju su odgovorna resorna ministarstva i ostale državne institucije, podrazumijeva rad koji službenicima nije u opisu radnoga mjesta i zahtijeva određeno radno vrijeme, te je neophodno da se na nivou Vlade ovaj angažman definiše kao dopunski rad. Ministarstvo evropskih poslova planira da u trećem kvartalu Vladi predloži adekvatan model za organizovanje stručne redakture koji imamo u svim primjerima dobre prakse iz regiona. U tom cilju, planira se izrada Prijedloga odluke o osnivanju radnog tijela za stručnu redakturu crnogorskih prevoda pravne tekovine EU kao i pratećih akata o načinu plaćanja i visini naknade za poslove stručne redakture prevoda pravne tekovine EU kojim se definiše obaveza naknade za rad službenika resornih ministarstava na stručnoj redakturi. Dinamika realizacije stručne redakture crnogorske verzije evropskih akata zavisiće direktno od obnavljanja informacionog sistema MEP-a tj. uspostavljanja međuinstitucionalnog sistema za upravljanje dokumentacijom u prosecu evropskih integracija (dosadašnji Portal za EI).   </w:t>
      </w:r>
    </w:p>
    <w:p w14:paraId="488C1CC9" w14:textId="77777777" w:rsidR="00E808AB" w:rsidRPr="008D562E" w:rsidRDefault="00E808AB" w:rsidP="00E808AB">
      <w:pPr>
        <w:jc w:val="both"/>
        <w:rPr>
          <w:rFonts w:cstheme="minorHAnsi"/>
        </w:rPr>
      </w:pPr>
      <w:r w:rsidRPr="008D562E">
        <w:rPr>
          <w:rFonts w:cstheme="minorHAnsi"/>
        </w:rPr>
        <w:t xml:space="preserve">Rok: III kvartal  </w:t>
      </w:r>
    </w:p>
    <w:p w14:paraId="42392EE6" w14:textId="77777777" w:rsidR="00E808AB" w:rsidRPr="008D562E" w:rsidRDefault="00E808AB" w:rsidP="00E808AB">
      <w:pPr>
        <w:jc w:val="both"/>
        <w:rPr>
          <w:rFonts w:cstheme="minorHAnsi"/>
          <w:u w:val="single"/>
        </w:rPr>
      </w:pPr>
      <w:r w:rsidRPr="008D562E">
        <w:rPr>
          <w:rFonts w:cstheme="minorHAnsi"/>
          <w:u w:val="single"/>
        </w:rPr>
        <w:t xml:space="preserve">Ažuriranje terminološke baze Monterm </w:t>
      </w:r>
    </w:p>
    <w:p w14:paraId="26C90C44" w14:textId="20665861" w:rsidR="00E808AB" w:rsidRPr="008D562E" w:rsidRDefault="00E808AB" w:rsidP="00E808AB">
      <w:pPr>
        <w:jc w:val="both"/>
        <w:rPr>
          <w:rFonts w:cstheme="minorHAnsi"/>
        </w:rPr>
      </w:pPr>
      <w:r w:rsidRPr="008D562E">
        <w:rPr>
          <w:rFonts w:cstheme="minorHAnsi"/>
        </w:rPr>
        <w:t>Rad na terminologiji je obaveza svake zemlje kandidata budući da bez jasno utvrđene i dosljedne terminologije nije moguće pravilno prevesti niti u nacionalno zakonodavstvo prenijeti pravnu tekovinu EU. Nakon ulaska u EU, terminološka baza nove članice integriše se u IATE, višejezičnu terminološku bazu Evropske unije. Stručna terminologija koja se sakuplja tokom prevođenja pravne tekovine provjerava se tokom stručne redakture, pri čemu Direkcija u saradnji sa stručnim redaktorima u resornim ministarstvima utvrđuje i standardizuje terminologiju za odgovarajuće tematske oblasti pravne tekovine. Time se osigurava terminološka dosljednost u tekstovima prevoda pravnih akata što je jedan od osnovnih preduslova njihove adekvatne pripreme. Internetska terminološka Monterm (</w:t>
      </w:r>
      <w:r w:rsidR="00842B66">
        <w:rPr>
          <w:rFonts w:cstheme="minorHAnsi"/>
        </w:rPr>
        <w:t xml:space="preserve"> </w:t>
      </w:r>
      <w:hyperlink r:id="rId8" w:history="1">
        <w:r w:rsidR="00842B66" w:rsidRPr="00AD752D">
          <w:rPr>
            <w:rStyle w:val="Hyperlink"/>
            <w:rFonts w:cstheme="minorHAnsi"/>
          </w:rPr>
          <w:t>https://eiprevod.gov.me</w:t>
        </w:r>
      </w:hyperlink>
      <w:r w:rsidR="00842B66">
        <w:rPr>
          <w:rFonts w:cstheme="minorHAnsi"/>
        </w:rPr>
        <w:t xml:space="preserve"> </w:t>
      </w:r>
      <w:r w:rsidRPr="008D562E">
        <w:rPr>
          <w:rFonts w:cstheme="minorHAnsi"/>
        </w:rPr>
        <w:t xml:space="preserve">) predstavlja zbirku pravnih i stručnih termina evropskih i crnogorskih propisa koju održavaju terminolozi Direkcije za pripremu crnogorske verzije pravne tekovine EU, i ona se redovno ažurirana na sedmičnom nivou. Monterm trenutno sadrži preko 11.000 upisa. Broj novih terminoloških jedinica zavisi, inter alia, od dinamike stručne redakture (koja se radi u saradnji sa resornim ministarstvima) kao i dinamike izrade novih prevoda.     </w:t>
      </w:r>
    </w:p>
    <w:p w14:paraId="09E856F6" w14:textId="77777777" w:rsidR="00E808AB" w:rsidRPr="008D562E" w:rsidRDefault="00E808AB" w:rsidP="00E808AB">
      <w:pPr>
        <w:jc w:val="both"/>
        <w:rPr>
          <w:rFonts w:cstheme="minorHAnsi"/>
        </w:rPr>
      </w:pPr>
      <w:r w:rsidRPr="008D562E">
        <w:rPr>
          <w:rFonts w:cstheme="minorHAnsi"/>
        </w:rPr>
        <w:t>Rok: kontinuirano</w:t>
      </w:r>
    </w:p>
    <w:p w14:paraId="315CCF12" w14:textId="77777777" w:rsidR="00E808AB" w:rsidRPr="008D562E" w:rsidRDefault="00E808AB" w:rsidP="00E808AB">
      <w:pPr>
        <w:jc w:val="both"/>
        <w:rPr>
          <w:rFonts w:cstheme="minorHAnsi"/>
          <w:u w:val="single"/>
        </w:rPr>
      </w:pPr>
      <w:r w:rsidRPr="008D562E">
        <w:rPr>
          <w:rFonts w:cstheme="minorHAnsi"/>
          <w:u w:val="single"/>
        </w:rPr>
        <w:t>Saradnja sa akademskom zajednicom u oblasti izgradnje stručnih kapaciteteta neophodnih za izradu crnogorske verzije pravne tekovine EU i stručne terminologije u oblasti evropskog zakonodavstva</w:t>
      </w:r>
    </w:p>
    <w:p w14:paraId="5080A5C0" w14:textId="77777777" w:rsidR="00E808AB" w:rsidRPr="008D562E" w:rsidRDefault="00E808AB" w:rsidP="00E808AB">
      <w:pPr>
        <w:jc w:val="both"/>
        <w:rPr>
          <w:rFonts w:cstheme="minorHAnsi"/>
        </w:rPr>
      </w:pPr>
      <w:r w:rsidRPr="008D562E">
        <w:rPr>
          <w:rFonts w:cstheme="minorHAnsi"/>
        </w:rPr>
        <w:t xml:space="preserve">Priprema crnogorske verzije pravne tekovine EU podrazumijeva osposobljavanje velikog broja profesionalaca koji će tokom pregovora i nakon pristupanja biti neophodni za rad u institucijama. Dosadašnje iskustvo u prevođenju zakonodavstva Unije pokazuje da je neophodno što prije povećati prevodilačke kapacitete Crne Gore, prije svega za engleski jezik, imajući u vidu kriterijume angažovanja koje svaki prevodilac mora da ispuni, prvo da bi radio na prevođenju pravne tekovine EU a kasnije da bi radio za evropske institucije. Stoga, Direkcija za pripremu crnogorske verzije pravne tekovine sarađivaće na partnerskim osnovama sa filološkim fakultetima u oblasti pripreme crnogorske verzije pravne tekovine Evropske unije, prevođenja u domaćim i evropskim institucijama, standardizacije crnogorske stručne terminologije, edukacije studenata o prevođenju evropskih dokumenata i korišćenju alata za kompjuterski potpomognuto prevođenje. Za drugu polovinu 2025. godine planirana je praktična obuka za master studente prevodilaštva i volontere koju će organizovati službenici Direkcije u okviru tri tematska segmenta. U trećem i četvrtom kvartalu, za polaznike obuke </w:t>
      </w:r>
      <w:r w:rsidRPr="008D562E">
        <w:rPr>
          <w:rFonts w:cstheme="minorHAnsi"/>
        </w:rPr>
        <w:lastRenderedPageBreak/>
        <w:t xml:space="preserve">biće organizovano testiranje prevodilačkih vještina prema kriterijumima koji se koriste pri ocjenjivanju kvaliteta prevoda vanjskih saradnika. </w:t>
      </w:r>
    </w:p>
    <w:p w14:paraId="7263AA23" w14:textId="77777777" w:rsidR="00E808AB" w:rsidRPr="008D562E" w:rsidRDefault="00E808AB" w:rsidP="00E808AB">
      <w:pPr>
        <w:jc w:val="both"/>
        <w:rPr>
          <w:rFonts w:cstheme="minorHAnsi"/>
        </w:rPr>
      </w:pPr>
      <w:r w:rsidRPr="008D562E">
        <w:rPr>
          <w:rFonts w:cstheme="minorHAnsi"/>
        </w:rPr>
        <w:t>Rok: kontinuirano</w:t>
      </w:r>
    </w:p>
    <w:p w14:paraId="7482F66D" w14:textId="77777777" w:rsidR="00E808AB" w:rsidRPr="008D562E" w:rsidRDefault="00E808AB" w:rsidP="00E808AB">
      <w:pPr>
        <w:jc w:val="both"/>
        <w:rPr>
          <w:rFonts w:cstheme="minorHAnsi"/>
          <w:u w:val="single"/>
        </w:rPr>
      </w:pPr>
      <w:r w:rsidRPr="008D562E">
        <w:rPr>
          <w:rFonts w:cstheme="minorHAnsi"/>
          <w:u w:val="single"/>
        </w:rPr>
        <w:t>Priprema crnogorske verzije primarnog zakonodavstva EU</w:t>
      </w:r>
    </w:p>
    <w:p w14:paraId="5F349B39" w14:textId="77777777" w:rsidR="00E808AB" w:rsidRPr="008D562E" w:rsidRDefault="00E808AB" w:rsidP="00E808AB">
      <w:pPr>
        <w:jc w:val="both"/>
        <w:rPr>
          <w:rFonts w:cstheme="minorHAnsi"/>
        </w:rPr>
      </w:pPr>
      <w:r w:rsidRPr="008D562E">
        <w:rPr>
          <w:rFonts w:cstheme="minorHAnsi"/>
        </w:rPr>
        <w:t xml:space="preserve">Za 2025. godinu planirano je uspostavljanje strukture za redakturu prevoda osnivačkih ugovora Evropske unije. Čitavo primarno zakonodavstvo EU na crnogorskom jeziku treba pripremiti što je prije moguće da bi se terminologija u ostatku primarnog i u sekundarnom zakonodavstvu koristila pravilno i dosljedno. To je temelj na kojem se gradi cjelokupna struktura prava EU koji takođe pruža idealnu pripremu za predstojeće sastavljanje crnogorske verzije Ugovora o pristupanju. Ministarstvo evropskih poslova predložiće metodologiju stručne i pravne redakture akata osnivačkih ugovora koja će podrazumijevati organizaciju interdisciplinarnog tima te saradnju sa Sekretarijatom za zakonodavstvo. </w:t>
      </w:r>
    </w:p>
    <w:p w14:paraId="0033BBA4" w14:textId="77777777" w:rsidR="00E808AB" w:rsidRPr="008D562E" w:rsidRDefault="00E808AB" w:rsidP="00E808AB">
      <w:pPr>
        <w:jc w:val="both"/>
        <w:rPr>
          <w:rFonts w:cstheme="minorHAnsi"/>
        </w:rPr>
      </w:pPr>
      <w:r w:rsidRPr="008D562E">
        <w:rPr>
          <w:rFonts w:cstheme="minorHAnsi"/>
        </w:rPr>
        <w:t xml:space="preserve">Rok: IV kvartal </w:t>
      </w:r>
    </w:p>
    <w:p w14:paraId="702FFDD7" w14:textId="77777777" w:rsidR="00E808AB" w:rsidRPr="008D562E" w:rsidRDefault="00E808AB" w:rsidP="00E808AB">
      <w:pPr>
        <w:jc w:val="both"/>
        <w:rPr>
          <w:rFonts w:cstheme="minorHAnsi"/>
          <w:b/>
        </w:rPr>
      </w:pPr>
      <w:r w:rsidRPr="008D562E">
        <w:rPr>
          <w:rFonts w:cstheme="minorHAnsi"/>
          <w:b/>
        </w:rPr>
        <w:t>NOSILAC AKTIVNOSTI: DIREKTORAT ZA KOORDINACIJU FINANSIJSKE PODRŠKE EU</w:t>
      </w:r>
    </w:p>
    <w:p w14:paraId="7C2A1790" w14:textId="77777777" w:rsidR="00E808AB" w:rsidRPr="008D562E" w:rsidRDefault="00E808AB" w:rsidP="00E808AB">
      <w:pPr>
        <w:jc w:val="both"/>
        <w:rPr>
          <w:rFonts w:cstheme="minorHAnsi"/>
          <w:b/>
        </w:rPr>
      </w:pPr>
      <w:r w:rsidRPr="008D562E">
        <w:rPr>
          <w:rFonts w:cstheme="minorHAnsi"/>
          <w:b/>
        </w:rPr>
        <w:t>I kvartal</w:t>
      </w:r>
    </w:p>
    <w:p w14:paraId="75D6F641" w14:textId="77777777" w:rsidR="00E808AB" w:rsidRPr="008D562E" w:rsidRDefault="00E808AB" w:rsidP="00E808AB">
      <w:pPr>
        <w:jc w:val="both"/>
        <w:rPr>
          <w:rFonts w:cstheme="minorHAnsi"/>
          <w:lang w:val="bs-Latn-BA"/>
        </w:rPr>
      </w:pPr>
      <w:r w:rsidRPr="008D562E">
        <w:rPr>
          <w:rFonts w:cstheme="minorHAnsi"/>
        </w:rPr>
        <w:t xml:space="preserve">Tokom I kvartala, radilo se na pripremi Godišnje informacije za Vladu o sprovođenju EU sredstava tokom 2024. godine, koju će, u skladu sa Programom rada, Vlada usvajati tokom I kvartala. Takođe, započelo se sa pripremama za potpisivanje Finansijskog sporazuma za Operativni program za životnu sredinu za period 2024-2027 i Finansijskog sporazuma za Operativni program za zapošljavanje i socijalnu politiku za period 2024-2027, koja uključuje prevođenje sporazuma i pripremu informacija za Vladu za pomenute oblasti, uz prateća mišljenja resornih ministarstava. Takođe, radilo se na pripremi 44. Kvartalnog izvještaja o ukupnim aktivnostima u okviru procesa integracija CG u EU, kao i na pripremi Izvještaja o radu MEP-a za 2024 i Plana rada MEP-a za 2025. godinu. Ujedno, u skladu sa obavezama definisanim Okvirnim sporazumom za IPA II programe, u dijelu zatvaranja programa, započeta je priprema </w:t>
      </w:r>
      <w:bookmarkStart w:id="2" w:name="_Hlk192666868"/>
      <w:r w:rsidRPr="008D562E">
        <w:rPr>
          <w:rFonts w:cstheme="minorHAnsi"/>
        </w:rPr>
        <w:t xml:space="preserve">Finalnog izvještaja za Sektorski operativni program 2015-2017 za zapošljavanje, obrazovanje i socijalne politike (SOPEES). Sproveden je i niz monitoring posjeta na licu mjesta, u kojima su učestvovali službenici Kancelarije nipaka, u cilju mjerenja održivosti projekata koji su finansirani kroz SOPEES 2015-2017. </w:t>
      </w:r>
      <w:bookmarkEnd w:id="2"/>
      <w:r w:rsidRPr="008D562E">
        <w:rPr>
          <w:rFonts w:cstheme="minorHAnsi"/>
        </w:rPr>
        <w:t>Pripremljene su Godišnje izjave o upravljanju za 2024. godinu, za IPA II i IPA III programe, koje su dostavljene Ministarstvu finansija krajem januara 2025. godine, dok je Ministarstvo finansija pomenute izjave uz prateću dokumentaciju i izvještaje uputilo Evropskoj komisiji u skladu sa propisanim vremenskim rokom, odnosno 15. februara 2025. godine. Ops</w:t>
      </w:r>
      <w:r w:rsidRPr="008D562E">
        <w:rPr>
          <w:rFonts w:cstheme="minorHAnsi"/>
          <w:lang w:val="bs-Latn-BA"/>
        </w:rPr>
        <w:t>ežne izjave uz analizu rizika i akcioni plan za uklanjanje istih je izrađen za IPA program 2021, gdje naročito u dijelu sektora poljoprivrede postoje visoki rizici za ugovaranje projekata čiji je krajnji rok 15. decembra 2025. S tim u vezi je i pripremljena Informacija za Vladu kojom su relevantni resori zaduženi za sprovođenje mjera u cilju prevazilaženja pomenutih rizika.</w:t>
      </w:r>
    </w:p>
    <w:p w14:paraId="52B2210F" w14:textId="77777777" w:rsidR="00E808AB" w:rsidRPr="008D562E" w:rsidRDefault="00E808AB" w:rsidP="00E808AB">
      <w:pPr>
        <w:jc w:val="both"/>
        <w:rPr>
          <w:rFonts w:cstheme="minorHAnsi"/>
        </w:rPr>
      </w:pPr>
      <w:r w:rsidRPr="008D562E">
        <w:rPr>
          <w:rFonts w:cstheme="minorHAnsi"/>
        </w:rPr>
        <w:t>Kada je riječ o evaluaciji programa, otpočeto je sprovođenje projekta pod nazivom Podrška srednjoročnoj evaluaciji IPA II akcija u indirektnom upravljanju u sektorima Zapošljavanje, obrazovanje i socijalne politike i Konkurentnost i inovacije, te održani prvi sastanci sa relevantnim akterima u početnoj fazi projekta. Takođe, nastavljeno je sprovođenje projekta Podrška evaluaciji IPA II akcija u indirektnom upravljanju, u okviru kojeg su pripremljeni terenski izvještaji za tri sektora (ekologija, konkurentnost i inovacije, te rad i zapošljavanje) i trenutno su u fazi usaglašavanja između relevantnih aktera.</w:t>
      </w:r>
    </w:p>
    <w:p w14:paraId="16AB299F" w14:textId="77777777" w:rsidR="00E808AB" w:rsidRPr="008D562E" w:rsidRDefault="00E808AB" w:rsidP="00E808AB">
      <w:pPr>
        <w:jc w:val="both"/>
        <w:rPr>
          <w:rFonts w:cstheme="minorHAnsi"/>
        </w:rPr>
      </w:pPr>
      <w:r w:rsidRPr="008D562E">
        <w:rPr>
          <w:rFonts w:cstheme="minorHAnsi"/>
        </w:rPr>
        <w:t xml:space="preserve">Dodatno, tokom izvještajnog perioda, pripremljen je Godišnji izvještaj o sprovođenju Instrumenta pretpristupne podrške (AIR) za 2024. godinu, koji je dostavljen Evropskoj komisiji 14. februara 2025. </w:t>
      </w:r>
      <w:r w:rsidRPr="008D562E">
        <w:rPr>
          <w:rFonts w:cstheme="minorHAnsi"/>
        </w:rPr>
        <w:lastRenderedPageBreak/>
        <w:t xml:space="preserve">godine. Održavani su i redovni sastanci sa ekspertima angažovanim kroz projekat Podrška planiranju, programiranju i koordinaciji u vezi sa EU podrškom i podrškom iz drugih finansijskih instrumenata, uključujući sektorske operativne programe i pregovaračko poglavlje 22 (Podrška Kancelariji nipaka), i sprovedene brojne obuke na temu upravljanja IPA fondovima i pripreme za korišćenje Strukturnih fondova. </w:t>
      </w:r>
    </w:p>
    <w:p w14:paraId="3F688530" w14:textId="77777777" w:rsidR="00E808AB" w:rsidRPr="008D562E" w:rsidRDefault="00E808AB" w:rsidP="00E808AB">
      <w:pPr>
        <w:jc w:val="both"/>
        <w:rPr>
          <w:rFonts w:cstheme="minorHAnsi"/>
        </w:rPr>
      </w:pPr>
      <w:r w:rsidRPr="008D562E">
        <w:rPr>
          <w:rFonts w:cstheme="minorHAnsi"/>
        </w:rPr>
        <w:t>Kontinuirano su održavani i sastanci upravnih odbora IPA projekata i mjesečni sastanci o ugovaranju projekata sa predstavnicima Delegacije EU i implementacionih tijela, na kojima redovno učestvuju službenici Kancelarije nipaka.</w:t>
      </w:r>
    </w:p>
    <w:p w14:paraId="27CA66C5" w14:textId="77777777" w:rsidR="00E808AB" w:rsidRPr="008D562E" w:rsidRDefault="00E808AB" w:rsidP="00E808AB">
      <w:pPr>
        <w:jc w:val="both"/>
        <w:rPr>
          <w:rFonts w:cstheme="minorHAnsi"/>
        </w:rPr>
      </w:pPr>
      <w:r w:rsidRPr="008D562E">
        <w:rPr>
          <w:rFonts w:cstheme="minorHAnsi"/>
        </w:rPr>
        <w:t>Sprovodile su se i redovne aktivnosti u dijelu programiranja i sprovođenja programa Višekorisničke IPA-e, kao i Zapadnobalkanskog investicionog okvira (ZIO). Operativni odbor ZIO je u januaru 2025. godine, kroz pisanu proceduru donio odluku o raspisivanju 32. poziva za tehničku podršku u pripremi projektne dokumentacije i 11. poziva za sufinansiranje investicija za sprovođenje infrastrukturnih projekata. Rok za dostavljanje predloga projekata je 13. jun 2025. godine.</w:t>
      </w:r>
    </w:p>
    <w:p w14:paraId="1AD54F5D" w14:textId="77777777" w:rsidR="00E808AB" w:rsidRPr="008D562E" w:rsidRDefault="00E808AB" w:rsidP="00E808AB">
      <w:pPr>
        <w:jc w:val="both"/>
        <w:rPr>
          <w:rFonts w:cstheme="minorHAnsi"/>
        </w:rPr>
      </w:pPr>
      <w:r w:rsidRPr="008D562E">
        <w:rPr>
          <w:rFonts w:cstheme="minorHAnsi"/>
        </w:rPr>
        <w:t>Vlada Crne Gore je na sjednici od 16. januara utvrdila Predlog zakona o potvrđivanju sporazuma o pristupanju instrumentu između Evropske unije i Crne Gore  o posebnim aranžmanima za sprovođenje podrške Unije Crnoj Gori u okviru instrumenta za reforme i rast, koji je Skupština donijela 21. februara, a isti je stupio na snagu 14. marta 2025. godine, nakon objavljivanja u Službenom listu Crne Gore. Održane su i 2 sjednice Koordinacionog tijela za praćenje sprovođenja Reformske agende, s ciljem pregleda stanja u vezi realizacije koraka  iz Reformske agende. Rok za sačinjavanje godišnjeg izvještaja za 14 koraka sa rokom dospijeća do kraja februara 2025. godine je bio 15. mart, i u predviđenom roku isti je dostavljen Evropskoj komisiji.</w:t>
      </w:r>
    </w:p>
    <w:p w14:paraId="04525451" w14:textId="77777777" w:rsidR="00E808AB" w:rsidRPr="008D562E" w:rsidRDefault="00E808AB" w:rsidP="00E808AB">
      <w:pPr>
        <w:jc w:val="both"/>
        <w:rPr>
          <w:rFonts w:cstheme="minorHAnsi"/>
        </w:rPr>
      </w:pPr>
      <w:r w:rsidRPr="008D562E">
        <w:rPr>
          <w:rFonts w:cstheme="minorHAnsi"/>
        </w:rPr>
        <w:t xml:space="preserve">Kada su u pitanju Programi unije, nastavljena je koordinacija 10 programa za koje je potpisan sporazum sa EK. </w:t>
      </w:r>
    </w:p>
    <w:p w14:paraId="65795D5F" w14:textId="77777777" w:rsidR="00E808AB" w:rsidRPr="008D562E" w:rsidRDefault="00E808AB" w:rsidP="00E808AB">
      <w:pPr>
        <w:jc w:val="both"/>
        <w:rPr>
          <w:rFonts w:cstheme="minorHAnsi"/>
        </w:rPr>
      </w:pPr>
      <w:r w:rsidRPr="008D562E">
        <w:rPr>
          <w:rFonts w:cstheme="minorHAnsi"/>
        </w:rPr>
        <w:t>Takođe, u navedenom periodu sprovedene su aktivnosti na uključivanju komentara EK u drugi nacrt Akcionog plana za ispunjavanje zahtjeva kohezione politike u okviru Pregovaračkog poglavlja 22, koji se očekuje da bude upućen EK do sredine marta 2025. Ujedno, u saradnji sa resornim ministarstvima, pripremljena je prva samoprocjena ispunjenosti 20 preduslova u okviru ovog poglavlja, odnosno 4 horizontalna i 16 tematskih, koji će takođe biti upućeni zajedno sa Akcioniom planom EK. Ujedno, pripremljeni su prilozi za sastanak Odbora za stabilizaciju i pridruživanje u dijelu korišćenja EU finansijske podrške i regionalne politike, kao i prilog za Pododbor o saobraćaju, energetici, zaštiti životne sredine, klimatskim promjenama i regionalnoj politici koji će biti održan u aprilu 2025.</w:t>
      </w:r>
    </w:p>
    <w:p w14:paraId="7BFFFD52" w14:textId="77777777" w:rsidR="00E808AB" w:rsidRPr="008D562E" w:rsidRDefault="00E808AB" w:rsidP="00E808AB">
      <w:pPr>
        <w:jc w:val="both"/>
        <w:rPr>
          <w:rFonts w:cstheme="minorHAnsi"/>
        </w:rPr>
      </w:pPr>
      <w:r w:rsidRPr="008D562E">
        <w:rPr>
          <w:rFonts w:cstheme="minorHAnsi"/>
        </w:rPr>
        <w:t xml:space="preserve">Nastavljene su aktivnosti na pripremi izvještaja u okviru strateškog projekta pod nazivom </w:t>
      </w:r>
      <w:r w:rsidRPr="008D562E">
        <w:rPr>
          <w:rFonts w:cstheme="minorHAnsi"/>
          <w:i/>
        </w:rPr>
        <w:t>Upravljanje</w:t>
      </w:r>
      <w:r w:rsidRPr="008D562E">
        <w:rPr>
          <w:rFonts w:cstheme="minorHAnsi"/>
        </w:rPr>
        <w:t xml:space="preserve"> koji se sprovodi u okviru Interreg IPA programa prekogranične saradnje Južni Jadran 2021-2027, čiji je vodeći partner Regija Pulja, dok su sa crnogorske strane partneri Ministarstvo finansija i Ministarstvo evropskih poslova.</w:t>
      </w:r>
    </w:p>
    <w:p w14:paraId="26A61DA4" w14:textId="77777777" w:rsidR="00E808AB" w:rsidRPr="008D562E" w:rsidRDefault="00E808AB" w:rsidP="00E808AB">
      <w:pPr>
        <w:jc w:val="both"/>
        <w:rPr>
          <w:rFonts w:cstheme="minorHAnsi"/>
          <w:b/>
        </w:rPr>
      </w:pPr>
      <w:r w:rsidRPr="008D562E">
        <w:rPr>
          <w:rFonts w:cstheme="minorHAnsi"/>
          <w:b/>
        </w:rPr>
        <w:t>II kvartal</w:t>
      </w:r>
    </w:p>
    <w:p w14:paraId="4DCBD0F4" w14:textId="77777777" w:rsidR="00E808AB" w:rsidRPr="008D562E" w:rsidRDefault="00E808AB" w:rsidP="00E808AB">
      <w:pPr>
        <w:jc w:val="both"/>
        <w:rPr>
          <w:rFonts w:cstheme="minorHAnsi"/>
        </w:rPr>
      </w:pPr>
      <w:r w:rsidRPr="008D562E">
        <w:rPr>
          <w:rFonts w:cstheme="minorHAnsi"/>
        </w:rPr>
        <w:t xml:space="preserve">Tokom II kvartala, biće nastavljena saradnja sa ekspertima kroz Projekat podrške Kancelariji nipaka, kako u dijelu izrade i sprovođenja procedura u dijelu monitoringa, tako i u oblastima koje se odnose na jačanje kapaciteta za EU strukturne fondove i sprovođenje Reformske agende. Dodatno, tokom ovog kvartala, očekuje se finalizacija procedura započetih u I kvartalu i potpisivanje finansijskih sporazuma za oba operativna programa 2024-2027 (Životna sredina i Zapošljavanje i socijalna politika) od strane Nacionalnog IPA koordinatora. Ujedno, nastaviće se rad na izradi Finalnog izvještaja za Sektorski operativni program 2015-2017 za zapošljavanje, obrazovanje i socijalne politike, sa rokom </w:t>
      </w:r>
      <w:r w:rsidRPr="008D562E">
        <w:rPr>
          <w:rFonts w:cstheme="minorHAnsi"/>
        </w:rPr>
        <w:lastRenderedPageBreak/>
        <w:t>za njegovo dostavljanje EK 30. aprila 2025. godine. U ovom periodu, u planu je i sprovođenje monitoring posjeta na licu mjesta u cilju praćenja održivosti IPA II projekata.</w:t>
      </w:r>
    </w:p>
    <w:p w14:paraId="1F1BF935" w14:textId="77777777" w:rsidR="00E808AB" w:rsidRPr="008D562E" w:rsidRDefault="00E808AB" w:rsidP="00E808AB">
      <w:pPr>
        <w:jc w:val="both"/>
        <w:rPr>
          <w:rFonts w:cstheme="minorHAnsi"/>
        </w:rPr>
      </w:pPr>
      <w:r w:rsidRPr="008D562E">
        <w:rPr>
          <w:rFonts w:cstheme="minorHAnsi"/>
        </w:rPr>
        <w:t xml:space="preserve">Biće nastavljene aktivnosti u okviru projekta Podrška srednjoročnoj evaluaciji IPA II akcija u indirektnom upravljanju u sektorima Zapošljavanje, obrazovanje i socijalne politike i konkurentnost i inovacije, te se očekuje priprema prvih izvještaja u okviru </w:t>
      </w:r>
      <w:r w:rsidRPr="008D562E">
        <w:rPr>
          <w:rFonts w:cstheme="minorHAnsi"/>
          <w:i/>
        </w:rPr>
        <w:t>desk</w:t>
      </w:r>
      <w:r w:rsidRPr="008D562E">
        <w:rPr>
          <w:rFonts w:cstheme="minorHAnsi"/>
        </w:rPr>
        <w:t xml:space="preserve"> i terenske faze projekta. </w:t>
      </w:r>
    </w:p>
    <w:p w14:paraId="0F34348F" w14:textId="77777777" w:rsidR="00E808AB" w:rsidRPr="008D562E" w:rsidRDefault="00E808AB" w:rsidP="00E808AB">
      <w:pPr>
        <w:jc w:val="both"/>
        <w:rPr>
          <w:rFonts w:cstheme="minorHAnsi"/>
        </w:rPr>
      </w:pPr>
      <w:r w:rsidRPr="008D562E">
        <w:rPr>
          <w:rFonts w:cstheme="minorHAnsi"/>
        </w:rPr>
        <w:t>Od značajnijih sastanaka, u junu se očekuje održavanje redovnog, polugodišnjeg sastanka Sektorskog nadglednog IPA odbora. Takođe, tokom juna je planirano i održavanje redovnog sastanka IPARD III Odbora za nadgledanje. U dijelu ostalih redovnih aktivnosti, službenici će nastaviti pohađati sastanke upravnih odbora IPA projekata i mjesečne sastanke o ugovaranju projekata sa predstavnicima DEU i implementacionih tijela, kao i obuke koje se realizuju kroj projekat tehničke Podrške Kancelariji nipaka.</w:t>
      </w:r>
    </w:p>
    <w:p w14:paraId="60D0FE4E" w14:textId="77777777" w:rsidR="00E808AB" w:rsidRPr="008D562E" w:rsidRDefault="00E808AB" w:rsidP="00E808AB">
      <w:pPr>
        <w:jc w:val="both"/>
        <w:rPr>
          <w:rFonts w:cstheme="minorHAnsi"/>
        </w:rPr>
      </w:pPr>
      <w:r w:rsidRPr="008D562E">
        <w:rPr>
          <w:rFonts w:cstheme="minorHAnsi"/>
        </w:rPr>
        <w:t>Sprovodiće se redovne aktivnosti u dijelu programiranja i sprovođenja programa Višekorisničke IPA-e, kao i ZIO. Planirano je unošenje u elektronski sistem (MIS) i komunikacija sa resornim ministarstvima radi unapređenja kvaliteta projektnih prijava koje su kandidovane kroz 10. poziv za sufinansiranje investicija za sprovođenje infrastrukturnih projekata. Odluka o pozitivno ocijenjenim prijavama će biti donešena na sastancima Strateškog i operativnog odbora ZIO čije održavanje je planirano za 24-25. april 2025. godine. Uporedo je planirana komunikacija sa resornim ministarstvima radi identifikovanja projektnih prijava i unošenje aplikacija u elektronski sistem ZIO projektnih prijava koje su kandidovane kroz 32. poziv za tehničku podršku u pripremi projektne dokumentacije i 11. poziv za sufinansiranje investicija za sprovođenje infrastrukturnih projekata. Rok za dostavljanje predloga projekata ističe 13. juna 2025. godine.</w:t>
      </w:r>
    </w:p>
    <w:p w14:paraId="4CB8E48E" w14:textId="77777777" w:rsidR="00E808AB" w:rsidRPr="008D562E" w:rsidRDefault="00E808AB" w:rsidP="00E808AB">
      <w:pPr>
        <w:jc w:val="both"/>
        <w:rPr>
          <w:rFonts w:cstheme="minorHAnsi"/>
        </w:rPr>
      </w:pPr>
      <w:r w:rsidRPr="008D562E">
        <w:rPr>
          <w:rFonts w:cstheme="minorHAnsi"/>
        </w:rPr>
        <w:t>Planirano je da Vlada Crne Gore usvoji Uredbu o načinu sprovođenja podrške Evropske unije kroz Instrument za reforme i rast, a zatim i da imenuje Koordinatora i formira Odbor za praćenje i Sekretarijat odbora prema članu 25 Sporazuma o pristupanju Instrumentu. To će proizvesti potrebu da se revidira Odluka o formiranju Koordinacionog tijela shodno odredbama Uredbe. Planirano je donošenje Odluke o određivanju tijela za reforme i za korake prema Uredbi. Planirano je i uspostavljanje elektronskog sistema (baze) za proces izvještavanja. U ovom kvartalu se okvirno očekuje uplata tranše predfinansiranja i prve tranše za korake o kojima se izvjestilo u martu 2025. godine. Aktivno će se raditi na koordinaciji svih aktivnosti s ciljem ispunjenja 11 koraka koji dospijevaju do kraja juna 2025. godine.</w:t>
      </w:r>
    </w:p>
    <w:p w14:paraId="6C24FCD7" w14:textId="77777777" w:rsidR="00E808AB" w:rsidRPr="008D562E" w:rsidRDefault="00E808AB" w:rsidP="00E808AB">
      <w:pPr>
        <w:jc w:val="both"/>
        <w:rPr>
          <w:rFonts w:cstheme="minorHAnsi"/>
        </w:rPr>
      </w:pPr>
      <w:r w:rsidRPr="008D562E">
        <w:rPr>
          <w:rFonts w:cstheme="minorHAnsi"/>
        </w:rPr>
        <w:t>Kada su u pitanju Programi unije, nastaviće se koordinacija 10 programa za koje je potpisan sporazum sa EK.</w:t>
      </w:r>
    </w:p>
    <w:p w14:paraId="6204BB77" w14:textId="77777777" w:rsidR="00E808AB" w:rsidRPr="008D562E" w:rsidRDefault="00E808AB" w:rsidP="00E808AB">
      <w:pPr>
        <w:jc w:val="both"/>
        <w:rPr>
          <w:rFonts w:cstheme="minorHAnsi"/>
        </w:rPr>
      </w:pPr>
      <w:r w:rsidRPr="008D562E">
        <w:rPr>
          <w:rFonts w:cstheme="minorHAnsi"/>
        </w:rPr>
        <w:t>Kada je riječ o Pregovaračkom poglavlju 22, biće nastavljene aktivnosti na finalizaciji Akcionog plana za ispunjavanje zahtjeva kohezione politike. Takođe, 3-4. aprila biće održan sastanak Pododbora o saobraćaju, energetici, zaštiti životne sredine, klimatskim promjenama i regionalnoj politici na kojem će učestvovati službenici Direktorata. Ujedno, očekuje se početak sprovođenja uvodnih obuka za članove RG za PP22 na temu kohezione politike.</w:t>
      </w:r>
    </w:p>
    <w:p w14:paraId="6A98ABB4" w14:textId="77777777" w:rsidR="00E808AB" w:rsidRPr="008D562E" w:rsidRDefault="00E808AB" w:rsidP="00E808AB">
      <w:pPr>
        <w:jc w:val="both"/>
        <w:rPr>
          <w:rFonts w:cstheme="minorHAnsi"/>
        </w:rPr>
      </w:pPr>
      <w:r w:rsidRPr="008D562E">
        <w:rPr>
          <w:rFonts w:cstheme="minorHAnsi"/>
        </w:rPr>
        <w:t>U dijelu obaveza iz nadležnosti Upravljačkog tijela za godišnje akcione IPA III programe, biće sprovedena sistemska kontrola na licu mjesta u Ministarstvu finansija u cilju nadgledanja rada posredničkog tijela za upravljanje politikama za IPA program 2024. Redovno će se pratiti i sprovođenje planova nabavki za programe koji se sprovode u indirektnom upravljanju u okviru programa IPA 2021 i IPA 2024, kao i pripremljeni finansijski izvještaji za prethodni dvanaestomjesečni period.</w:t>
      </w:r>
    </w:p>
    <w:p w14:paraId="7E0012AC" w14:textId="77777777" w:rsidR="00E808AB" w:rsidRPr="008D562E" w:rsidRDefault="00E808AB" w:rsidP="00E808AB">
      <w:pPr>
        <w:jc w:val="both"/>
        <w:rPr>
          <w:rFonts w:cstheme="minorHAnsi"/>
        </w:rPr>
      </w:pPr>
      <w:r w:rsidRPr="008D562E">
        <w:rPr>
          <w:rFonts w:cstheme="minorHAnsi"/>
        </w:rPr>
        <w:lastRenderedPageBreak/>
        <w:t>Nadalje, očekuje se usaglašavanje teksta Komunikacione strategije za IPA III programe sa DEU, te otpočinjanje aktivnosti promocije IPA II i IPA III programa podržanih od strane EU kroz sektorski pristup.</w:t>
      </w:r>
    </w:p>
    <w:p w14:paraId="63D93B1B" w14:textId="77777777" w:rsidR="00E808AB" w:rsidRPr="008D562E" w:rsidRDefault="00E808AB" w:rsidP="00E808AB">
      <w:pPr>
        <w:jc w:val="both"/>
        <w:rPr>
          <w:rFonts w:cstheme="minorHAnsi"/>
        </w:rPr>
      </w:pPr>
      <w:r w:rsidRPr="008D562E">
        <w:rPr>
          <w:rFonts w:cstheme="minorHAnsi"/>
        </w:rPr>
        <w:t xml:space="preserve">Takođe, nastaviće se aktivnosti na pripremi i sprovođenju obuka jačanja kapaciteta NIPAK kancelarije u okviru strateškog projekta </w:t>
      </w:r>
      <w:r w:rsidRPr="008D562E">
        <w:rPr>
          <w:rFonts w:cstheme="minorHAnsi"/>
          <w:i/>
        </w:rPr>
        <w:t>Upravljanje</w:t>
      </w:r>
      <w:r w:rsidRPr="008D562E">
        <w:rPr>
          <w:rFonts w:cstheme="minorHAnsi"/>
        </w:rPr>
        <w:t>.</w:t>
      </w:r>
    </w:p>
    <w:p w14:paraId="1FBD66EF" w14:textId="77777777" w:rsidR="00E808AB" w:rsidRPr="008D562E" w:rsidRDefault="00E808AB" w:rsidP="00E808AB">
      <w:pPr>
        <w:jc w:val="both"/>
        <w:rPr>
          <w:rFonts w:cstheme="minorHAnsi"/>
          <w:b/>
        </w:rPr>
      </w:pPr>
      <w:r w:rsidRPr="008D562E">
        <w:rPr>
          <w:rFonts w:cstheme="minorHAnsi"/>
          <w:b/>
        </w:rPr>
        <w:t>III kvartal</w:t>
      </w:r>
    </w:p>
    <w:p w14:paraId="4022966C" w14:textId="77777777" w:rsidR="00E808AB" w:rsidRPr="008D562E" w:rsidRDefault="00E808AB" w:rsidP="00E808AB">
      <w:pPr>
        <w:jc w:val="both"/>
        <w:rPr>
          <w:rFonts w:cstheme="minorHAnsi"/>
        </w:rPr>
      </w:pPr>
      <w:r w:rsidRPr="008D562E">
        <w:rPr>
          <w:rFonts w:cstheme="minorHAnsi"/>
        </w:rPr>
        <w:t>Tokom III kvartala, u planu je nastavak saradnje kroz Projekat podrške Kancelariji nipaka u dijelu sprovođenja obaveza definisanih projektnim zadatkom. Očekuje se i usvajanje nacionalnog IPA programa za period 2025-2027, uz napomenu da konkretni datumi usvajanja programa zavise od internih procedura EK.</w:t>
      </w:r>
    </w:p>
    <w:p w14:paraId="09F17E89" w14:textId="77777777" w:rsidR="00E808AB" w:rsidRPr="008D562E" w:rsidRDefault="00E808AB" w:rsidP="00E808AB">
      <w:pPr>
        <w:jc w:val="both"/>
        <w:rPr>
          <w:rFonts w:cstheme="minorHAnsi"/>
        </w:rPr>
      </w:pPr>
      <w:r w:rsidRPr="008D562E">
        <w:rPr>
          <w:rFonts w:cstheme="minorHAnsi"/>
        </w:rPr>
        <w:t>Sprovodiće se redovne aktivnosti u dijelu nadgledanja IPA programa i održavanja redovnih sastanaka upravnih odbora IPA projekata, kao i mjesečni sastanci o ugovaranju projekata sa predstavnicima DEU i implementacionih tijela, kao i u dijelu sprovođenja programa Višekorisničke IPA-e, kao i ZIO-a. Planirano je unošenje u elektronski sistem (MIS) i komunikacija sa resornim ministarstvima radi unapređenja kvaliteta projektnih prijava koje su kandidovane kroz 32. poziv za tehničku podršku u okviru pripreme projektne dokumentacije i kroz 11. poziv za sufinansiranje investicija za sprovođenje infrastrukturnih projekata. Konačna odluka o pozitivno ocijenjenim prijavama će biti donešena na sastancima Strateškog i operativnog odbora ZIO čije održavanje je planirano za novembar/decembar 2025. godine.</w:t>
      </w:r>
    </w:p>
    <w:p w14:paraId="10900452" w14:textId="77777777" w:rsidR="00E808AB" w:rsidRPr="008D562E" w:rsidRDefault="00E808AB" w:rsidP="00E808AB">
      <w:pPr>
        <w:jc w:val="both"/>
        <w:rPr>
          <w:rFonts w:cstheme="minorHAnsi"/>
        </w:rPr>
      </w:pPr>
      <w:r w:rsidRPr="008D562E">
        <w:rPr>
          <w:rFonts w:cstheme="minorHAnsi"/>
        </w:rPr>
        <w:t>Koordinisaće se praćenje realizacije Reformske Agende za Instrument EU za reformu i rast kroz sjednice Koordinacionog tijela za praćenje sprovođenja Reformske agende s ciljem pregleda stanja u vezi realizacije koraka iz Reformske agende. Rok za sačinjavanje godišnjeg izvještaja za 11 koraka sa rokom dospijeća do kraja juna 2025. godine je 15. jul, i u predviđenom roku, izvještaj će biti dostavljen Evropskoj komisiji. Prvi sastanak Odbora za praćenje održaće se u septembru 2025. godine uz učešće predstavnika Komisije, Koordinatora i drugih relevantnih državnih organa, bilateralnih donatora, međunarodnih organizacija, međunarodnih finansijskih institucija i drugih zainteresovanih strana, kao što su civilni sektor i organizacije iz privatnog sektora.</w:t>
      </w:r>
    </w:p>
    <w:p w14:paraId="00027A43" w14:textId="77777777" w:rsidR="00E808AB" w:rsidRPr="008D562E" w:rsidRDefault="00E808AB" w:rsidP="00E808AB">
      <w:pPr>
        <w:jc w:val="both"/>
        <w:rPr>
          <w:rFonts w:cstheme="minorHAnsi"/>
        </w:rPr>
      </w:pPr>
      <w:r w:rsidRPr="008D562E">
        <w:rPr>
          <w:rFonts w:cstheme="minorHAnsi"/>
        </w:rPr>
        <w:t xml:space="preserve">Kada su u pitanju Programi unije, nastaviće se koordinacija 10 programa za koje je potpisan sporazum sa EK. </w:t>
      </w:r>
    </w:p>
    <w:p w14:paraId="7A18FFDA" w14:textId="77777777" w:rsidR="00E808AB" w:rsidRPr="008D562E" w:rsidRDefault="00E808AB" w:rsidP="00E808AB">
      <w:pPr>
        <w:jc w:val="both"/>
        <w:rPr>
          <w:rFonts w:cstheme="minorHAnsi"/>
        </w:rPr>
      </w:pPr>
      <w:r w:rsidRPr="008D562E">
        <w:rPr>
          <w:rFonts w:cstheme="minorHAnsi"/>
        </w:rPr>
        <w:t>Kada je riječ o Pregovaračkom poglavlju 22, biće nastavljene aktivnosti na ispunjavanju 6 završnih mjerila, te aktivnosti iz Akcionog plana za ispunjavanje zahtjeva kohezione politike. Ujedno, biće ažurirana samoprocjena ispunjenosti 20 preduslova u okviru ovog poglavlja, odnosno 4 horizontalna i 16 tematskih.</w:t>
      </w:r>
    </w:p>
    <w:p w14:paraId="2C1C5226" w14:textId="77777777" w:rsidR="00E808AB" w:rsidRPr="008D562E" w:rsidRDefault="00E808AB" w:rsidP="00E808AB">
      <w:pPr>
        <w:jc w:val="both"/>
        <w:rPr>
          <w:rFonts w:cstheme="minorHAnsi"/>
        </w:rPr>
      </w:pPr>
      <w:r w:rsidRPr="008D562E">
        <w:rPr>
          <w:rFonts w:cstheme="minorHAnsi"/>
        </w:rPr>
        <w:t xml:space="preserve">Biće nastavljene aktivnosti u okviru projekta Podrška srednjoročnoj evaluaciji IPA II akcija u indirektnom upravljanju u sektorima Zapošljavanje, obrazovanje i socijalne politike i konkurentnost i inovacije, kroz usaglašavanje izvještaja u okviru </w:t>
      </w:r>
      <w:r w:rsidRPr="008D562E">
        <w:rPr>
          <w:rFonts w:cstheme="minorHAnsi"/>
          <w:i/>
        </w:rPr>
        <w:t>desk</w:t>
      </w:r>
      <w:r w:rsidRPr="008D562E">
        <w:rPr>
          <w:rFonts w:cstheme="minorHAnsi"/>
        </w:rPr>
        <w:t xml:space="preserve"> i terenske faze projekta. </w:t>
      </w:r>
    </w:p>
    <w:p w14:paraId="5588381F" w14:textId="77777777" w:rsidR="00E808AB" w:rsidRPr="008D562E" w:rsidRDefault="00E808AB" w:rsidP="00E808AB">
      <w:pPr>
        <w:jc w:val="both"/>
        <w:rPr>
          <w:rFonts w:cstheme="minorHAnsi"/>
        </w:rPr>
      </w:pPr>
      <w:r w:rsidRPr="008D562E">
        <w:rPr>
          <w:rFonts w:cstheme="minorHAnsi"/>
        </w:rPr>
        <w:t>U dijelu obaveza iz nadležnosti Upravljačkog tijela za godišnje akcione IPA III programe, biće sprovedena sistemska kontrola na licu mjesta u Ministarstvu prosvjete, nauke i inovacija u cilju nadgledanja rada posredničkog tijela za upravljanje politikama za IPA program 2024.  Ujedno, redovno će se pratiti sprovođenje planova nabavki za IPA programe 2021 i 2024 koji se sprovode u indirektnom upravljanju, kao i finalizovani finansijski izvještaji za prethodni dvanaestomjesečni period.</w:t>
      </w:r>
    </w:p>
    <w:p w14:paraId="65DDDF91" w14:textId="77777777" w:rsidR="00E808AB" w:rsidRPr="008D562E" w:rsidRDefault="00E808AB" w:rsidP="00E808AB">
      <w:pPr>
        <w:jc w:val="both"/>
        <w:rPr>
          <w:rFonts w:cstheme="minorHAnsi"/>
        </w:rPr>
      </w:pPr>
      <w:r w:rsidRPr="008D562E">
        <w:rPr>
          <w:rFonts w:cstheme="minorHAnsi"/>
        </w:rPr>
        <w:lastRenderedPageBreak/>
        <w:t xml:space="preserve">Nadalje, očekuje se nastavak aktivnosti na promociji programa podržanih od strane EU kroz sektorski pristup. Takođe, nastaviće se aktivnosti na pripremi i sprovođenju obuka jačanja kapaciteta NIPAK kancelarije u okviru strateškog projekta </w:t>
      </w:r>
      <w:r w:rsidRPr="008D562E">
        <w:rPr>
          <w:rFonts w:cstheme="minorHAnsi"/>
          <w:i/>
        </w:rPr>
        <w:t>Upravljanje</w:t>
      </w:r>
      <w:r w:rsidRPr="008D562E">
        <w:rPr>
          <w:rFonts w:cstheme="minorHAnsi"/>
        </w:rPr>
        <w:t>.</w:t>
      </w:r>
    </w:p>
    <w:p w14:paraId="0BD6A382" w14:textId="77777777" w:rsidR="00E808AB" w:rsidRPr="008D562E" w:rsidRDefault="00E808AB" w:rsidP="00E808AB">
      <w:pPr>
        <w:jc w:val="both"/>
        <w:rPr>
          <w:rFonts w:cstheme="minorHAnsi"/>
          <w:b/>
        </w:rPr>
      </w:pPr>
      <w:r w:rsidRPr="008D562E">
        <w:rPr>
          <w:rFonts w:cstheme="minorHAnsi"/>
          <w:b/>
        </w:rPr>
        <w:t>IV kvartal</w:t>
      </w:r>
    </w:p>
    <w:p w14:paraId="444B5FEF" w14:textId="414086CA" w:rsidR="00E808AB" w:rsidRPr="008D562E" w:rsidRDefault="00E808AB" w:rsidP="00E808AB">
      <w:pPr>
        <w:jc w:val="both"/>
        <w:rPr>
          <w:rFonts w:cstheme="minorHAnsi"/>
        </w:rPr>
      </w:pPr>
      <w:r w:rsidRPr="008D562E">
        <w:rPr>
          <w:rFonts w:cstheme="minorHAnsi"/>
        </w:rPr>
        <w:t xml:space="preserve">Tokom IV kvartala, u planu je nastavak saradnje kroz Projekat podrške Kancelariji </w:t>
      </w:r>
      <w:r w:rsidR="004B3991">
        <w:rPr>
          <w:rFonts w:cstheme="minorHAnsi"/>
        </w:rPr>
        <w:t>NIPAK-a</w:t>
      </w:r>
      <w:r w:rsidRPr="008D562E">
        <w:rPr>
          <w:rFonts w:cstheme="minorHAnsi"/>
        </w:rPr>
        <w:t xml:space="preserve"> u dijelu sprovođenja obaveza definisanih projektnim zadatkom. Ukoliko program IPA 2025-2027 bude usvojen tokom III kvartala, u saradnji sa EK, očekuje se početak procedura pripreme i potpisivanja Finansijskog sporazuma za program IPA 2025-2027.</w:t>
      </w:r>
    </w:p>
    <w:p w14:paraId="1AAC2606" w14:textId="77777777" w:rsidR="00E808AB" w:rsidRPr="008D562E" w:rsidRDefault="00E808AB" w:rsidP="00E808AB">
      <w:pPr>
        <w:jc w:val="both"/>
        <w:rPr>
          <w:rFonts w:cstheme="minorHAnsi"/>
        </w:rPr>
      </w:pPr>
      <w:r w:rsidRPr="008D562E">
        <w:rPr>
          <w:rFonts w:cstheme="minorHAnsi"/>
        </w:rPr>
        <w:t>Od značajnijih sastanaka, očekuje nas drugi redovni polugodišnji sastanak Sektorskog nadglednog odbora, kao i redovni godišnji sastanak Nadglednog IPA odbora. Pored ovih, u planu je i održavanje i redovnog sastanka IPARD III odbora za nadgledanje. Takođe, u decembru je planirana priprema materijala i ažuriranje aneksa shodno Priručniku o procedurama za IPA III programe, a u svrhu pripreme dokumentacije za Godišnju izjavu o upravljanju za 2025. godinu, kao i početak pripreme Godišnjeg izvještaja o sprovođenju Instrumenta pretpristupne podrške (AIR) za 2025. godinu.</w:t>
      </w:r>
    </w:p>
    <w:p w14:paraId="593B719F" w14:textId="77777777" w:rsidR="00E808AB" w:rsidRPr="008D562E" w:rsidRDefault="00E808AB" w:rsidP="00E808AB">
      <w:pPr>
        <w:jc w:val="both"/>
        <w:rPr>
          <w:rFonts w:cstheme="minorHAnsi"/>
        </w:rPr>
      </w:pPr>
      <w:r w:rsidRPr="008D562E">
        <w:rPr>
          <w:rFonts w:cstheme="minorHAnsi"/>
        </w:rPr>
        <w:t>Pored navedenih obaveza na kvartalnom nivou, službenici Direktorata će nastaviti redovno da učestvuju na sastancima upravnih odbora IPA projekata, mjesečnim sastancima o ugovaranju projekata sa predstavnicima DEU i implementacionih tijela, kao i na bilateralnim susretima ministarke sa stranim diplomatskim predstavnicima.</w:t>
      </w:r>
    </w:p>
    <w:p w14:paraId="5882B880" w14:textId="77777777" w:rsidR="00E808AB" w:rsidRPr="008D562E" w:rsidRDefault="00E808AB" w:rsidP="00E808AB">
      <w:pPr>
        <w:jc w:val="both"/>
        <w:rPr>
          <w:rFonts w:cstheme="minorHAnsi"/>
        </w:rPr>
      </w:pPr>
      <w:r w:rsidRPr="008D562E">
        <w:rPr>
          <w:rFonts w:cstheme="minorHAnsi"/>
        </w:rPr>
        <w:t>Sprovodiće se redovne aktivnosti u dijelu programiranja i sprovođenja programa Višekorisničke IPA-e, kao i ZIO. Planirano je unošenje izmjena projektnih aplikacija koje su kandidovane kroz 32. poziv za tehničku podršku u pripremi projektne dokumentacije i 11. poziv za sufinansiranje investicija za sprovođenje infrastrukturnih projekata koje će Ministarstvu evropskih poslova dostaviti resorna ministarstva. Odluka o pozitivno ocijenjenim prijava će biti donešena na sastancima Strateškog i operativnog odbora ZIO čije održavanje je planirano za novembar/decembar 2025. godine.</w:t>
      </w:r>
    </w:p>
    <w:p w14:paraId="29ECFB3D" w14:textId="77777777" w:rsidR="00E808AB" w:rsidRPr="008D562E" w:rsidRDefault="00E808AB" w:rsidP="00E808AB">
      <w:pPr>
        <w:jc w:val="both"/>
        <w:rPr>
          <w:rFonts w:cstheme="minorHAnsi"/>
        </w:rPr>
      </w:pPr>
      <w:r w:rsidRPr="008D562E">
        <w:rPr>
          <w:rFonts w:cstheme="minorHAnsi"/>
        </w:rPr>
        <w:t>Koordinisaće se praćenje realizacije Reformske Agende za Instrument EU za reformu i rast u skladu sa zaključcima Vlade i donešenoj Uredbi o načinu sprovođenja podrške Evropske unije kroz Instrument za reforme i rast. U ovom kvartalu se okvirno očekuje uplata druge tranše za korake o kojima se izvjestilo u julu 2025. godine. Aktivno će se raditi na koordinaciji svih aktivnosti s ciljem ispunjenja 32 koraka koji dosijevaju do kraja decembra 2025. godine.</w:t>
      </w:r>
    </w:p>
    <w:p w14:paraId="036F2CDA" w14:textId="77777777" w:rsidR="00E808AB" w:rsidRPr="008D562E" w:rsidRDefault="00E808AB" w:rsidP="00E808AB">
      <w:pPr>
        <w:jc w:val="both"/>
        <w:rPr>
          <w:rFonts w:cstheme="minorHAnsi"/>
        </w:rPr>
      </w:pPr>
      <w:r w:rsidRPr="008D562E">
        <w:rPr>
          <w:rFonts w:cstheme="minorHAnsi"/>
        </w:rPr>
        <w:t>Kada su u pitanju Programi unije, nastaviće se koordinacija 10 programa za koje je potpisan sporazum sa Evropskom komisijom.</w:t>
      </w:r>
    </w:p>
    <w:p w14:paraId="5B186AEE" w14:textId="77777777" w:rsidR="00E808AB" w:rsidRPr="008D562E" w:rsidRDefault="00E808AB" w:rsidP="00E808AB">
      <w:pPr>
        <w:jc w:val="both"/>
        <w:rPr>
          <w:rFonts w:cstheme="minorHAnsi"/>
        </w:rPr>
      </w:pPr>
      <w:r w:rsidRPr="008D562E">
        <w:rPr>
          <w:rFonts w:cstheme="minorHAnsi"/>
        </w:rPr>
        <w:t xml:space="preserve">Kada je riječ o Pregovaračkom poglavlju 22, biće nastavljene aktivnosti na ispunjavanju 6 završnih mjerila, te aktivnosti iz Akcionog plana za ispunjavanje zahtjeva kohezione politike. </w:t>
      </w:r>
    </w:p>
    <w:p w14:paraId="52CB0E17" w14:textId="77777777" w:rsidR="00E808AB" w:rsidRPr="008D562E" w:rsidRDefault="00E808AB" w:rsidP="00E808AB">
      <w:pPr>
        <w:jc w:val="both"/>
        <w:rPr>
          <w:rFonts w:cstheme="minorHAnsi"/>
        </w:rPr>
      </w:pPr>
      <w:r w:rsidRPr="008D562E">
        <w:rPr>
          <w:rFonts w:cstheme="minorHAnsi"/>
        </w:rPr>
        <w:t>U dijelu obaveza iz nadležnosti Upravljačkog tijela za godišnje akcione IPA III programe, biće sprovedena sistemska kontrola na licu mjesta u Ministarstvu finansija (CFCU) u cilju nadgledanja rada posredničkog tijela za finansijsko upravljanje za IPA programe 2021 i 2024. Takođe, redovno će se pratiti sprovođenje planova nabavki za IPA programe 2021 i 2024 koji se sprovode u indirektnom upravljanju, i otpočeće aktivnosti na pripremi godišnjih izjava o upravljanju za 2025. godinu.</w:t>
      </w:r>
    </w:p>
    <w:p w14:paraId="52E87C32" w14:textId="637FC401" w:rsidR="00E808AB" w:rsidRDefault="00E808AB" w:rsidP="00E808AB">
      <w:pPr>
        <w:jc w:val="both"/>
        <w:rPr>
          <w:rFonts w:cstheme="minorHAnsi"/>
        </w:rPr>
      </w:pPr>
      <w:r w:rsidRPr="008D562E">
        <w:rPr>
          <w:rFonts w:cstheme="minorHAnsi"/>
        </w:rPr>
        <w:t xml:space="preserve">Konačno, očekuje se nastavak aktivnosti na promociji programa podržanih od strane EU kroz sektorski pristup. Biće nastavljene aktivnosti na pripremi i sprovođenju obuka jačanja kapaciteta NIPAK kancelarije u okviru strateškog projekta </w:t>
      </w:r>
      <w:r w:rsidRPr="008D562E">
        <w:rPr>
          <w:rFonts w:cstheme="minorHAnsi"/>
          <w:i/>
        </w:rPr>
        <w:t>Upravljanje</w:t>
      </w:r>
      <w:r w:rsidRPr="008D562E">
        <w:rPr>
          <w:rFonts w:cstheme="minorHAnsi"/>
        </w:rPr>
        <w:t>.</w:t>
      </w:r>
    </w:p>
    <w:p w14:paraId="378F4549" w14:textId="77777777" w:rsidR="004B3991" w:rsidRPr="008D562E" w:rsidRDefault="004B3991" w:rsidP="00E808AB">
      <w:pPr>
        <w:jc w:val="both"/>
        <w:rPr>
          <w:rFonts w:cstheme="minorHAnsi"/>
        </w:rPr>
      </w:pPr>
    </w:p>
    <w:p w14:paraId="31911C79" w14:textId="77777777" w:rsidR="00E808AB" w:rsidRPr="008D562E" w:rsidRDefault="00E808AB" w:rsidP="00E808AB">
      <w:pPr>
        <w:jc w:val="both"/>
        <w:rPr>
          <w:rFonts w:cstheme="minorHAnsi"/>
          <w:b/>
        </w:rPr>
      </w:pPr>
      <w:r w:rsidRPr="008D562E">
        <w:rPr>
          <w:rFonts w:cstheme="minorHAnsi"/>
          <w:b/>
        </w:rPr>
        <w:lastRenderedPageBreak/>
        <w:t>NOSILAC AKTIVNOSTI: DIREKTORAT ZA EVROPSKU TERITORIJALNU SARADNJU</w:t>
      </w:r>
    </w:p>
    <w:p w14:paraId="26FE1238" w14:textId="77777777" w:rsidR="00E808AB" w:rsidRPr="008D562E" w:rsidRDefault="00E808AB" w:rsidP="00E808AB">
      <w:pPr>
        <w:jc w:val="both"/>
        <w:rPr>
          <w:rFonts w:cstheme="minorHAnsi"/>
        </w:rPr>
      </w:pPr>
      <w:r w:rsidRPr="008D562E">
        <w:rPr>
          <w:rFonts w:cstheme="minorHAnsi"/>
        </w:rPr>
        <w:t xml:space="preserve">Direkcija za horizontalna pitanja i makroregionalnu saradnju </w:t>
      </w:r>
    </w:p>
    <w:p w14:paraId="7C0DB406" w14:textId="77777777" w:rsidR="00E808AB" w:rsidRPr="008D562E" w:rsidRDefault="00E808AB" w:rsidP="00E808AB">
      <w:pPr>
        <w:jc w:val="both"/>
        <w:rPr>
          <w:rFonts w:cstheme="minorHAnsi"/>
        </w:rPr>
      </w:pPr>
      <w:r w:rsidRPr="008D562E">
        <w:rPr>
          <w:rFonts w:cstheme="minorHAnsi"/>
        </w:rPr>
        <w:t xml:space="preserve">Direkcija za horizontalna pitanja i makroregionalnu saradnju (DHPMS) pruža podršku rukovodiocu Operativne strukture za bilateralne programe prekogranične saradnje (HOS) u kojima učestvuje Crna Gora. Direkcija je tokom perspektive IPA II bila zadužena za praćenje rada i kontrolu Tijela za prekograničnu saradnju/CBC tijelo (Direkcija za bilateralne prekogranične programe u Ministarstvu evropskih poslova) i Direktorata za finansiranje, ugovaranje i sprovođenje sredstava EU podrške (CFCU/IBFM) u Ministarstvu finansija. CBC tijelo je zaduženo za programiranje, dok je CFCU/IBFM odgovoran za ugovaranje i implementaciju pojedinačnih projekata iz programa prekogranične saradnje. </w:t>
      </w:r>
    </w:p>
    <w:p w14:paraId="34C04789" w14:textId="77777777" w:rsidR="00E808AB" w:rsidRPr="008D562E" w:rsidRDefault="00E808AB" w:rsidP="00E808AB">
      <w:pPr>
        <w:jc w:val="both"/>
        <w:rPr>
          <w:rFonts w:cstheme="minorHAnsi"/>
        </w:rPr>
      </w:pPr>
      <w:r w:rsidRPr="008D562E">
        <w:rPr>
          <w:rFonts w:cstheme="minorHAnsi"/>
        </w:rPr>
        <w:t>Kada je riječ o koordinaciji makroregionalnih strategija bitno je istaći da je generalni direktor Direktorata za evropsku teritorijalnu saradnju ujedno i nacionalni koordinator za strategije. U Direkciji se koordinira i prati sprovođenje Strategije EU za Jadransko-jonski region (EUSAIR) i Strategije EU za Dunavski region (EUSDR).</w:t>
      </w:r>
    </w:p>
    <w:p w14:paraId="4F852843" w14:textId="77777777" w:rsidR="00E808AB" w:rsidRPr="008D562E" w:rsidRDefault="00E808AB" w:rsidP="00E808AB">
      <w:pPr>
        <w:jc w:val="both"/>
        <w:rPr>
          <w:rFonts w:cstheme="minorHAnsi"/>
        </w:rPr>
      </w:pPr>
      <w:r w:rsidRPr="008D562E">
        <w:rPr>
          <w:rFonts w:cstheme="minorHAnsi"/>
        </w:rPr>
        <w:t xml:space="preserve">Kada je u pitanju rad Direkcije za horizontalna pitanja i makroregionalnu saradnju tokom izvještajnog perioda su realizovane i planirane sljedeće aktivnosti: </w:t>
      </w:r>
    </w:p>
    <w:p w14:paraId="426675D8" w14:textId="77777777" w:rsidR="00E808AB" w:rsidRPr="004B3991" w:rsidRDefault="00E808AB" w:rsidP="00E808AB">
      <w:pPr>
        <w:jc w:val="both"/>
        <w:rPr>
          <w:rFonts w:cstheme="minorHAnsi"/>
          <w:b/>
        </w:rPr>
      </w:pPr>
      <w:r w:rsidRPr="004B3991">
        <w:rPr>
          <w:rFonts w:cstheme="minorHAnsi"/>
          <w:b/>
        </w:rPr>
        <w:t xml:space="preserve">I kvartal </w:t>
      </w:r>
    </w:p>
    <w:p w14:paraId="6FC3C1B2" w14:textId="77777777" w:rsidR="00E808AB" w:rsidRPr="008D562E" w:rsidRDefault="00E808AB" w:rsidP="00E808AB">
      <w:pPr>
        <w:jc w:val="both"/>
        <w:rPr>
          <w:rFonts w:cstheme="minorHAnsi"/>
        </w:rPr>
      </w:pPr>
      <w:r w:rsidRPr="008D562E">
        <w:rPr>
          <w:rFonts w:cstheme="minorHAnsi"/>
        </w:rPr>
        <w:t>Pripremljene su i izdate godišnje Izjave o upravljanju za 2024. godinu, kojima se garantuje funkcionisanje sistema prekogranične saradnje i pripremljena prateća dokumentacija za rukovodioca Operativne stukture, Kancelariju za podršku rukovodiocu Operativne stukture (OS) i tijela koja čine Operativnu stukturu za programe prekogranične saradnje Crna Gora – Albanija i Crna Gora – Kosovo. Pored navedenog, tokom ovog procesa prate se aktivnosti i provjerava funkcionisanje Operativnih struktura Albanije i Kosova, koje su dužne da izdaju godišnje Garancije o upravljanju do 10. januara. Za program prekogranične saradnje Crna Gora – Albanija izdata je rezervacija koja se odnosi na nedostatak kadrovskih kapaciteta u albanskoj Operativnoj strukturi.</w:t>
      </w:r>
    </w:p>
    <w:p w14:paraId="43EACEE3" w14:textId="77777777" w:rsidR="00E808AB" w:rsidRPr="008D562E" w:rsidRDefault="00E808AB" w:rsidP="00E808AB">
      <w:pPr>
        <w:jc w:val="both"/>
        <w:rPr>
          <w:rFonts w:cstheme="minorHAnsi"/>
        </w:rPr>
      </w:pPr>
      <w:r w:rsidRPr="008D562E">
        <w:rPr>
          <w:rFonts w:cstheme="minorHAnsi"/>
        </w:rPr>
        <w:t>U prvom kvartalu održan je sastanak Zajedničkog odbora za praćenje programa prekogranične saradnje Srbija – Crna Gora (Podgorica, 4. februar 2025), na kojima su učestvovali predstavnici DHPMS.</w:t>
      </w:r>
    </w:p>
    <w:p w14:paraId="220FB2CF" w14:textId="77777777" w:rsidR="00E808AB" w:rsidRPr="008D562E" w:rsidRDefault="00E808AB" w:rsidP="00E808AB">
      <w:pPr>
        <w:jc w:val="both"/>
        <w:rPr>
          <w:rFonts w:cstheme="minorHAnsi"/>
        </w:rPr>
      </w:pPr>
      <w:r w:rsidRPr="008D562E">
        <w:rPr>
          <w:rFonts w:cstheme="minorHAnsi"/>
        </w:rPr>
        <w:t>DHPMS je pripremala i nacrt revidiranih Kontrolnih procedura na programskom nivou za programe prekogranične saradnje Crna Gora – Albanija i Crna Gora – Kosovo za IPA III perspektivu verzija 1.0, koja je poslata u februaru 2025. godine na usaglašavanje sa partnerskim Operativnim strukturama.</w:t>
      </w:r>
    </w:p>
    <w:p w14:paraId="4F4B6898" w14:textId="77777777" w:rsidR="00E808AB" w:rsidRPr="008D562E" w:rsidRDefault="00E808AB" w:rsidP="00E808AB">
      <w:pPr>
        <w:jc w:val="both"/>
        <w:rPr>
          <w:rFonts w:cstheme="minorHAnsi"/>
        </w:rPr>
      </w:pPr>
      <w:r w:rsidRPr="008D562E">
        <w:rPr>
          <w:rFonts w:cstheme="minorHAnsi"/>
        </w:rPr>
        <w:t>Tokom prvog kvartala DHPMS je pripremila odgovore na nalaze Revizorskog tijela za revizorske izvještaje iz prethodnih perioda i koordinirala sa IPA  tijelima Operativnih struktura Crne Gore i Albanije. Takođe, DHPMS se bavila koordinacijom i pripremom  odgovora na nalaze Revizorskog tijela   iz revizorskih izvještaja za program prekogranične saradnje Srbija - Crna Gora.</w:t>
      </w:r>
    </w:p>
    <w:p w14:paraId="1AF86E4E" w14:textId="77777777" w:rsidR="00E808AB" w:rsidRPr="008D562E" w:rsidRDefault="00E808AB" w:rsidP="00E808AB">
      <w:pPr>
        <w:jc w:val="both"/>
        <w:rPr>
          <w:rFonts w:cstheme="minorHAnsi"/>
        </w:rPr>
      </w:pPr>
      <w:r w:rsidRPr="008D562E">
        <w:rPr>
          <w:rFonts w:cstheme="minorHAnsi"/>
        </w:rPr>
        <w:t xml:space="preserve">U ovom kvartalu službenici DHPMS su pripremili priloge za:  godišnji izvještaj o sprovođenju IPA u Crnoj Gori za 2024. godinu, koji je upućen Evropskoj komisiji,  godišnji izvještaj o radu MEP-a za 2024. godinu, godišnji Plan rada MEP-a za 2025. godinu, godišnju IPA informaciju za 2024. godinu, sastanak Podobora za saobraćaj, životnu sredinu, energetiku i regionalnu politiku, koji će se  održati 2-3. aprila u Podgorici u vezi sprovodenih aktivnosti u okviru makro-regionalnih strategija za period jul 2024 – mart 2025. </w:t>
      </w:r>
    </w:p>
    <w:p w14:paraId="47AC6D11" w14:textId="77777777" w:rsidR="00E808AB" w:rsidRPr="008D562E" w:rsidRDefault="00E808AB" w:rsidP="00E808AB">
      <w:pPr>
        <w:jc w:val="both"/>
        <w:rPr>
          <w:rFonts w:cstheme="minorHAnsi"/>
        </w:rPr>
      </w:pPr>
      <w:r w:rsidRPr="008D562E">
        <w:rPr>
          <w:rFonts w:cstheme="minorHAnsi"/>
        </w:rPr>
        <w:t xml:space="preserve">Tokom marta biće aktuelno zatvaranje bilateralnog Programa prekogranične saradnje Crna Gora - Kosovo za 2016. godinu, za koju se priprema finalna izjava Nacionalnog službenika za ovjeravanje </w:t>
      </w:r>
      <w:r w:rsidRPr="008D562E">
        <w:rPr>
          <w:rFonts w:cstheme="minorHAnsi"/>
        </w:rPr>
        <w:lastRenderedPageBreak/>
        <w:t>(NAO), kao i prateća dokumentacija o sprovedenim projektima, čiju izradu koordinira i kontroliše DHPMS. Rok za slanje dokumentacije Direktoratu za upravljanje strukturama pretpristupne podrške EU (DUS) za Program sa Crna Gora – Kosovo za 2016. godinu je 7. mart. Pored navedenog, za zatvaranje ovog programa je potrebno pripremiti Finalni izvještaj o sprovođenju programa, koji mora biti usaglašen sa partnerskom strukturom i odobren od Zajedničkog odbora za nadgledanje programa. Rok za dostavljanje Finalnog izvještaja o sprovođenju programa prema Evropskoj komisiji je 1. april 2025. godine.</w:t>
      </w:r>
    </w:p>
    <w:p w14:paraId="3CE11100" w14:textId="77777777" w:rsidR="00E808AB" w:rsidRPr="008D562E" w:rsidRDefault="00E808AB" w:rsidP="00E808AB">
      <w:pPr>
        <w:jc w:val="both"/>
        <w:rPr>
          <w:rFonts w:cstheme="minorHAnsi"/>
        </w:rPr>
      </w:pPr>
      <w:r w:rsidRPr="008D562E">
        <w:rPr>
          <w:rFonts w:cstheme="minorHAnsi"/>
        </w:rPr>
        <w:t>U ovom kvartalu predstoji i zatvaranje bilateralnog programa prekogranične saradnje Crna Gora – Albanija za 2016. godinu, za koju se priprema Finalna izjava Nacionalnog službenika za ovjeravanje (NAO), kao i prateća dokumentacija o sprovedenim projektima za koju je nadležna DHPMS, a koja je sastavni dio ove izjave. Rok za slanje dokumentacije Direktoratu za upravljanje strukturama pretpristupne podrške EU (DUS) za Program sa Albanijom za 2016. godinu je 21. mart.</w:t>
      </w:r>
    </w:p>
    <w:p w14:paraId="2155EF17" w14:textId="77777777" w:rsidR="00E808AB" w:rsidRPr="004B3991" w:rsidRDefault="00E808AB" w:rsidP="00E808AB">
      <w:pPr>
        <w:jc w:val="both"/>
        <w:rPr>
          <w:rFonts w:cstheme="minorHAnsi"/>
          <w:b/>
        </w:rPr>
      </w:pPr>
      <w:r w:rsidRPr="004B3991">
        <w:rPr>
          <w:rFonts w:cstheme="minorHAnsi"/>
          <w:b/>
        </w:rPr>
        <w:t xml:space="preserve">II kvartal </w:t>
      </w:r>
    </w:p>
    <w:p w14:paraId="78C200C5" w14:textId="77777777" w:rsidR="00E808AB" w:rsidRPr="008D562E" w:rsidRDefault="00E808AB" w:rsidP="00E808AB">
      <w:pPr>
        <w:jc w:val="both"/>
        <w:rPr>
          <w:rFonts w:cstheme="minorHAnsi"/>
        </w:rPr>
      </w:pPr>
      <w:r w:rsidRPr="008D562E">
        <w:rPr>
          <w:rFonts w:cstheme="minorHAnsi"/>
        </w:rPr>
        <w:t>Shodno godišnjem HOS Planu kontrola, Kancelarija za podršku rukovodiocu Operativne strukture tokom drugog kvartala obaviće kontrolu na licu mjesta (sistemsku i transakcionu) u Direktoratu za finansiranje, ugovaranje i sprovođenje sredstava EU podrške (CFCU/IBFM). S tim u vezi, prije navedene kontrole DHPMS je pripremila analizu rizika za ugovore iz drugog i trećeg poziva koji će biti predmet transakcione kontrole, kao i analizu dostavljene dokumentacije od strane CFCU-a/IBFM-a. Nakon obavljene kontrole slijedi priprema izvještaja o sprovedenoj kontroli uz moguće izdavanje revizorskih nalaza i preporuka u slučaju nepoštovanja procedura propisanih Priručnikom o procedurama.</w:t>
      </w:r>
    </w:p>
    <w:p w14:paraId="45A48758" w14:textId="77777777" w:rsidR="00E808AB" w:rsidRPr="008D562E" w:rsidRDefault="00E808AB" w:rsidP="00E808AB">
      <w:pPr>
        <w:jc w:val="both"/>
        <w:rPr>
          <w:rFonts w:cstheme="minorHAnsi"/>
        </w:rPr>
      </w:pPr>
      <w:r w:rsidRPr="008D562E">
        <w:rPr>
          <w:rFonts w:cstheme="minorHAnsi"/>
        </w:rPr>
        <w:t>Za zatvaranje bilateralnog Programa prekogranične saradnje Crna Gora – Albanija za 2016. godinu je potrebno pripremiti Finalni izvještaj o sprovođenju ovog programa, koji mora biti usaglašen sa partnerskom strukturom i odobren od Zajedničkog odbora za nadgledanje programa. Rok za dostavljanje Finalnog izvještaja o sprovođenju programa od strane nacionalne IPA koordinatorke prema Evropskoj komisiji je do 29. aprila 2025. godine.</w:t>
      </w:r>
    </w:p>
    <w:p w14:paraId="53E90586" w14:textId="77777777" w:rsidR="00E808AB" w:rsidRPr="008D562E" w:rsidRDefault="00E808AB" w:rsidP="00E808AB">
      <w:pPr>
        <w:jc w:val="both"/>
        <w:rPr>
          <w:rFonts w:cstheme="minorHAnsi"/>
        </w:rPr>
      </w:pPr>
      <w:r w:rsidRPr="008D562E">
        <w:rPr>
          <w:rFonts w:cstheme="minorHAnsi"/>
        </w:rPr>
        <w:t>DHPMS je zadužena za koordinaciju i pripremu nacrta Kontrolnih procedura na programskom nivou (PLCP) sa pratećim aneksima za programe prekogranične saradnje Crna Gora – Albanija i Crna Gora – Kosovo za IPA III, uz usklađivanje sa Priručnikom o procedurama za IPA III i Bilateralnim sporazumima, kao i slanje dokumenata na komentare CBC IPA tijelima u Crnoj Gori, Albaniji i Kosovu. Realizacija ove aktivnosti je otpočela tokom 2024. godine inakon usaglašavanja sa partnerskim strukturama očekuje se usvajanaje dokumenata tokom II kvartala.</w:t>
      </w:r>
    </w:p>
    <w:p w14:paraId="2D85B541" w14:textId="77777777" w:rsidR="00E808AB" w:rsidRPr="008D562E" w:rsidRDefault="00E808AB" w:rsidP="00E808AB">
      <w:pPr>
        <w:jc w:val="both"/>
        <w:rPr>
          <w:rFonts w:cstheme="minorHAnsi"/>
        </w:rPr>
      </w:pPr>
      <w:r w:rsidRPr="008D562E">
        <w:rPr>
          <w:rFonts w:cstheme="minorHAnsi"/>
        </w:rPr>
        <w:t>Tokom ovog kvartala planirana je priprema finalne verzije Priručnika o procedurama za Zajednički tehnički sekreterijat za IPA III perspektivu.</w:t>
      </w:r>
    </w:p>
    <w:p w14:paraId="7D8754B4" w14:textId="77777777" w:rsidR="00E808AB" w:rsidRPr="008D562E" w:rsidRDefault="00E808AB" w:rsidP="00E808AB">
      <w:pPr>
        <w:jc w:val="both"/>
        <w:rPr>
          <w:rFonts w:cstheme="minorHAnsi"/>
        </w:rPr>
      </w:pPr>
      <w:r w:rsidRPr="008D562E">
        <w:rPr>
          <w:rFonts w:cstheme="minorHAnsi"/>
        </w:rPr>
        <w:t>Krajem ovog kvartala radiće se na praćenju i ažuriranju ispunjenosti ključnih indikatora rizika HOS kancelarije za prvu polovinu godine, pripremi polugodišnjih aneksa shodno Priručniku o precedurama, kao i praćenje rizika kroz pripremu dokumentacije za panele o upravljanju rizicima, koji se održavaju dva puta godišnje.</w:t>
      </w:r>
    </w:p>
    <w:p w14:paraId="4BC97247" w14:textId="77777777" w:rsidR="00E808AB" w:rsidRPr="004B3991" w:rsidRDefault="00E808AB" w:rsidP="00E808AB">
      <w:pPr>
        <w:jc w:val="both"/>
        <w:rPr>
          <w:rFonts w:cstheme="minorHAnsi"/>
          <w:b/>
        </w:rPr>
      </w:pPr>
      <w:r w:rsidRPr="004B3991">
        <w:rPr>
          <w:rFonts w:cstheme="minorHAnsi"/>
          <w:b/>
        </w:rPr>
        <w:t xml:space="preserve">III kvartal </w:t>
      </w:r>
    </w:p>
    <w:p w14:paraId="0A31F56C" w14:textId="77777777" w:rsidR="00E808AB" w:rsidRPr="008D562E" w:rsidRDefault="00E808AB" w:rsidP="00E808AB">
      <w:pPr>
        <w:jc w:val="both"/>
        <w:rPr>
          <w:rFonts w:cstheme="minorHAnsi"/>
        </w:rPr>
      </w:pPr>
      <w:r w:rsidRPr="008D562E">
        <w:rPr>
          <w:rFonts w:cstheme="minorHAnsi"/>
        </w:rPr>
        <w:t xml:space="preserve">Tokom trećeg kvartala Kancelarija za podršku rukovodiocu Operativne strukture obaviće sistemsku kontrolu na licu mjesta u Direkciji za bilateralne prekogranične programe u Ministarstvu evropskih poslova (CBC tijelo). Prije navedene kontrole, potrebno je da DHPMS analizira dostavljenu dokumentaciju od strane CBC tijela, a nakon obavljene kontrole sliijedi priprema izvještaja o </w:t>
      </w:r>
      <w:r w:rsidRPr="008D562E">
        <w:rPr>
          <w:rFonts w:cstheme="minorHAnsi"/>
        </w:rPr>
        <w:lastRenderedPageBreak/>
        <w:t>sprovedenoj kontroli, uz moguće izdavanje revizorskih nalaza i preporuka u slučaju nepoštovanja procedura popisanih Priručnikom o procedurama.</w:t>
      </w:r>
    </w:p>
    <w:p w14:paraId="39A0EBBA" w14:textId="77777777" w:rsidR="00E808AB" w:rsidRPr="008D562E" w:rsidRDefault="00E808AB" w:rsidP="00E808AB">
      <w:pPr>
        <w:jc w:val="both"/>
        <w:rPr>
          <w:rFonts w:cstheme="minorHAnsi"/>
        </w:rPr>
      </w:pPr>
      <w:r w:rsidRPr="008D562E">
        <w:rPr>
          <w:rFonts w:cstheme="minorHAnsi"/>
        </w:rPr>
        <w:t>Na početku kvartala DUS organizuje panel o upravljanju rizicima za prvu polovinu godine, stoga je u cilju praćenje rizika HOS kancelarije i tijela Operativne strukture potrebno pripremiti i ažurirati dokumentaciju koja se odnosi na praćenje rizika (IPA II i IPA III perspektiva). Pored navedenog, HOS kancelarija je zadužena i za praćenje rizika za IPA tijela Operativnih struktura Albanije i Kosova.</w:t>
      </w:r>
    </w:p>
    <w:p w14:paraId="6D8020F3" w14:textId="77777777" w:rsidR="00E808AB" w:rsidRPr="004B3991" w:rsidRDefault="00E808AB" w:rsidP="00E808AB">
      <w:pPr>
        <w:jc w:val="both"/>
        <w:rPr>
          <w:rFonts w:cstheme="minorHAnsi"/>
          <w:b/>
        </w:rPr>
      </w:pPr>
      <w:r w:rsidRPr="004B3991">
        <w:rPr>
          <w:rFonts w:cstheme="minorHAnsi"/>
          <w:b/>
        </w:rPr>
        <w:t xml:space="preserve">IV kvartal </w:t>
      </w:r>
    </w:p>
    <w:p w14:paraId="677CF712" w14:textId="77777777" w:rsidR="00E808AB" w:rsidRPr="008D562E" w:rsidRDefault="00E808AB" w:rsidP="00E808AB">
      <w:pPr>
        <w:jc w:val="both"/>
        <w:rPr>
          <w:rFonts w:cstheme="minorHAnsi"/>
        </w:rPr>
      </w:pPr>
      <w:r w:rsidRPr="008D562E">
        <w:rPr>
          <w:rFonts w:cstheme="minorHAnsi"/>
        </w:rPr>
        <w:t>Krajem godine planirana je izrada godišnjih aneksa za 2025. godinu, shodno Priručniku o procedurama za IPA II i IPA III perspektivu (npr. Godišnji plan rada za 2026. godinu, Analiza radnog opterećenja za period 2026-2028, Godišnji plan HOS kontrola za 2026, Plan zapošljavanja, praćenje realizacije Godišnjeg plana rada za 2025. godinu i brojni drugi aneksi predviđeni Priručnikom o procedurama).</w:t>
      </w:r>
    </w:p>
    <w:p w14:paraId="401F63DA" w14:textId="77777777" w:rsidR="00E808AB" w:rsidRPr="008D562E" w:rsidRDefault="00E808AB" w:rsidP="00E808AB">
      <w:pPr>
        <w:jc w:val="both"/>
        <w:rPr>
          <w:rFonts w:cstheme="minorHAnsi"/>
        </w:rPr>
      </w:pPr>
      <w:r w:rsidRPr="008D562E">
        <w:rPr>
          <w:rFonts w:cstheme="minorHAnsi"/>
        </w:rPr>
        <w:t>U cilju pripreme godišnje Izjave o upravljanju za 2025. godinu, kojom se garantuje funkcionisanje sistema prekogranične saradnje i na osnovu Smjernica dobijenih od strane Nacionalnog službenika za ovjeravanje, DHPMS priprema zvanična pisma IPA tijelima koja čine Operativnu strukturu u Crnoj Gori i u partnerskim državama, u kojima se navodi koje informacije i dokumentacija koju pomenuta tijela trebaju da dostaviti DHPMS, sa jasno definisanim rokovima za dostavljanje.</w:t>
      </w:r>
    </w:p>
    <w:p w14:paraId="0F4674C5" w14:textId="77777777" w:rsidR="00E808AB" w:rsidRPr="008D562E" w:rsidRDefault="00E808AB" w:rsidP="00E808AB">
      <w:pPr>
        <w:jc w:val="both"/>
        <w:rPr>
          <w:rFonts w:cstheme="minorHAnsi"/>
        </w:rPr>
      </w:pPr>
      <w:r w:rsidRPr="008D562E">
        <w:rPr>
          <w:rFonts w:cstheme="minorHAnsi"/>
        </w:rPr>
        <w:t>Krajem ovog kvartala DUS organizuje panel o upravljanju rizicima za drugu polovinu godine, stoga je u cilju praćenje rizika HOS kancelarije i tijela Operativne strukture potrebno pripremiti i ažurirati dokumentaciju koja se odnosi na praćenje rizika (IPA II i IPA III perspektiva). Pored navedenog, HOS kancelarija je zadužena i za praćenje rizika za IPA tijela Operativnih struktura Albanije i Kosova.</w:t>
      </w:r>
    </w:p>
    <w:p w14:paraId="1CFA637D" w14:textId="77777777" w:rsidR="00E808AB" w:rsidRPr="008D562E" w:rsidRDefault="00E808AB" w:rsidP="00E808AB">
      <w:pPr>
        <w:jc w:val="both"/>
        <w:rPr>
          <w:rFonts w:cstheme="minorHAnsi"/>
          <w:u w:val="single"/>
        </w:rPr>
      </w:pPr>
      <w:r w:rsidRPr="008D562E">
        <w:rPr>
          <w:rFonts w:cstheme="minorHAnsi"/>
          <w:u w:val="single"/>
        </w:rPr>
        <w:t xml:space="preserve">Obaveze koje se obavljaju kontinuirano tokom godine </w:t>
      </w:r>
    </w:p>
    <w:p w14:paraId="4CC7758C" w14:textId="77777777" w:rsidR="00E808AB" w:rsidRPr="008D562E" w:rsidRDefault="00E808AB" w:rsidP="00E808AB">
      <w:pPr>
        <w:jc w:val="both"/>
        <w:rPr>
          <w:rFonts w:cstheme="minorHAnsi"/>
        </w:rPr>
      </w:pPr>
      <w:r w:rsidRPr="008D562E">
        <w:rPr>
          <w:rFonts w:cstheme="minorHAnsi"/>
        </w:rPr>
        <w:t>Po isteku svakog kvartala sprovodi se redovna verifikacija i odobravanje CFCU kvartalnih izvještaja o napretku projekata koji su finansirani kroz IPA II programe prekogranične saradnje sa Albanijom i Kosovom, a koji se pripremaju posebno za svaki program prekogranične saradnje po godinama za period 2016-2020. Rok za dostavu izvještaja odobrenih od strane rukovodioca Operativne strukture Direktoratu za upravljačku strukturu je 15-i u mjesecu za I i III kvartal, odnosno 10-i u mjesecu za II i IV kvartal.</w:t>
      </w:r>
    </w:p>
    <w:p w14:paraId="1AF54C1C" w14:textId="77777777" w:rsidR="00E808AB" w:rsidRPr="008D562E" w:rsidRDefault="00E808AB" w:rsidP="00E808AB">
      <w:pPr>
        <w:jc w:val="both"/>
        <w:rPr>
          <w:rFonts w:cstheme="minorHAnsi"/>
        </w:rPr>
      </w:pPr>
      <w:r w:rsidRPr="008D562E">
        <w:rPr>
          <w:rFonts w:cstheme="minorHAnsi"/>
        </w:rPr>
        <w:t xml:space="preserve">Odobravanje zahtjeva za plaćanje za projekte iz trećeg i četvrtog poziva za programe prekogranične saradnje sa Albanijom i Kosovom, koje priprema CFCU, se sprovodi u kontinuitetu tokom cijele godine, na zahtjev korisnika za isplatu sredstava. </w:t>
      </w:r>
    </w:p>
    <w:p w14:paraId="4F759641" w14:textId="77777777" w:rsidR="00E808AB" w:rsidRPr="008D562E" w:rsidRDefault="00E808AB" w:rsidP="00E808AB">
      <w:pPr>
        <w:jc w:val="both"/>
        <w:rPr>
          <w:rFonts w:cstheme="minorHAnsi"/>
        </w:rPr>
      </w:pPr>
      <w:r w:rsidRPr="008D562E">
        <w:rPr>
          <w:rFonts w:cstheme="minorHAnsi"/>
        </w:rPr>
        <w:t>Ažuriranje aneksa za 2025. godinu na polugodišnjem nivou shodno Priručniku o procedurama za IPA II i IPA III perspektivu.</w:t>
      </w:r>
    </w:p>
    <w:p w14:paraId="6D120B69" w14:textId="77777777" w:rsidR="00E808AB" w:rsidRPr="008D562E" w:rsidRDefault="00E808AB" w:rsidP="00E808AB">
      <w:pPr>
        <w:jc w:val="both"/>
        <w:rPr>
          <w:rFonts w:cstheme="minorHAnsi"/>
        </w:rPr>
      </w:pPr>
      <w:r w:rsidRPr="008D562E">
        <w:rPr>
          <w:rFonts w:cstheme="minorHAnsi"/>
        </w:rPr>
        <w:t xml:space="preserve">Praćenje nepravilnosti kroz pripremu dokumentacije i praćenje statusa prijavljenih nepravilnosti za programe prekogranične saradnje je aktivnost koja se obavlja u kontinuitetu. </w:t>
      </w:r>
    </w:p>
    <w:p w14:paraId="684CA624" w14:textId="77777777" w:rsidR="00E808AB" w:rsidRPr="008D562E" w:rsidRDefault="00E808AB" w:rsidP="00E808AB">
      <w:pPr>
        <w:jc w:val="both"/>
        <w:rPr>
          <w:rFonts w:cstheme="minorHAnsi"/>
        </w:rPr>
      </w:pPr>
      <w:r w:rsidRPr="008D562E">
        <w:rPr>
          <w:rFonts w:cstheme="minorHAnsi"/>
        </w:rPr>
        <w:t>Analiza pripremne dokumentacije o projektima radi sprovođenja posjeta o praćenju održivosti završenih projekata iz prvog i drugog poziva (alokacije 2016 i 2017) za programe prekogranične saradnje Crna Gora – Albanija i Crna Gora – Kosovo i izrada analize o izboru projekata čija održivost će biti ispraćena, nakon čega slijedi organizovanje i održavanje posjeta na licu mjesta, po dogovoru sa korisnicima i izrada izvještaja sa sprovedene posjete/kontrole. Ova aktivnost se sprovodi  tokom cijele godine.</w:t>
      </w:r>
    </w:p>
    <w:p w14:paraId="5F8E9B9A" w14:textId="77777777" w:rsidR="00E808AB" w:rsidRPr="008D562E" w:rsidRDefault="00E808AB" w:rsidP="00E808AB">
      <w:pPr>
        <w:jc w:val="both"/>
        <w:rPr>
          <w:rFonts w:cstheme="minorHAnsi"/>
        </w:rPr>
      </w:pPr>
      <w:r w:rsidRPr="008D562E">
        <w:rPr>
          <w:rFonts w:cstheme="minorHAnsi"/>
        </w:rPr>
        <w:lastRenderedPageBreak/>
        <w:t>Ažuriranje analize rizika za projekte iz drugog i prećeg poziva, radi uzorkovanja i pripreme godišnjeg plana HOS kontrola za 2026. godinu.</w:t>
      </w:r>
    </w:p>
    <w:p w14:paraId="7CF44BB1" w14:textId="77777777" w:rsidR="00E808AB" w:rsidRPr="008D562E" w:rsidRDefault="00E808AB" w:rsidP="00E808AB">
      <w:pPr>
        <w:jc w:val="both"/>
        <w:rPr>
          <w:rFonts w:cstheme="minorHAnsi"/>
          <w:u w:val="single"/>
        </w:rPr>
      </w:pPr>
      <w:r w:rsidRPr="008D562E">
        <w:rPr>
          <w:rFonts w:cstheme="minorHAnsi"/>
          <w:u w:val="single"/>
        </w:rPr>
        <w:t>Makroregionalne strategije - Strategija EU za Jadransko-jonski region (EUSAIR) i Strategija EU za Dunavski region (EUSDR)</w:t>
      </w:r>
    </w:p>
    <w:p w14:paraId="4308C2F5" w14:textId="77777777" w:rsidR="00E808AB" w:rsidRPr="008D562E" w:rsidRDefault="00E808AB" w:rsidP="00E808AB">
      <w:pPr>
        <w:jc w:val="both"/>
        <w:rPr>
          <w:rFonts w:cstheme="minorHAnsi"/>
        </w:rPr>
      </w:pPr>
      <w:r w:rsidRPr="008D562E">
        <w:rPr>
          <w:rFonts w:cstheme="minorHAnsi"/>
        </w:rPr>
        <w:t xml:space="preserve">U okviru Ministarstva evropskih poslova, u Direkciji za horizontalna pitanja i makroregionalnu saradnju koordinira se i prati sprovođenje Strategije EU za Jadransko-jonski region (EUSAIR) i Strategije EU za Dunavski region (EUSDR). </w:t>
      </w:r>
    </w:p>
    <w:p w14:paraId="422BFC02" w14:textId="77777777" w:rsidR="00E808AB" w:rsidRPr="008D562E" w:rsidRDefault="00E808AB" w:rsidP="00E808AB">
      <w:pPr>
        <w:jc w:val="both"/>
        <w:rPr>
          <w:rFonts w:cstheme="minorHAnsi"/>
        </w:rPr>
      </w:pPr>
      <w:r w:rsidRPr="008D562E">
        <w:rPr>
          <w:rFonts w:cstheme="minorHAnsi"/>
        </w:rPr>
        <w:t xml:space="preserve">Na nivou EUSAIR-a ključne aktivnosti su usmjerene na podršku nacionalnim koordinatorima (MEP i MVP) prilikom učešća na sastancima Upravnog odbora EUSAIR-a i članovima EUSAIR Radne grupe za učešće na sastancima tematskih radnih grupa, radionicama i konferencijama. Ove aktivnosti se odvijaju u kontinutetu tokom cijele godine. </w:t>
      </w:r>
    </w:p>
    <w:p w14:paraId="2C6FABC0" w14:textId="77777777" w:rsidR="00E808AB" w:rsidRPr="008D562E" w:rsidRDefault="00E808AB" w:rsidP="00E808AB">
      <w:pPr>
        <w:jc w:val="both"/>
        <w:rPr>
          <w:rFonts w:cstheme="minorHAnsi"/>
        </w:rPr>
      </w:pPr>
      <w:r w:rsidRPr="008D562E">
        <w:rPr>
          <w:rFonts w:cstheme="minorHAnsi"/>
        </w:rPr>
        <w:t>U prvom kvartalu crnogorski predstavnici su učestvovali na sastancima nacionalnih koordinatora i Upravnog odbora EUSAIR-a, koji su održani u Patri 12. i 13. februara 2025. godine.</w:t>
      </w:r>
    </w:p>
    <w:p w14:paraId="531CA21E" w14:textId="77777777" w:rsidR="00E808AB" w:rsidRPr="008D562E" w:rsidRDefault="00E808AB" w:rsidP="00E808AB">
      <w:pPr>
        <w:jc w:val="both"/>
        <w:rPr>
          <w:rFonts w:cstheme="minorHAnsi"/>
        </w:rPr>
      </w:pPr>
      <w:r w:rsidRPr="008D562E">
        <w:rPr>
          <w:rFonts w:cstheme="minorHAnsi"/>
        </w:rPr>
        <w:t xml:space="preserve"> U ovom kvartalu su pripremljeni prilozi: o aktivnostima u okviru EUSAIR za sastanak Podobora za saobraćaj, životnu sredinu, energetiku i regionalnu politiku, koji će se  održati 2- 3. aprila u Podgorici, godišnji izvještaj o sprovođenju IPA u Crnoj Gori za 2024. godinu, koji je upućen Evropskoj komisiji,  godišnji izvještaj o radu MEP-a za 2024. godinu u domenu sprovođenja aktivnosti u EUSAIR-u i godišnju IPA informaciju za 2024. godinu. </w:t>
      </w:r>
    </w:p>
    <w:p w14:paraId="0C8429AD" w14:textId="77777777" w:rsidR="00E808AB" w:rsidRPr="008D562E" w:rsidRDefault="00E808AB" w:rsidP="00E808AB">
      <w:pPr>
        <w:jc w:val="both"/>
        <w:rPr>
          <w:rFonts w:cstheme="minorHAnsi"/>
        </w:rPr>
      </w:pPr>
      <w:r w:rsidRPr="008D562E">
        <w:rPr>
          <w:rFonts w:cstheme="minorHAnsi"/>
        </w:rPr>
        <w:t>Dodatno, u prvom kvartalu planirana je priprema periodičnog izvještaja o sprovođenju strateškog projekta „EUSAIR FACILITY POINT - Podrška upravljanju EUSAIR-om za unaprijeđenu saradnju’’, koji treba da bude poslat vodećem partner do 15. marta 2025. godine. Takođe, 11. marta planirano je održavanje sastanka međuresorske radne grupe za sprovođenje EUSAIR-a na nacionalnom nivou. U okviru koordinacije u stubu I (Plavi rast) kroz projekat EUSAIR Facility Point  planirano je angažovanje eksperta za podršku Ministarstvu poljoprivrede, šumarstva i vodoprivrede. U tom cilju neophodno je pripremiti opis radnog zadatka za navedenu radnu poziciju, sprovesti proceduru oglašavanja i izbora kandidata.</w:t>
      </w:r>
    </w:p>
    <w:p w14:paraId="453F7DFB" w14:textId="77777777" w:rsidR="00E808AB" w:rsidRPr="008D562E" w:rsidRDefault="00E808AB" w:rsidP="00E808AB">
      <w:pPr>
        <w:jc w:val="both"/>
        <w:rPr>
          <w:rFonts w:cstheme="minorHAnsi"/>
        </w:rPr>
      </w:pPr>
      <w:r w:rsidRPr="008D562E">
        <w:rPr>
          <w:rFonts w:cstheme="minorHAnsi"/>
        </w:rPr>
        <w:t xml:space="preserve">Što se tiče drugog kvartala, u prvoj nedelji aprila u Podgorici, planirano je održavanje 21. sastanka Tematske radne grupe za stub I - Plavi rast. Kao centralni godišnji događaj najavljen je EUSAIR forum, koji će ove godine biti održan na Kritu, od 6. do 8. maja s radnim nazivom ,,Povezivanje horizonata – jačanje saradnje, kohezije i otpornosti”. </w:t>
      </w:r>
    </w:p>
    <w:p w14:paraId="2FD0DF80" w14:textId="77777777" w:rsidR="00E808AB" w:rsidRPr="008D562E" w:rsidRDefault="00E808AB" w:rsidP="00E808AB">
      <w:pPr>
        <w:jc w:val="both"/>
        <w:rPr>
          <w:rFonts w:cstheme="minorHAnsi"/>
        </w:rPr>
      </w:pPr>
      <w:r w:rsidRPr="008D562E">
        <w:rPr>
          <w:rFonts w:cstheme="minorHAnsi"/>
        </w:rPr>
        <w:t xml:space="preserve">U trećem kvartalu je planirano je učešće crnogorskih predstavnika na Nedjelji mediteranske obale i makroregionalnih strategija koja se održava u Izoli (Slovenija) od 15. do 18. septembra 2025. godine i  Danima makroregionalnih i vodnih strategija koji će biti održani u drugoj polovini septembra u Briselu. Takođe, planirano je učešće na sastanku nadglednog odbora strateškog projekta EUSAIR FACILITY POINT - Podrška upravljanju EUSAIR-om za unapređenu saradnju i izvještavanje o realizovanim aktivnostima kroz elektronski monitoring sistem. </w:t>
      </w:r>
    </w:p>
    <w:p w14:paraId="7B1AF8C1" w14:textId="77777777" w:rsidR="00E808AB" w:rsidRPr="008D562E" w:rsidRDefault="00E808AB" w:rsidP="00E808AB">
      <w:pPr>
        <w:jc w:val="both"/>
        <w:rPr>
          <w:rFonts w:cstheme="minorHAnsi"/>
        </w:rPr>
      </w:pPr>
      <w:r w:rsidRPr="008D562E">
        <w:rPr>
          <w:rFonts w:cstheme="minorHAnsi"/>
        </w:rPr>
        <w:t>U četvrtom kvartalu planirano je učešće crnogorskih predstavnika  na  sastanku nacionalnih koordinatora i Upravnom odboru EUSAIR-a, kao i 22. sastanku Tematske radne grupe za Stub I - Plavi rast.</w:t>
      </w:r>
    </w:p>
    <w:p w14:paraId="54C5FA59" w14:textId="77777777" w:rsidR="00E808AB" w:rsidRPr="008D562E" w:rsidRDefault="00E808AB" w:rsidP="00E808AB">
      <w:pPr>
        <w:jc w:val="both"/>
        <w:rPr>
          <w:rFonts w:cstheme="minorHAnsi"/>
        </w:rPr>
      </w:pPr>
      <w:r w:rsidRPr="008D562E">
        <w:rPr>
          <w:rFonts w:cstheme="minorHAnsi"/>
        </w:rPr>
        <w:t xml:space="preserve">Kada je riječ o </w:t>
      </w:r>
      <w:r w:rsidRPr="008D562E">
        <w:rPr>
          <w:rFonts w:cstheme="minorHAnsi"/>
          <w:b/>
        </w:rPr>
        <w:t>EUSDR-u</w:t>
      </w:r>
      <w:r w:rsidRPr="008D562E">
        <w:rPr>
          <w:rFonts w:cstheme="minorHAnsi"/>
        </w:rPr>
        <w:t xml:space="preserve">, ključne aktivnosti su usmjerene na podršku nacionalnom koordinatoru prilikom učešća na sastancima EUSDR nacionalnih koordinatora, a predstavnici Direkcije za horizontalna pitanja i makroregionalnu saradnju su članovi Radne grupe za prioritetnu oblast 10 – </w:t>
      </w:r>
      <w:r w:rsidRPr="008D562E">
        <w:rPr>
          <w:rFonts w:cstheme="minorHAnsi"/>
        </w:rPr>
        <w:lastRenderedPageBreak/>
        <w:t>Institucionalni kapaciteti i saradnja. Valja napomenuti da je Bosna i Hercegovina zvanično preuzela predsjedavanje strategijom od Austrije za period 1. januar - 31. decembar 2025. godine.</w:t>
      </w:r>
    </w:p>
    <w:p w14:paraId="4A221A73" w14:textId="77777777" w:rsidR="00E808AB" w:rsidRPr="008D562E" w:rsidRDefault="00E808AB" w:rsidP="00E808AB">
      <w:pPr>
        <w:jc w:val="both"/>
        <w:rPr>
          <w:rFonts w:cstheme="minorHAnsi"/>
        </w:rPr>
      </w:pPr>
      <w:r w:rsidRPr="008D562E">
        <w:rPr>
          <w:rFonts w:cstheme="minorHAnsi"/>
        </w:rPr>
        <w:t>Predstavnici DHPMS-a prisustvovali su sastanku Radne grupe za razvoj upravljanja 19. februara 2025. godine održanom u onlajn formatu sumirajući izazove upravljanja, iskustva i sugestije koje su prethodno identifikovale ključne zainteresovane strane EUSDR-a. Sastanak je namijenjen da posluži kao priprema za diskusije o upravljanju na sastanku koordinatora prioritetnih oblasti održanom 26. i 27. februara 2025. u Sarajevu.</w:t>
      </w:r>
    </w:p>
    <w:p w14:paraId="195D79C2" w14:textId="77777777" w:rsidR="00E808AB" w:rsidRPr="008D562E" w:rsidRDefault="00E808AB" w:rsidP="00E808AB">
      <w:pPr>
        <w:jc w:val="both"/>
        <w:rPr>
          <w:rFonts w:cstheme="minorHAnsi"/>
        </w:rPr>
      </w:pPr>
      <w:r w:rsidRPr="008D562E">
        <w:rPr>
          <w:rFonts w:cstheme="minorHAnsi"/>
        </w:rPr>
        <w:t>U ovom kvartalu predstavnici DHPMS-a su uputili zahtjev nadležnim ministarstvima za ažuriranje liste predstavnika radnih grupa po navedenim prioritetnim oblastima.</w:t>
      </w:r>
    </w:p>
    <w:p w14:paraId="3214C1FF" w14:textId="77777777" w:rsidR="00E808AB" w:rsidRPr="008D562E" w:rsidRDefault="00E808AB" w:rsidP="00E808AB">
      <w:pPr>
        <w:jc w:val="both"/>
        <w:rPr>
          <w:rFonts w:cstheme="minorHAnsi"/>
        </w:rPr>
      </w:pPr>
      <w:r w:rsidRPr="008D562E">
        <w:rPr>
          <w:rFonts w:cstheme="minorHAnsi"/>
        </w:rPr>
        <w:t>U drugom kvartalu planiran je sastanak nacionalnih koordinatora EUSDR-a, zakazan za 9–10. april 2025. godine, koji će se održati u Sarajevu.</w:t>
      </w:r>
    </w:p>
    <w:p w14:paraId="61632827" w14:textId="77777777" w:rsidR="00E808AB" w:rsidRPr="008D562E" w:rsidRDefault="00E808AB" w:rsidP="00E808AB">
      <w:pPr>
        <w:jc w:val="both"/>
        <w:rPr>
          <w:rFonts w:cstheme="minorHAnsi"/>
        </w:rPr>
      </w:pPr>
      <w:r w:rsidRPr="008D562E">
        <w:rPr>
          <w:rFonts w:cstheme="minorHAnsi"/>
        </w:rPr>
        <w:t xml:space="preserve">Sastanak radne grupe za Prioritetnu oblast 10 - Institucionalni kapaciteti i saradnja će se održati  14. i 15. maja u Sarajevu. </w:t>
      </w:r>
    </w:p>
    <w:p w14:paraId="34085C2D" w14:textId="77777777" w:rsidR="00E808AB" w:rsidRPr="008D562E" w:rsidRDefault="00E808AB" w:rsidP="00E808AB">
      <w:pPr>
        <w:jc w:val="both"/>
        <w:rPr>
          <w:rFonts w:cstheme="minorHAnsi"/>
        </w:rPr>
      </w:pPr>
      <w:r w:rsidRPr="008D562E">
        <w:rPr>
          <w:rFonts w:cstheme="minorHAnsi"/>
        </w:rPr>
        <w:t>U trećem kvartalu će biti organizovan zajednički sastanak EUSDR nacionalnih koordinatora i koordinatora prioritetnih oblasti na kojem se očekuje prisustvo predstavnika DHPMS-a. Sastanci su zakazani za 10. i 11. septembar 2025. godine u Sarajevu.</w:t>
      </w:r>
    </w:p>
    <w:p w14:paraId="3FC4F56D" w14:textId="77777777" w:rsidR="00E808AB" w:rsidRPr="008D562E" w:rsidRDefault="00E808AB" w:rsidP="00E808AB">
      <w:pPr>
        <w:jc w:val="both"/>
        <w:rPr>
          <w:rFonts w:cstheme="minorHAnsi"/>
        </w:rPr>
      </w:pPr>
      <w:r w:rsidRPr="008D562E">
        <w:rPr>
          <w:rFonts w:cstheme="minorHAnsi"/>
        </w:rPr>
        <w:t xml:space="preserve">Što se tiče četvrtog kvartala 2025. godine, održavanje </w:t>
      </w:r>
      <w:r w:rsidRPr="008D562E">
        <w:rPr>
          <w:rFonts w:cstheme="minorHAnsi"/>
          <w:u w:val="single"/>
        </w:rPr>
        <w:t>Godišnjeg EUSDR foruma</w:t>
      </w:r>
      <w:r w:rsidRPr="008D562E">
        <w:rPr>
          <w:rFonts w:cstheme="minorHAnsi"/>
        </w:rPr>
        <w:t xml:space="preserve"> predviđeno je za 5. i 6. novembar u Sarajevu, u okviru kojeg bi, prema najavama organizatora, trebalo da se održi i sastanak ministara koji rukovode ovom strategijom, tako da je planirano i učešće zvaničnika Ministarstva evropskih poslova.</w:t>
      </w:r>
    </w:p>
    <w:p w14:paraId="02083097" w14:textId="77777777" w:rsidR="00E808AB" w:rsidRPr="008D562E" w:rsidRDefault="00E808AB" w:rsidP="00E808AB">
      <w:pPr>
        <w:jc w:val="both"/>
        <w:rPr>
          <w:rFonts w:cstheme="minorHAnsi"/>
        </w:rPr>
      </w:pPr>
    </w:p>
    <w:p w14:paraId="0F3CCA1B" w14:textId="77777777" w:rsidR="00E808AB" w:rsidRPr="008D562E" w:rsidRDefault="00E808AB" w:rsidP="00E808AB">
      <w:pPr>
        <w:jc w:val="both"/>
        <w:rPr>
          <w:rFonts w:cstheme="minorHAnsi"/>
        </w:rPr>
      </w:pPr>
      <w:r w:rsidRPr="008D562E">
        <w:rPr>
          <w:rFonts w:cstheme="minorHAnsi"/>
        </w:rPr>
        <w:t>Direkcija za bilateralne prekogranične programe</w:t>
      </w:r>
    </w:p>
    <w:p w14:paraId="2A221899" w14:textId="77777777" w:rsidR="00E808AB" w:rsidRPr="008D562E" w:rsidRDefault="00E808AB" w:rsidP="00E808AB">
      <w:pPr>
        <w:jc w:val="both"/>
        <w:rPr>
          <w:rFonts w:cstheme="minorHAnsi"/>
        </w:rPr>
      </w:pPr>
      <w:r w:rsidRPr="008D562E">
        <w:rPr>
          <w:rFonts w:cstheme="minorHAnsi"/>
        </w:rPr>
        <w:t>U Direkciji za bilateralne prekogranične programe vrše se poslovi koji se odnose na: saradnju sa državama učesnicama u pripremi programskih dokumenata neophodnih za realizaciju bilateralnih prekograničnih programa sa državama nečlanicama; učestvovanje u radu zajedničkih programskih struktura za realizaciju bilateralnih prekograničnih programa sa državama nečlanicama; uspostavljanje i efikasno funkcionsianje strukture za realizaciju bilateralnih prekograničnih programa s državama nečlanicama; pružanje podrške potencijalnim učesnicima za učešće u bilateralnim prekograničnim programima s državama nečlanicama; sprovođenje projekata tehničke podrške u okviru bilateralnih prekograničnih programa s državama nečlanicama; sprovođenje svih aktivnosti propisanih relevantim strategijskim, finansijskim i programskim dokumentima za realizaciju bilateralnih prekograničnih programa s državama nečlanicama; vršenje nadgledanja i izvještavanje o sprovođenju bilateralnih prekograničnih programa s državama nečlanicama; izvještava o nepravilnostima, pripremu godišnjih izvještaja o sprovođenju bilateralnih prekograničnih programa s državama nečlanicama; nadgleda rad Zajedničkog tehničkog sekretarijata/Antena itd.</w:t>
      </w:r>
    </w:p>
    <w:p w14:paraId="79166531" w14:textId="77777777" w:rsidR="00E808AB" w:rsidRPr="008D562E" w:rsidRDefault="00E808AB" w:rsidP="00E808AB">
      <w:pPr>
        <w:jc w:val="both"/>
        <w:rPr>
          <w:rFonts w:cstheme="minorHAnsi"/>
        </w:rPr>
      </w:pPr>
      <w:r w:rsidRPr="008D562E">
        <w:rPr>
          <w:rFonts w:cstheme="minorHAnsi"/>
        </w:rPr>
        <w:t>Program prekogranične saradnje Crna Gora – Albanija</w:t>
      </w:r>
    </w:p>
    <w:p w14:paraId="6B35112B" w14:textId="77777777" w:rsidR="00E808AB" w:rsidRPr="008D562E" w:rsidRDefault="00E808AB" w:rsidP="00E808AB">
      <w:pPr>
        <w:jc w:val="both"/>
        <w:rPr>
          <w:rFonts w:cstheme="minorHAnsi"/>
        </w:rPr>
      </w:pPr>
      <w:r w:rsidRPr="008D562E">
        <w:rPr>
          <w:rFonts w:cstheme="minorHAnsi"/>
        </w:rPr>
        <w:t xml:space="preserve">U okviru Programa prekogranične saradnje Crna Gora – Albanija tokom januara i februara 2025. godine pripremljen je Godišnji izvještaj o sprovođenju Programa za 2024. godinu, kao i Godišnji plan rada i Godišnji plan komunikacije i vidljivosti za 2025. godinu. Ovi dokumenti su odobreni od strane Zajedničkog odbora za nadgledanje Programa u okviru pisane procedure, a Godišnji izvještaj o sprovođenju Programa za 2024. godinu je poslat Evropskoj komisiji 14. februara 2025. godine. </w:t>
      </w:r>
    </w:p>
    <w:p w14:paraId="6DE08EF0" w14:textId="77777777" w:rsidR="00E808AB" w:rsidRPr="008D562E" w:rsidRDefault="00E808AB" w:rsidP="00E808AB">
      <w:pPr>
        <w:jc w:val="both"/>
        <w:rPr>
          <w:rFonts w:cstheme="minorHAnsi"/>
        </w:rPr>
      </w:pPr>
      <w:r w:rsidRPr="008D562E">
        <w:rPr>
          <w:rFonts w:cstheme="minorHAnsi"/>
        </w:rPr>
        <w:lastRenderedPageBreak/>
        <w:t xml:space="preserve">Tokom januara i februara nastavljen je rad na usaglašavanju Aplikacionog paketa za Prvi poziv za podnošenje predloga projekata u okviru IPA III Programa koji, nakon što bude usaglašen između Upravljačkih strukutra iz obje zemlje, treba da bude poslati Delegaciji Evropske Unije u Crnoj Gori (DEU MNE) na </w:t>
      </w:r>
      <w:r w:rsidRPr="008D562E">
        <w:rPr>
          <w:rFonts w:cstheme="minorHAnsi"/>
          <w:i/>
        </w:rPr>
        <w:t>ex-ante</w:t>
      </w:r>
      <w:r w:rsidRPr="008D562E">
        <w:rPr>
          <w:rFonts w:cstheme="minorHAnsi"/>
        </w:rPr>
        <w:t xml:space="preserve"> odobrenje. Nakon odobrenja paketa od strane DEU MNE, planirana je objava Prvog poziva. </w:t>
      </w:r>
    </w:p>
    <w:p w14:paraId="5AD871D1" w14:textId="77777777" w:rsidR="00E808AB" w:rsidRPr="008D562E" w:rsidRDefault="00E808AB" w:rsidP="00E808AB">
      <w:pPr>
        <w:jc w:val="both"/>
        <w:rPr>
          <w:rFonts w:eastAsia="Calibri" w:cstheme="minorHAnsi"/>
        </w:rPr>
      </w:pPr>
      <w:r w:rsidRPr="008D562E">
        <w:rPr>
          <w:rFonts w:eastAsia="Calibri" w:cstheme="minorHAnsi"/>
        </w:rPr>
        <w:t>Kao dio aktivnosti prije objave Prvog poziva, a u cilju unapređivanja kapaciteta potencijalnih aplikanata za pripremu kvalitetnih projektnih aplikacija, u periodu 3-5. februra 2025. u Lješu je organizovana obuka na temu upravljanja projektnim ciklusom za potencijalne aplikante iz Albanije. Pored toga, 14. februara 2025. godine u Skadru je organizovan Forum za uspostavljanje projektnih partnerstava kome je prisustvovalo preko 130 potencijalnih aplikanata iz Crne Gore i Albanije.</w:t>
      </w:r>
    </w:p>
    <w:p w14:paraId="3C9336AB" w14:textId="77777777" w:rsidR="00E808AB" w:rsidRPr="008D562E" w:rsidRDefault="00E808AB" w:rsidP="00E808AB">
      <w:pPr>
        <w:jc w:val="both"/>
        <w:rPr>
          <w:rFonts w:cstheme="minorHAnsi"/>
        </w:rPr>
      </w:pPr>
      <w:r w:rsidRPr="008D562E">
        <w:rPr>
          <w:rFonts w:cstheme="minorHAnsi"/>
        </w:rPr>
        <w:t>Takođe, 21. izdanje biltena ,,Unapređivanje saradnje“ je pripremljeno i distribuirano zainteresovanim stranama tokom februara 2025.</w:t>
      </w:r>
    </w:p>
    <w:p w14:paraId="76A50C7E" w14:textId="77777777" w:rsidR="00E808AB" w:rsidRPr="008D562E" w:rsidRDefault="00E808AB" w:rsidP="00E808AB">
      <w:pPr>
        <w:jc w:val="both"/>
        <w:rPr>
          <w:rFonts w:eastAsia="Calibri" w:cstheme="minorHAnsi"/>
        </w:rPr>
      </w:pPr>
      <w:r w:rsidRPr="008D562E">
        <w:rPr>
          <w:rFonts w:eastAsia="Calibri" w:cstheme="minorHAnsi"/>
        </w:rPr>
        <w:t xml:space="preserve">U cilju unapređenja kapaciteta korisnika projekata finansiranih u okviru Četvrtog poziva za podnošenje predloga projekata u okviru IPA II Programa, u Podgorici je 24. februara 2025. organizovan Implementacioni seminar, dok je 25. februara 2025. organizovan Trening o javnim nabavkama. U drugom kvartalu je predviđena organizacija treninga na temu izvještavanja i treninga na temu vidljivosti i komunikacije za iste korisnike. </w:t>
      </w:r>
    </w:p>
    <w:p w14:paraId="34DD3DD4" w14:textId="77777777" w:rsidR="00E808AB" w:rsidRPr="008D562E" w:rsidRDefault="00E808AB" w:rsidP="00E808AB">
      <w:pPr>
        <w:jc w:val="both"/>
        <w:rPr>
          <w:rFonts w:eastAsia="Calibri" w:cstheme="minorHAnsi"/>
        </w:rPr>
      </w:pPr>
      <w:r w:rsidRPr="008D562E">
        <w:rPr>
          <w:rFonts w:eastAsia="Calibri" w:cstheme="minorHAnsi"/>
        </w:rPr>
        <w:t>U drugom kvartalu 2025. godine planirana je priprema i podnošenje u DEU MNE Periodični izvještaj o implementaciji Ugovora o tehničkoj podršci br. IPA III/2024/454-567.</w:t>
      </w:r>
    </w:p>
    <w:p w14:paraId="2699B1D4" w14:textId="77777777" w:rsidR="00E808AB" w:rsidRPr="008D562E" w:rsidRDefault="00E808AB" w:rsidP="00E808AB">
      <w:pPr>
        <w:jc w:val="both"/>
        <w:rPr>
          <w:rFonts w:cstheme="minorHAnsi"/>
        </w:rPr>
      </w:pPr>
      <w:r w:rsidRPr="008D562E">
        <w:rPr>
          <w:rFonts w:cstheme="minorHAnsi"/>
        </w:rPr>
        <w:t>Objava Prvog poziva za dostavljanje prijedloga projekata u okviru IPA III Programa planirana je za drugu polovinu 2025. godine, nakon čega će biti održana uvodna konferencija, kao i info sesije u Crnoj Gori i Albaniji tokom kojih će biti predstavljena pravila Prvog poziva.</w:t>
      </w:r>
    </w:p>
    <w:p w14:paraId="7147D440" w14:textId="77777777" w:rsidR="00E808AB" w:rsidRPr="008D562E" w:rsidRDefault="00E808AB" w:rsidP="00E808AB">
      <w:pPr>
        <w:jc w:val="both"/>
        <w:rPr>
          <w:rFonts w:cstheme="minorHAnsi"/>
        </w:rPr>
      </w:pPr>
      <w:r w:rsidRPr="008D562E">
        <w:rPr>
          <w:rFonts w:cstheme="minorHAnsi"/>
        </w:rPr>
        <w:t>Tokom drugog kvartala su planirane monitoring posjete projektima čija je implementacija u toku, dok će korisnicima projekata tokom cijele godine, kao kontinuirana aktivnost, biti pružana tehnička podrška u sprovođenju projekata.</w:t>
      </w:r>
    </w:p>
    <w:p w14:paraId="6BA68AF7" w14:textId="77777777" w:rsidR="00E808AB" w:rsidRPr="008D562E" w:rsidRDefault="00E808AB" w:rsidP="00E808AB">
      <w:pPr>
        <w:jc w:val="both"/>
        <w:rPr>
          <w:rFonts w:cstheme="minorHAnsi"/>
        </w:rPr>
      </w:pPr>
      <w:r w:rsidRPr="008D562E">
        <w:rPr>
          <w:rFonts w:cstheme="minorHAnsi"/>
        </w:rPr>
        <w:t>Za drugi kvartal je planirana organizacija studijske posjete nekoj od članica EU u kojoj će uzeti učešća predstavnici prekograničnih struktura iz sve tri zemlje, učesnice programa prekogranične saradnje Crna Gora – Albanija i Crna Gora – Kosovo, kao i predstavnici Zajedničkog tehničkog sekretarijata.</w:t>
      </w:r>
      <w:r w:rsidRPr="008D562E">
        <w:rPr>
          <w:rFonts w:eastAsia="Calibri" w:cstheme="minorHAnsi"/>
        </w:rPr>
        <w:t xml:space="preserve">   </w:t>
      </w:r>
    </w:p>
    <w:p w14:paraId="6F2E1F56" w14:textId="77777777" w:rsidR="00E808AB" w:rsidRPr="008D562E" w:rsidRDefault="00E808AB" w:rsidP="00E808AB">
      <w:pPr>
        <w:jc w:val="both"/>
        <w:rPr>
          <w:rFonts w:cstheme="minorHAnsi"/>
        </w:rPr>
      </w:pPr>
      <w:r w:rsidRPr="008D562E">
        <w:rPr>
          <w:rFonts w:cstheme="minorHAnsi"/>
        </w:rPr>
        <w:t>Tokom drugog, trećeg i četvrtog kvartala biće pripremljeno i distribuirano po jedno izdanje biltena ,,Unapređivanje saradnje“. U decembru će se pripremiti Godišnji plan rada i Godišnji plan komunikacije i vidljivosti za 2026. godinu i započeti aktivnosti na izradi Godišnjeg izvještaja o sprovođenju Programa za 2025. godinu Takođe, planirana je organizacija bilateralnog sastanka prekograničnih struktura i tijela zaduženih za upravljanje Programom. Za kraj godine je planirana organizacija događaja „Kapitalizacija rezultata programa Crna Gora – Albanija i Crna Gora – Kosovo“. Jedan (zajednički) događaj biće organizovan za programe Crna Gora – Albanija i Crna Gora – Kosovo i imaće tri sesije organizovane kao panel diskusije tokom kojih će biti predstavljeni postignuti rezultati na polju životne sredine, turizma i kulturnog i prirodnog naslijeđa, zapošljavanja kao i učinak lokalnih i regionalnih vlasti u IPA.</w:t>
      </w:r>
    </w:p>
    <w:p w14:paraId="57751EF3" w14:textId="77777777" w:rsidR="00E808AB" w:rsidRPr="008D562E" w:rsidRDefault="00E808AB" w:rsidP="00E808AB">
      <w:pPr>
        <w:jc w:val="both"/>
        <w:rPr>
          <w:rFonts w:cstheme="minorHAnsi"/>
        </w:rPr>
      </w:pPr>
      <w:r w:rsidRPr="008D562E">
        <w:rPr>
          <w:rFonts w:cstheme="minorHAnsi"/>
        </w:rPr>
        <w:t>Program prekogranične saradnje Crna Gora – Kosovo</w:t>
      </w:r>
    </w:p>
    <w:p w14:paraId="43314218" w14:textId="77777777" w:rsidR="00E808AB" w:rsidRPr="008D562E" w:rsidRDefault="00E808AB" w:rsidP="00E808AB">
      <w:pPr>
        <w:jc w:val="both"/>
        <w:rPr>
          <w:rFonts w:cstheme="minorHAnsi"/>
        </w:rPr>
      </w:pPr>
      <w:r w:rsidRPr="008D562E">
        <w:rPr>
          <w:rFonts w:cstheme="minorHAnsi"/>
        </w:rPr>
        <w:t xml:space="preserve">U okviru Programa prekogranične saradnje Crna Gora – Kosovo, tokom januara i februara 2025. godine pripremljen je Godišnji izvještaj o sprovođenju Programa za 2024. godinu kao i Godišnji plan rada i Godišnji plan komunikacije i vidljivosti za 2025. godinu. Ovi dokumenti su odobreni od strane </w:t>
      </w:r>
      <w:r w:rsidRPr="008D562E">
        <w:rPr>
          <w:rFonts w:cstheme="minorHAnsi"/>
        </w:rPr>
        <w:lastRenderedPageBreak/>
        <w:t xml:space="preserve">Zajedničkog odbora za nadgledanje Programa u okviru pisane procedure, a Godišnji izvještaj o sprovođenju Programa za 2024. godinu je poslat Evropskoj komisiji 14. februara 2024. godine. </w:t>
      </w:r>
    </w:p>
    <w:p w14:paraId="53C1692F" w14:textId="77777777" w:rsidR="00E808AB" w:rsidRPr="008D562E" w:rsidRDefault="00E808AB" w:rsidP="00E808AB">
      <w:pPr>
        <w:jc w:val="both"/>
        <w:rPr>
          <w:rFonts w:cstheme="minorHAnsi"/>
        </w:rPr>
      </w:pPr>
      <w:r w:rsidRPr="008D562E">
        <w:rPr>
          <w:rFonts w:cstheme="minorHAnsi"/>
        </w:rPr>
        <w:t>Tokom januara i februara nastavljen je proces evaluacije projektnih predloga pristiglih u okviru Prvog poziva IPA III Programa objavljenog 10.septembra 2024. Naime, Zajednički odbor za evaluaciju (ZOE) održao je jedan sastanak u januaru (27.-29. januar 2025) dok su u februaru održana 2 sastanka (4.-5. februar i 20.-21. februar 2025.) tokom kojih su članovi ZOE radili na Prvom koraku evaluacije, Otvaranje, administrativna provjera i ocjenjivanje sažetaka projekata. Evaluacioni proces će biti nastavljen angažmanom nezavisnih procjenjivača koji će ocjenjivati sažetke projekata. Nakon toga slijede naredni koraci u ocjenjivanju a očekuje se da evaluacioni proces bude završen do kraja 2025. godine nakon čega se očekuje ugovaranje projekata koji će biti finansirani u okviru Prvog poziva.</w:t>
      </w:r>
    </w:p>
    <w:p w14:paraId="3DED2171" w14:textId="77777777" w:rsidR="00E808AB" w:rsidRPr="008D562E" w:rsidRDefault="00E808AB" w:rsidP="00E808AB">
      <w:pPr>
        <w:jc w:val="both"/>
        <w:rPr>
          <w:rFonts w:cstheme="minorHAnsi"/>
        </w:rPr>
      </w:pPr>
      <w:r w:rsidRPr="008D562E">
        <w:rPr>
          <w:rFonts w:cstheme="minorHAnsi"/>
        </w:rPr>
        <w:t>U drugom kvartalu 2025 planirana je priprema i podnošenje u DEU MNE Periodični izvještaj o implementaciji Ugovora o tehničkoj podršci br. IPA III/2024/454-567.</w:t>
      </w:r>
    </w:p>
    <w:p w14:paraId="4D28BF12" w14:textId="77777777" w:rsidR="00E808AB" w:rsidRPr="008D562E" w:rsidRDefault="00E808AB" w:rsidP="00E808AB">
      <w:pPr>
        <w:jc w:val="both"/>
        <w:rPr>
          <w:rFonts w:cstheme="minorHAnsi"/>
        </w:rPr>
      </w:pPr>
      <w:r w:rsidRPr="008D562E">
        <w:rPr>
          <w:rFonts w:cstheme="minorHAnsi"/>
        </w:rPr>
        <w:t>Tokom drugog kvartala su planirane monitoring posjete projektima čija je implementacija u toku, dok će korisnicima projekata tokom cijele godine, kao kontinuirana aktivnost, biti pružana tehnička podrška u sprovođenju projekata.</w:t>
      </w:r>
    </w:p>
    <w:p w14:paraId="2F36F945" w14:textId="77777777" w:rsidR="00E808AB" w:rsidRPr="008D562E" w:rsidRDefault="00E808AB" w:rsidP="00E808AB">
      <w:pPr>
        <w:jc w:val="both"/>
        <w:rPr>
          <w:rFonts w:cstheme="minorHAnsi"/>
        </w:rPr>
      </w:pPr>
      <w:r w:rsidRPr="008D562E">
        <w:rPr>
          <w:rFonts w:cstheme="minorHAnsi"/>
        </w:rPr>
        <w:t xml:space="preserve">Za drugi kvartal je planirana organizacija studijske posjete nekoj od članica EU u kojoj će uzeti učešća predstavnici prekograničnih struktura iz sve tri zemlje, učesnice programa prekogranične saradnje Crna Gora – Albanija i Crna Gora – Kosovo kao i predstavnici Zajedničkog tehničkog sekretarijata.   </w:t>
      </w:r>
    </w:p>
    <w:p w14:paraId="6B059CD6" w14:textId="77777777" w:rsidR="00E808AB" w:rsidRPr="008D562E" w:rsidRDefault="00E808AB" w:rsidP="00E808AB">
      <w:pPr>
        <w:jc w:val="both"/>
        <w:rPr>
          <w:rFonts w:cstheme="minorHAnsi"/>
        </w:rPr>
      </w:pPr>
      <w:r w:rsidRPr="008D562E">
        <w:rPr>
          <w:rFonts w:cstheme="minorHAnsi"/>
        </w:rPr>
        <w:t>Tokom drugog, trećeg i četvrtog kvartala biće pripremljeno i distribuirano po jedno izdanje biltena ,,Unapređivanje saradnje“. U decembru će se pripremiti Godišnji plan rada i Godišnji plan komunikacije i vidljivosti za 2026. godinu i započeti aktivnosti na izradi Godišnjeg izvještaja o sprovođenju Programa za 2025. godinu Takođe, planirana je organizacija bilateralnog sastanka prekograničnih struktura i tijela zaduženih za upravljanje Programom.</w:t>
      </w:r>
    </w:p>
    <w:p w14:paraId="515EB69A" w14:textId="77777777" w:rsidR="00E808AB" w:rsidRPr="008D562E" w:rsidRDefault="00E808AB" w:rsidP="00E808AB">
      <w:pPr>
        <w:jc w:val="both"/>
        <w:rPr>
          <w:rFonts w:cstheme="minorHAnsi"/>
        </w:rPr>
      </w:pPr>
      <w:r w:rsidRPr="008D562E">
        <w:rPr>
          <w:rFonts w:cstheme="minorHAnsi"/>
        </w:rPr>
        <w:t>Za kraj godine je planirana organizacija događaja „Kapitalizacija rezultata programa Crna Gora – Albanija i Crna Gora – Kosovo“. Jedan (zajednički) događaj biće organizovan za programe Crna Gora – Albanija i Crna Gora – Kosovo i imaće tri sesije organizovane kao panel diskusije tokom kojih će biti predstavljeni postignuti rezultati na polju životne sredine, turizma i kulturnog i prirodnog naslijeđa, zapošljavanja kao i učinak lokalnih i regionalnih vlasti u IPA.</w:t>
      </w:r>
    </w:p>
    <w:p w14:paraId="39900B56" w14:textId="77777777" w:rsidR="00E808AB" w:rsidRPr="008D562E" w:rsidRDefault="00E808AB" w:rsidP="00E808AB">
      <w:pPr>
        <w:jc w:val="both"/>
        <w:rPr>
          <w:rFonts w:cstheme="minorHAnsi"/>
        </w:rPr>
      </w:pPr>
      <w:r w:rsidRPr="008D562E">
        <w:rPr>
          <w:rFonts w:cstheme="minorHAnsi"/>
        </w:rPr>
        <w:t xml:space="preserve">Program prekogranične saradnje Bosna i Hercegovina – Crna Gora </w:t>
      </w:r>
    </w:p>
    <w:p w14:paraId="660FB077" w14:textId="77777777" w:rsidR="00E808AB" w:rsidRPr="008D562E" w:rsidRDefault="00E808AB" w:rsidP="00E808AB">
      <w:pPr>
        <w:jc w:val="both"/>
        <w:rPr>
          <w:rFonts w:cstheme="minorHAnsi"/>
          <w:lang w:val="bs-Latn-BA"/>
        </w:rPr>
      </w:pPr>
      <w:r w:rsidRPr="008D562E">
        <w:rPr>
          <w:rFonts w:cstheme="minorHAnsi"/>
        </w:rPr>
        <w:t>U nadležnosti Direktorata za evropsku teritorijalnu saradnju, u okviru implementacije Prekograničnog programa saradnje Bosna i Hercegovina – Crna Gora 2021-2027 (IPA III PPS BiH-CG), pred kraj 2024. godine, potpisano je ukupno 5 projekata Prvog IPA III po</w:t>
      </w:r>
      <w:r w:rsidRPr="008D562E">
        <w:rPr>
          <w:rFonts w:cstheme="minorHAnsi"/>
          <w:lang w:val="bs-Latn-BA"/>
        </w:rPr>
        <w:t>ziva. Jedan od ovih projekata je počeo implementacione aktivnosti u decembru 2024. godine, dok će početkom 2025. godine sotpočeti implementacija ostala 4 projekta. Takođe, planirana je implementaciona radionica u Mostaru za predstavnike svih 5 projekata, kako bi se osigurao efikasan početak sprovođenja projektnih aktivnosti.</w:t>
      </w:r>
    </w:p>
    <w:p w14:paraId="02F1B75A" w14:textId="77777777" w:rsidR="00E808AB" w:rsidRPr="008D562E" w:rsidRDefault="00E808AB" w:rsidP="00E808AB">
      <w:pPr>
        <w:jc w:val="both"/>
        <w:rPr>
          <w:rFonts w:cstheme="minorHAnsi"/>
          <w:lang w:val="bs-Latn-BA"/>
        </w:rPr>
      </w:pPr>
      <w:r w:rsidRPr="008D562E">
        <w:rPr>
          <w:rFonts w:cstheme="minorHAnsi"/>
          <w:lang w:val="bs-Latn-BA"/>
        </w:rPr>
        <w:t xml:space="preserve">Monitoring posjete odobrenim projektima su planirane u toku II kvartala 2025. godine. U toku II i III kvartala 2025. godine, u zavisnosti od dinamike, planiran je bilateralan sastanak prekograničnih struktura, uz potencijalno prisustvo predstavnika Delegacije Evropske unije. Sastanak će biti prilika da se rezimiraju do tada urađene stvari i predvidi dinamika planiranih aktivnosti u nastavku. Nakon toga, planiran je i sastanak Zajedničkog odbora za nadgledanje (ZON), sa ciljem usvajanja odluke o tematici Drugog IPA III poziva. Obzirom na usvojenu dinamiku, planirani su info dani ili sesije, sa ciljem upoznavanja javnosti sa datumom, tematikom i kriterijumima Drugog IPA III poziva. Takođe, planirane </w:t>
      </w:r>
      <w:r w:rsidRPr="008D562E">
        <w:rPr>
          <w:rFonts w:cstheme="minorHAnsi"/>
          <w:lang w:val="bs-Latn-BA"/>
        </w:rPr>
        <w:lastRenderedPageBreak/>
        <w:t>su ukupno 4 radionice za pisanje sažetaka projekata, kako bi se potencijalnim aplikantima omogućilo efektivnije pisanje sažetka projekta sa ciljem povećanja šansi za uspješnom aplikacijom.</w:t>
      </w:r>
    </w:p>
    <w:p w14:paraId="0E139D50" w14:textId="77777777" w:rsidR="00E808AB" w:rsidRPr="008D562E" w:rsidRDefault="00E808AB" w:rsidP="00E808AB">
      <w:pPr>
        <w:jc w:val="both"/>
        <w:rPr>
          <w:rFonts w:cstheme="minorHAnsi"/>
        </w:rPr>
      </w:pPr>
      <w:r w:rsidRPr="008D562E">
        <w:rPr>
          <w:rFonts w:cstheme="minorHAnsi"/>
        </w:rPr>
        <w:t>U IV kvartalu će se pripremiti Plan rada Zajedničkog tehničkog sekretarijata, Plan vidljivosti i komunikacija za 2026. godinu, te će se započeti aktivnosti na izradi Godišnjeg izvještaja o sprovođenju Programa za 2025. godinu. Takođe, planirana je organizacija bileteralnog sastanka prekograničnih struktura i Zajedničnog odbora za nadgledanje. Kontinuirano se pruža tehnička podrška korisnicima grantova koji se finansiraju u okviru IPA III PPS BiH – CG.</w:t>
      </w:r>
    </w:p>
    <w:p w14:paraId="2186C096" w14:textId="77777777" w:rsidR="00E808AB" w:rsidRPr="008D562E" w:rsidRDefault="00E808AB" w:rsidP="00E808AB">
      <w:pPr>
        <w:jc w:val="both"/>
        <w:rPr>
          <w:rFonts w:cstheme="minorHAnsi"/>
        </w:rPr>
      </w:pPr>
      <w:r w:rsidRPr="008D562E">
        <w:rPr>
          <w:rFonts w:cstheme="minorHAnsi"/>
        </w:rPr>
        <w:t>Program prekogranične saradnje Srbija - Crna Gora</w:t>
      </w:r>
    </w:p>
    <w:p w14:paraId="40DA763F" w14:textId="0E61E314" w:rsidR="00E808AB" w:rsidRPr="008D562E" w:rsidRDefault="00E808AB" w:rsidP="00E808AB">
      <w:pPr>
        <w:jc w:val="both"/>
        <w:rPr>
          <w:rFonts w:cstheme="minorHAnsi"/>
        </w:rPr>
      </w:pPr>
      <w:r w:rsidRPr="008D562E">
        <w:rPr>
          <w:rFonts w:cstheme="minorHAnsi"/>
        </w:rPr>
        <w:t xml:space="preserve">Kad je u pitanju Program prekogranične saradnje Srbija – Crna Gora 2021-2027 (IPA III PPS RS-CG), u prvom kvartalu 2025. usvojen je Godišnji izvještaj o sprovođenju Programa za 2024. godinu. U februaru 2024. godine u Podgorici je održan V sastanak Zajedničkog odbora za nadgledanje IPA III PPS RS-CG. U martu i aprilu će biti sprovođene aktivnosti u vezi s objavom Prvog poziva za podnošenje prijedloga projekata - objava u dnevnim listovima i na internet portalima, svečana konferencija i Info sesija povodom objave poziva u Republici Srbiji, kao i Forum za podsticanje projektnih partnerstava i Info sesija u Crnoj Gori. U maju i junu će se, u okviru rada na vidljivosti programa, raditi na pripremi Programskog biltena. U drugom, trećem i četvrtom kvartalu je, u okviru kontinuiranih aktivnosti, planirana organizacija monitoring posjeta projektima koji su u toku. Kontinuirano se pruža tehnička podrška korisnicima grantova koji se finansiraju u okviru IPA II PPS RS – CG, kao i evaluacija projektnih predloga podnesenih u okviru Prvog poziva. U četvrtom kvartalu, u decembru 2025. godine u Beogradu je planirana organizacija VI sastanka Zajedničkog odbora za nadgledanje IPA III PPS RS - CG. U decembru će se pripremiti Plan rada Zajedničkog tehničkog sekretarijata, Plan vidljivosti i komunikacija za 2026, te će se započeti aktivnosti na izradi Godišnjeg izvještaja o sprovođenju Programa za 2025. </w:t>
      </w:r>
    </w:p>
    <w:p w14:paraId="17F71ACB" w14:textId="77777777" w:rsidR="00E808AB" w:rsidRPr="008D562E" w:rsidRDefault="00E808AB" w:rsidP="00E808AB">
      <w:pPr>
        <w:jc w:val="both"/>
        <w:rPr>
          <w:rFonts w:cstheme="minorHAnsi"/>
        </w:rPr>
      </w:pPr>
      <w:r w:rsidRPr="008D562E">
        <w:rPr>
          <w:rFonts w:cstheme="minorHAnsi"/>
        </w:rPr>
        <w:t xml:space="preserve">Direkcija za inter-regionalne programe </w:t>
      </w:r>
    </w:p>
    <w:p w14:paraId="7DCB914B" w14:textId="77777777" w:rsidR="00E808AB" w:rsidRPr="008D562E" w:rsidRDefault="00E808AB" w:rsidP="00E808AB">
      <w:pPr>
        <w:jc w:val="both"/>
        <w:rPr>
          <w:rFonts w:cstheme="minorHAnsi"/>
        </w:rPr>
      </w:pPr>
      <w:r w:rsidRPr="008D562E">
        <w:rPr>
          <w:rFonts w:cstheme="minorHAnsi"/>
        </w:rPr>
        <w:t>U Direkciji za inter-regionalne programe vrše se poslovi koji se odnose na: saradnju sa državama učesnicama u pripremi programskih dokumenata neophodnih za realizaciju programa u kojima učestvuju države članice EU; učestvovanje u radu zajedničkih programskih struktura programa u kojima učestvuju države članice EU; uspostavljanje i efikasno funkcionsianje strukture za realizaciju programa u kojima učestvuju države članice EU; pružanje podrške potencijalnim i krajnjim korisnicima projekata u programima u kojima učestvuju države članice EU; sprovođenje projekata tehničke podrške u okviru programa u kojima učestvuju države članice EU; sprovođenje svih aktivnosti propisanih relevantim programskim dokumentima i finansijskim sporazumima u okviru sprovođenja programa u kojima učestvuju države članice EU; nadgledanje i izvještavanje o sprovođenju programa u kojima učestvuju države članice EU; pripremu godišnjih izvještaja o sprovođenju programa s državama članicama EU; izvještavanje o rizicima, pripremu godišnjih izvještaja o sprovođenju programa u kojima učestvuju države članice EU; nadgledanje rad osoba angažovanih u okviru projekata tehničke podrške za sprovođenje programa s a državama članicama EU.</w:t>
      </w:r>
    </w:p>
    <w:p w14:paraId="0591E941" w14:textId="77777777" w:rsidR="00E808AB" w:rsidRPr="008D562E" w:rsidRDefault="00E808AB" w:rsidP="00E808AB">
      <w:pPr>
        <w:jc w:val="both"/>
        <w:rPr>
          <w:rFonts w:cstheme="minorHAnsi"/>
          <w:b/>
        </w:rPr>
      </w:pPr>
    </w:p>
    <w:p w14:paraId="49AE1198" w14:textId="77777777" w:rsidR="00E808AB" w:rsidRPr="008D562E" w:rsidRDefault="00E808AB" w:rsidP="00E808AB">
      <w:pPr>
        <w:jc w:val="both"/>
        <w:rPr>
          <w:rFonts w:cstheme="minorHAnsi"/>
          <w:b/>
        </w:rPr>
      </w:pPr>
      <w:r w:rsidRPr="008D562E">
        <w:rPr>
          <w:rFonts w:cstheme="minorHAnsi"/>
          <w:b/>
        </w:rPr>
        <w:t>Interreg VI-A IPA program Hrvatska-Bosna i Hercegovina-Crna Gora 2021-2027</w:t>
      </w:r>
    </w:p>
    <w:p w14:paraId="35E5C9CA" w14:textId="77777777" w:rsidR="00E808AB" w:rsidRPr="008D562E" w:rsidRDefault="00E808AB" w:rsidP="00E808AB">
      <w:pPr>
        <w:jc w:val="both"/>
        <w:rPr>
          <w:rFonts w:cstheme="minorHAnsi"/>
        </w:rPr>
      </w:pPr>
      <w:r w:rsidRPr="008D562E">
        <w:rPr>
          <w:rFonts w:cstheme="minorHAnsi"/>
        </w:rPr>
        <w:t xml:space="preserve">I kvartal </w:t>
      </w:r>
    </w:p>
    <w:p w14:paraId="4B7B0E7E" w14:textId="77777777" w:rsidR="00E808AB" w:rsidRPr="008D562E" w:rsidRDefault="00E808AB" w:rsidP="00E808AB">
      <w:pPr>
        <w:jc w:val="both"/>
        <w:rPr>
          <w:rFonts w:cstheme="minorHAnsi"/>
        </w:rPr>
      </w:pPr>
      <w:r w:rsidRPr="008D562E">
        <w:rPr>
          <w:rFonts w:cstheme="minorHAnsi"/>
        </w:rPr>
        <w:t xml:space="preserve">U okviru Interreg VI-A IPA programa Hrvatska-Bosna i Hercegovina-Crna Gora 2021-2027, 4. februara u Mostaru su potpisani ugovori za 24 projekta manjeg obima, koje će realizovati mikro i mala preduzeća iz Hrvatske, Bosne i Hercegovine i Crne Gore, a čija ukupna vrijednost iznosi 4,8 miliona </w:t>
      </w:r>
      <w:r w:rsidRPr="008D562E">
        <w:rPr>
          <w:rFonts w:cstheme="minorHAnsi"/>
        </w:rPr>
        <w:lastRenderedPageBreak/>
        <w:t>eura, od čega 4,09 miliona eura predstavljaju bespovratna sredstva EU. Crnogorska mikro i mala preduzeća učestvuju u 19 projekata i za svoje aktivnosti će imati na raspolaganju 1,09 miliona eura EU sredstava.</w:t>
      </w:r>
    </w:p>
    <w:p w14:paraId="4AE7D5E2" w14:textId="77777777" w:rsidR="00E808AB" w:rsidRPr="008D562E" w:rsidRDefault="00E808AB" w:rsidP="00E808AB">
      <w:pPr>
        <w:jc w:val="both"/>
        <w:rPr>
          <w:rFonts w:cstheme="minorHAnsi"/>
        </w:rPr>
      </w:pPr>
      <w:r w:rsidRPr="008D562E">
        <w:rPr>
          <w:rFonts w:cstheme="minorHAnsi"/>
        </w:rPr>
        <w:t xml:space="preserve">Na četvrtom po redu sastanku Odbora za nadgledanje Interreg VI-A IPA programa Hrvatska - Bosna i Hercegovina - Crna Gora 2021-2027, održanom 4. marta u Zagrebu, između ostalog, odobreni su Aplikacioni paket za drugi redovni poziv za dostavljanje predloga projekata, zatim tri sažetka projekata od strateškog značaja, kao i dokumentacija za podnošenje predloga projekata u okviru targetiranog poziva za strateške projekte. </w:t>
      </w:r>
    </w:p>
    <w:p w14:paraId="3B051E56" w14:textId="77777777" w:rsidR="00E808AB" w:rsidRPr="008D562E" w:rsidRDefault="00E808AB" w:rsidP="00E808AB">
      <w:pPr>
        <w:jc w:val="both"/>
        <w:rPr>
          <w:rFonts w:cstheme="minorHAnsi"/>
        </w:rPr>
      </w:pPr>
      <w:r w:rsidRPr="008D562E">
        <w:rPr>
          <w:rFonts w:cstheme="minorHAnsi"/>
        </w:rPr>
        <w:t xml:space="preserve">Drugi redovni poziv za dostavljanje predloga projekata u okviru Interreg VI-A IPA programa Hrvatska -Bosna i Hercegovina - Crna Gora 2021-2027, koji će biti objavljen početkom marta, sa rokom dostavljanja projektnih predloga u trajanju od 3 mjeseca. Pozivom će biti obuhvaćena sva četiri programska prioriteta i 5 specifičnih ciljeva, koji se odnose na istraživanja i inovacije, energetsku efikasnost, cirkularnu ekonomiju, zdravstvo i turizam i kulturu. Dodatno, unaprijed definisanim partnerima biće upućen poziv za dostavljanje predloga projekta od strateškog značaja, i to u okviru 1.1.  </w:t>
      </w:r>
      <w:r w:rsidRPr="008D562E">
        <w:rPr>
          <w:rFonts w:cstheme="minorHAnsi"/>
          <w:i/>
        </w:rPr>
        <w:t>Pametna, inovativna i održiva poljoprivreda</w:t>
      </w:r>
      <w:r w:rsidRPr="008D562E">
        <w:rPr>
          <w:rFonts w:cstheme="minorHAnsi"/>
        </w:rPr>
        <w:t xml:space="preserve">, 2.4. </w:t>
      </w:r>
      <w:r w:rsidRPr="008D562E">
        <w:rPr>
          <w:rFonts w:cstheme="minorHAnsi"/>
          <w:i/>
        </w:rPr>
        <w:t>Poboljšanje odgovora prekograničnih hitnih službi u slučaju katastrofa i uspostavljanje sistema za prevenciju i upravljanje katastrofama</w:t>
      </w:r>
      <w:r w:rsidRPr="008D562E">
        <w:rPr>
          <w:rFonts w:cstheme="minorHAnsi"/>
        </w:rPr>
        <w:t xml:space="preserve"> i 4.5. </w:t>
      </w:r>
      <w:r w:rsidRPr="008D562E">
        <w:rPr>
          <w:rFonts w:cstheme="minorHAnsi"/>
          <w:i/>
        </w:rPr>
        <w:t>Prekogranični pristup zdravstvenim uslugama,</w:t>
      </w:r>
      <w:r w:rsidRPr="008D562E">
        <w:rPr>
          <w:rFonts w:cstheme="minorHAnsi"/>
        </w:rPr>
        <w:t xml:space="preserve"> s rokom od mjesec dana za dostavljanje projektnog predloga. Tokom marta biće organizovane 4 informativne sesije povodom objave drugog redovnog poziva, i to 19. marta u Zenici, 20. marta u Slavonskom Brodu, 21. marta u Prijedoru i 25. marta u Karlovcu. </w:t>
      </w:r>
    </w:p>
    <w:p w14:paraId="4E699DE9" w14:textId="77777777" w:rsidR="00E808AB" w:rsidRPr="008D562E" w:rsidRDefault="00E808AB" w:rsidP="00E808AB">
      <w:pPr>
        <w:jc w:val="both"/>
        <w:rPr>
          <w:rFonts w:cstheme="minorHAnsi"/>
        </w:rPr>
      </w:pPr>
      <w:r w:rsidRPr="008D562E">
        <w:rPr>
          <w:rFonts w:cstheme="minorHAnsi"/>
        </w:rPr>
        <w:t xml:space="preserve">II kvartal </w:t>
      </w:r>
    </w:p>
    <w:p w14:paraId="44DBD739" w14:textId="77777777" w:rsidR="00E808AB" w:rsidRPr="008D562E" w:rsidRDefault="00E808AB" w:rsidP="00E808AB">
      <w:pPr>
        <w:jc w:val="both"/>
        <w:rPr>
          <w:rFonts w:cstheme="minorHAnsi"/>
        </w:rPr>
      </w:pPr>
      <w:r w:rsidRPr="008D562E">
        <w:rPr>
          <w:rFonts w:cstheme="minorHAnsi"/>
        </w:rPr>
        <w:t>U cilju informisanja potencijalnih aplikanata o pravilima i uslovima za prijavljivanje projektnih predloga u okviru II redovnog poziva, tokom aprila će biti održane 4 informativne sesije, i to 2. aprila u Podgorici, 3. aprila u Budvi, 9. aprila u Čitluku i 10. aprila u Šibeniku. Tokom drugog kvartala očekuje se uspostavljanje Odbora za odabir projekata (</w:t>
      </w:r>
      <w:r w:rsidRPr="008D562E">
        <w:rPr>
          <w:rFonts w:cstheme="minorHAnsi"/>
          <w:i/>
        </w:rPr>
        <w:t>Steering Committee</w:t>
      </w:r>
      <w:r w:rsidRPr="008D562E">
        <w:rPr>
          <w:rFonts w:cstheme="minorHAnsi"/>
        </w:rPr>
        <w:t>) drugog redovnog poziva, kao i odobrenje projekata od strateškog značaja od strane Odbora za nadgledanje putem pisane procedure ili na sastanku Odbora. Završetak postupka optimizacije i ugovaranja strateških projekata se očekuje do kraja juna 2025. godine. Dodatno, do kraja drugog kvartala biće objavljen i II poziv za mikro i mala preduzeća u okviru Fonda za male projekte, odnosno projekta EmBRACE. U zavisnosti od dinamike programskih aktivnosti, po potrebi će biti organizovan tehnički sastanak između Upravljačkog tijela i nacionalnih tijela programa.</w:t>
      </w:r>
    </w:p>
    <w:p w14:paraId="40DC8EE8" w14:textId="77777777" w:rsidR="00E808AB" w:rsidRPr="008D562E" w:rsidRDefault="00E808AB" w:rsidP="00E808AB">
      <w:pPr>
        <w:jc w:val="both"/>
        <w:rPr>
          <w:rFonts w:cstheme="minorHAnsi"/>
        </w:rPr>
      </w:pPr>
      <w:r w:rsidRPr="008D562E">
        <w:rPr>
          <w:rFonts w:cstheme="minorHAnsi"/>
        </w:rPr>
        <w:t xml:space="preserve">III kvartal </w:t>
      </w:r>
    </w:p>
    <w:p w14:paraId="68633504" w14:textId="77777777" w:rsidR="00E808AB" w:rsidRPr="008D562E" w:rsidRDefault="00E808AB" w:rsidP="00E808AB">
      <w:pPr>
        <w:jc w:val="both"/>
        <w:rPr>
          <w:rFonts w:cstheme="minorHAnsi"/>
        </w:rPr>
      </w:pPr>
      <w:r w:rsidRPr="008D562E">
        <w:rPr>
          <w:rFonts w:cstheme="minorHAnsi"/>
        </w:rPr>
        <w:t xml:space="preserve">Tokom jula planirana je organizacija implementacionih radionica za korisnike strateških projekata na kojima će biti predstavljena pravila i procedure za sprovođenje projekata. Mjesto, odnosno format održavanja biće dogovoreni naknadno. U septembru je planirana podrška u organizaciji programskog događaja povodom obilježavanja Interreg dana saradnje, koji će organizovati Direkcija za evropske integracije Bosne i Hercegovine u saradnji s Upravljačkim tijelom, Zajedničkim sekretarijatom i nacionalnim tijelima Crne Gore i Hrvatske. Do kraja kvartala se očekuje završetak postupka ocjene administrativne prihvatljivosti projektnih aplikacija, dostavljenih u okviru drugog redovnog poziva, te potvrda liste projektnih aplikacija koje su se kvalifikovale za dalje ocjenjivanje od strane Odbora za nadgledanje putem pisane procedure ili na sastanku Odbora čiji format održavanja će biti dogovoren naknadno. Nastavlja se pružanje podrške partnerima u sprovođenju projekata I redovnog poziva, a po potrebi biće organizovane i monitoring posjete. </w:t>
      </w:r>
    </w:p>
    <w:p w14:paraId="40F5D962" w14:textId="77777777" w:rsidR="00E808AB" w:rsidRPr="008D562E" w:rsidRDefault="00E808AB" w:rsidP="00E808AB">
      <w:pPr>
        <w:jc w:val="both"/>
        <w:rPr>
          <w:rFonts w:cstheme="minorHAnsi"/>
        </w:rPr>
      </w:pPr>
      <w:r w:rsidRPr="008D562E">
        <w:rPr>
          <w:rFonts w:cstheme="minorHAnsi"/>
        </w:rPr>
        <w:t xml:space="preserve">IV kvartal </w:t>
      </w:r>
    </w:p>
    <w:p w14:paraId="32A152E7" w14:textId="77777777" w:rsidR="00E808AB" w:rsidRPr="008D562E" w:rsidRDefault="00E808AB" w:rsidP="00E808AB">
      <w:pPr>
        <w:jc w:val="both"/>
        <w:rPr>
          <w:rFonts w:cstheme="minorHAnsi"/>
        </w:rPr>
      </w:pPr>
      <w:r w:rsidRPr="008D562E">
        <w:rPr>
          <w:rFonts w:cstheme="minorHAnsi"/>
        </w:rPr>
        <w:lastRenderedPageBreak/>
        <w:t>Do kraja četvrtog kvartala planira se završetak postupka ocjenjivanja projektnih predloga dostavljenih u okviru II redovnog poziva i održavanje sastanaka Odbora za odabir projekata (</w:t>
      </w:r>
      <w:r w:rsidRPr="008D562E">
        <w:rPr>
          <w:rFonts w:cstheme="minorHAnsi"/>
          <w:i/>
        </w:rPr>
        <w:t>Steering Committee</w:t>
      </w:r>
      <w:r w:rsidRPr="008D562E">
        <w:rPr>
          <w:rFonts w:cstheme="minorHAnsi"/>
        </w:rPr>
        <w:t>), na kojima će članovima Odbora biti predstavljeni rezultati postupka ocjenjivanja. Nastavlja se pružanje podrške partnerima u sprovođenju projekata, a po potrebi biće organizovane i monitoring posjete. U zavisnosti od dinamike realizacije programskih aktivnosti, po potrebi će biti organizovan tehnički sastanak između Upravljačkog tijela i nacionalnih tijela programa.</w:t>
      </w:r>
    </w:p>
    <w:p w14:paraId="71F63AA3" w14:textId="77777777" w:rsidR="00E808AB" w:rsidRPr="008D562E" w:rsidRDefault="00E808AB" w:rsidP="00E808AB">
      <w:pPr>
        <w:jc w:val="both"/>
        <w:rPr>
          <w:rFonts w:cstheme="minorHAnsi"/>
        </w:rPr>
      </w:pPr>
      <w:r w:rsidRPr="008D562E">
        <w:rPr>
          <w:rFonts w:cstheme="minorHAnsi"/>
        </w:rPr>
        <w:t>Sve aktivnosti na nivou Programa realizuju se u saradnji s programskim strukturama u Hrvatskoj i Bosni i Hercegovini, koje su zadužene za upravljanje i sprovođenje Interreg VI-A IPA programa Hrvatska - Bosna i Hercegovina - Crna Gora 2021-2027. Troškovi realizacije planiranih aktivnosti biće pokriveni iz sredstava tehničke podrške na osnovu Sporazuma o tehničkoj podršci između Upravljačkog tijela i Nacionalnog tijela Crne Gore.</w:t>
      </w:r>
    </w:p>
    <w:p w14:paraId="0E346D70" w14:textId="77777777" w:rsidR="00E808AB" w:rsidRPr="008D562E" w:rsidRDefault="00E808AB" w:rsidP="00E808AB">
      <w:pPr>
        <w:jc w:val="both"/>
        <w:rPr>
          <w:rFonts w:cstheme="minorHAnsi"/>
          <w:b/>
        </w:rPr>
      </w:pPr>
      <w:r w:rsidRPr="008D562E">
        <w:rPr>
          <w:rFonts w:cstheme="minorHAnsi"/>
          <w:b/>
        </w:rPr>
        <w:t>Interreg Ipa Program prekogranične saradnje za Italiju, Albaniju i Crnu Goru 2014-2020 / Interreg IPA Program Južni Jadran 2021-2027</w:t>
      </w:r>
    </w:p>
    <w:p w14:paraId="0C571CA9" w14:textId="77777777" w:rsidR="00E808AB" w:rsidRPr="008D562E" w:rsidRDefault="00E808AB" w:rsidP="00E808AB">
      <w:pPr>
        <w:jc w:val="both"/>
        <w:rPr>
          <w:rFonts w:cstheme="minorHAnsi"/>
        </w:rPr>
      </w:pPr>
      <w:r w:rsidRPr="008D562E">
        <w:rPr>
          <w:rFonts w:cstheme="minorHAnsi"/>
        </w:rPr>
        <w:t xml:space="preserve">I kvartal </w:t>
      </w:r>
    </w:p>
    <w:p w14:paraId="04F33100" w14:textId="77777777" w:rsidR="00E808AB" w:rsidRPr="008D562E" w:rsidRDefault="00E808AB" w:rsidP="00E808AB">
      <w:pPr>
        <w:jc w:val="both"/>
        <w:rPr>
          <w:rFonts w:cstheme="minorHAnsi"/>
        </w:rPr>
      </w:pPr>
      <w:r w:rsidRPr="008D562E">
        <w:rPr>
          <w:rFonts w:cstheme="minorHAnsi"/>
        </w:rPr>
        <w:t xml:space="preserve">U okviru Programa Interreg IPA Južni Jadran 2021-2027, 30. januara 2025. godine održan je sastanak Odbora za selekciju projekata u Rimu, tokom kojeg je usvojena rang lista projekata u okviru poziva za standardne projekte. Na poziv je pristiglo 198 projektnih aplikacija, od kojih je za finansiranje odobreno 43 projekta. Tokom prvog kvartala 2025. godine, sprovedena je i provjera prihvatljivosti crnogorskih aplikanata. Ukupna vrijednost odobrenih projekata će biti poznata nakon završetka postupka optimizacije budžeta. </w:t>
      </w:r>
    </w:p>
    <w:p w14:paraId="00AB89EC" w14:textId="77777777" w:rsidR="00E808AB" w:rsidRPr="008D562E" w:rsidRDefault="00E808AB" w:rsidP="00E808AB">
      <w:pPr>
        <w:jc w:val="both"/>
        <w:rPr>
          <w:rFonts w:cstheme="minorHAnsi"/>
        </w:rPr>
      </w:pPr>
      <w:r w:rsidRPr="008D562E">
        <w:rPr>
          <w:rFonts w:cstheme="minorHAnsi"/>
        </w:rPr>
        <w:t xml:space="preserve">Sa crnogorskim partnerskim institucijama u pet strateških projekata 18. februara 2025. godine održan je sastanak, na kojem su razmatrani status njihove implementacije i prepoznati izazovi. </w:t>
      </w:r>
    </w:p>
    <w:p w14:paraId="4FD6C9B2" w14:textId="77777777" w:rsidR="00E808AB" w:rsidRPr="008D562E" w:rsidRDefault="00E808AB" w:rsidP="00E808AB">
      <w:pPr>
        <w:jc w:val="both"/>
        <w:rPr>
          <w:rFonts w:cstheme="minorHAnsi"/>
        </w:rPr>
      </w:pPr>
      <w:r w:rsidRPr="008D562E">
        <w:rPr>
          <w:rFonts w:cstheme="minorHAnsi"/>
        </w:rPr>
        <w:t xml:space="preserve">Nakon što je Regija Pulja u Italiji, kao Upravljačko tijelo, dostavila konačnu verziju Sporazuma koji se odnosi na tehničku podršku i implementaciju Programa Interreg IPA Južni Jadran 2021-2027, pripremljena je Informacija o ovom Sporazumu, koja je upućena Vladi Crne Gore na razmatranje i usvajanje. Potpisivanjem ovog Sporazuma, stiču se uslovi za dobijanje tehničke podrške u iznosu od 810.821,22 eura, </w:t>
      </w:r>
      <w:r w:rsidRPr="008D562E">
        <w:rPr>
          <w:rFonts w:eastAsia="Times New Roman" w:cstheme="minorHAnsi"/>
          <w:bCs/>
          <w:lang w:eastAsia="ar-SA"/>
        </w:rPr>
        <w:t xml:space="preserve">od čega finansiranje EU iznosi </w:t>
      </w:r>
      <w:r w:rsidRPr="008D562E">
        <w:rPr>
          <w:rFonts w:cstheme="minorHAnsi"/>
        </w:rPr>
        <w:t>689.198,04 eura</w:t>
      </w:r>
      <w:r w:rsidRPr="008D562E">
        <w:rPr>
          <w:rFonts w:eastAsia="Times New Roman" w:cstheme="minorHAnsi"/>
          <w:bCs/>
          <w:lang w:eastAsia="ar-SA"/>
        </w:rPr>
        <w:t xml:space="preserve">, dok predviđeno nacionalno učešće Crne Gore iznosi </w:t>
      </w:r>
      <w:r w:rsidRPr="008D562E">
        <w:rPr>
          <w:rFonts w:cstheme="minorHAnsi"/>
        </w:rPr>
        <w:t xml:space="preserve">121.623,18 eura. S tim u vezi, Ministarstvo evropskih poslova će biti u obavezi da potpiše Sporazum o partnerstvu sa Revizorskim tijelom, kao partnerom u realizaciji Programa, kojim će biti definisane međusobne obaveze i raspodjela dostupnih finansijskih sredstava, a nacrt ovog dokumenta je već pripremljen i poslat Upravljačkom tijelu na mišljenje. </w:t>
      </w:r>
    </w:p>
    <w:p w14:paraId="7E049CE2" w14:textId="77777777" w:rsidR="00E808AB" w:rsidRPr="008D562E" w:rsidRDefault="00E808AB" w:rsidP="00E808AB">
      <w:pPr>
        <w:jc w:val="both"/>
        <w:rPr>
          <w:rFonts w:cstheme="minorHAnsi"/>
        </w:rPr>
      </w:pPr>
      <w:r w:rsidRPr="008D562E">
        <w:rPr>
          <w:rFonts w:cstheme="minorHAnsi"/>
        </w:rPr>
        <w:t>II kvartal</w:t>
      </w:r>
    </w:p>
    <w:p w14:paraId="12039300" w14:textId="77777777" w:rsidR="00E808AB" w:rsidRPr="008D562E" w:rsidRDefault="00E808AB" w:rsidP="00E808AB">
      <w:pPr>
        <w:jc w:val="both"/>
        <w:rPr>
          <w:rFonts w:cstheme="minorHAnsi"/>
        </w:rPr>
      </w:pPr>
      <w:r w:rsidRPr="008D562E">
        <w:rPr>
          <w:rFonts w:cstheme="minorHAnsi"/>
        </w:rPr>
        <w:t xml:space="preserve">Za ovaj period, planirano je sprovođenje monitoring posjeta za preostalih 15 od ukupno 35 projekata manjeg obima u kojima učestvuju crnogorski partneri, čija je vrijednost za crnogorske institucije i organizacije oko 1,2 miliona eura. Sprovođenje ovih projekata je otpočelo u februaru 2024. godine, a projekti će trajati do 31. jula 2025. godine.  </w:t>
      </w:r>
    </w:p>
    <w:p w14:paraId="2E2B1515" w14:textId="77777777" w:rsidR="00E808AB" w:rsidRPr="008D562E" w:rsidRDefault="00E808AB" w:rsidP="00E808AB">
      <w:pPr>
        <w:jc w:val="both"/>
        <w:rPr>
          <w:rFonts w:cstheme="minorHAnsi"/>
        </w:rPr>
      </w:pPr>
      <w:r w:rsidRPr="008D562E">
        <w:rPr>
          <w:rFonts w:cstheme="minorHAnsi"/>
        </w:rPr>
        <w:t xml:space="preserve">U drugom kvartalu će biti dostavljeni i inputi Upravljačkom tijelu za Godišnji izvještaj o implementaciji Programa za 2024. godinu, a očekuje se da će do kraja ovog perioda biti završen proces optimizacije budžeta i potpisani ugovori za odobrene projekte u okviru standardnog poziva. </w:t>
      </w:r>
    </w:p>
    <w:p w14:paraId="45D4954E" w14:textId="77777777" w:rsidR="00E808AB" w:rsidRPr="008D562E" w:rsidRDefault="00E808AB" w:rsidP="00E808AB">
      <w:pPr>
        <w:jc w:val="both"/>
        <w:rPr>
          <w:rFonts w:cstheme="minorHAnsi"/>
        </w:rPr>
      </w:pPr>
      <w:r w:rsidRPr="008D562E">
        <w:rPr>
          <w:rFonts w:cstheme="minorHAnsi"/>
        </w:rPr>
        <w:t xml:space="preserve">U nadležnosti Direktorata za evropsku teritorijalnu saradnju, u okviru implementacije ovog Programa, planirano je i učešće na VI sastanku Odbora za nadgledanje, koji će se održati 28. i 29. aprila 2025. godine u Albaniji. </w:t>
      </w:r>
    </w:p>
    <w:p w14:paraId="0770A08A" w14:textId="77777777" w:rsidR="00E808AB" w:rsidRPr="008D562E" w:rsidRDefault="00E808AB" w:rsidP="00E808AB">
      <w:pPr>
        <w:jc w:val="both"/>
        <w:rPr>
          <w:rFonts w:cstheme="minorHAnsi"/>
        </w:rPr>
      </w:pPr>
      <w:r w:rsidRPr="008D562E">
        <w:rPr>
          <w:rFonts w:cstheme="minorHAnsi"/>
        </w:rPr>
        <w:lastRenderedPageBreak/>
        <w:t>III kvartal</w:t>
      </w:r>
    </w:p>
    <w:p w14:paraId="06CB8163" w14:textId="77777777" w:rsidR="00E808AB" w:rsidRPr="008D562E" w:rsidRDefault="00E808AB" w:rsidP="00E808AB">
      <w:pPr>
        <w:jc w:val="both"/>
        <w:rPr>
          <w:rFonts w:cstheme="minorHAnsi"/>
        </w:rPr>
      </w:pPr>
      <w:r w:rsidRPr="008D562E">
        <w:rPr>
          <w:rFonts w:cstheme="minorHAnsi"/>
        </w:rPr>
        <w:t xml:space="preserve">U trećem kvartalu 2025. godine, odnosno do kraja jula tekuće godine, nastaviće se sprovođenje monitoring posjeta za preostalih 15 od ukupno 35 projekata manjeg obima u kojima učestvuju crnogorski partneri. Po završetku njihovog perioda implementacije, Ministarstvo evropskih poslova planira organizovanje završnog događaja za sve crnogorske partnere koji su učestvovali u realizaciji projekata, kao i za širu javnost, u cilju razmatranja ostvarenog uticaja, odnosno kapitalizacije postignutih rezultata. </w:t>
      </w:r>
    </w:p>
    <w:p w14:paraId="482F6FBB" w14:textId="77777777" w:rsidR="00E808AB" w:rsidRPr="008D562E" w:rsidRDefault="00E808AB" w:rsidP="00E808AB">
      <w:pPr>
        <w:jc w:val="both"/>
        <w:rPr>
          <w:rFonts w:cstheme="minorHAnsi"/>
        </w:rPr>
      </w:pPr>
      <w:r w:rsidRPr="008D562E">
        <w:rPr>
          <w:rFonts w:cstheme="minorHAnsi"/>
        </w:rPr>
        <w:t>Imajući u vidu da se potpisivanje ugovora za standardne projekte očekuje tokom II kvartala 2025. godine, u III kvartalu je planirano održavanje inicijalnog sastanka sa crnogorskim partnerima, kao i organizovanje implementacione radionice za korisnike projekata, u saradnji sa predstavnicima Kancelarije za prvi nivo kontrole u Ministarstvu finansija i kolegama iz Zajedničkog sekretarijata u Italiji.</w:t>
      </w:r>
    </w:p>
    <w:p w14:paraId="5EDE3EAF" w14:textId="77777777" w:rsidR="00E808AB" w:rsidRPr="008D562E" w:rsidRDefault="00E808AB" w:rsidP="00E808AB">
      <w:pPr>
        <w:jc w:val="both"/>
        <w:rPr>
          <w:rFonts w:cstheme="minorHAnsi"/>
        </w:rPr>
      </w:pPr>
      <w:r w:rsidRPr="008D562E">
        <w:rPr>
          <w:rFonts w:cstheme="minorHAnsi"/>
        </w:rPr>
        <w:t xml:space="preserve">U skladu sa obavezama Ministarstva evropskih poslova kao Nacionalnog tijela koje je odgovorno za sistem upravljanja i kontrole u Crnoj Gori, u ovom periodu je planirano sprovođenje kontrole kvaliteta rada Direkcije za prvi nivo kontrole u Ministarstvu finansija i dostavljanje izvještaja sa eventualnim preporukama Upravljačkom tijelu. </w:t>
      </w:r>
    </w:p>
    <w:p w14:paraId="0F17B30B" w14:textId="77777777" w:rsidR="00E808AB" w:rsidRPr="008D562E" w:rsidRDefault="00E808AB" w:rsidP="00E808AB">
      <w:pPr>
        <w:jc w:val="both"/>
        <w:rPr>
          <w:rFonts w:cstheme="minorHAnsi"/>
        </w:rPr>
      </w:pPr>
      <w:r w:rsidRPr="008D562E">
        <w:rPr>
          <w:rFonts w:cstheme="minorHAnsi"/>
        </w:rPr>
        <w:t>Krajem septembra 2025. godine je planirano i obilježavanje Dana Interreg saradnje, u saradnji sa programskim tijelima.</w:t>
      </w:r>
    </w:p>
    <w:p w14:paraId="1B3C5CF4" w14:textId="77777777" w:rsidR="00E808AB" w:rsidRPr="008D562E" w:rsidRDefault="00E808AB" w:rsidP="00E808AB">
      <w:pPr>
        <w:jc w:val="both"/>
        <w:rPr>
          <w:rFonts w:cstheme="minorHAnsi"/>
        </w:rPr>
      </w:pPr>
      <w:r w:rsidRPr="008D562E">
        <w:rPr>
          <w:rFonts w:cstheme="minorHAnsi"/>
        </w:rPr>
        <w:t>IV kvartal</w:t>
      </w:r>
    </w:p>
    <w:p w14:paraId="75C6B9B4" w14:textId="77777777" w:rsidR="00E808AB" w:rsidRPr="008D562E" w:rsidRDefault="00E808AB" w:rsidP="00E808AB">
      <w:pPr>
        <w:jc w:val="both"/>
        <w:rPr>
          <w:rFonts w:cstheme="minorHAnsi"/>
        </w:rPr>
      </w:pPr>
      <w:r w:rsidRPr="008D562E">
        <w:rPr>
          <w:rFonts w:cstheme="minorHAnsi"/>
        </w:rPr>
        <w:t xml:space="preserve">Imajući u vidu da se do kraja 2025. godine očekuje intenziviranje aktivnosti kada je u pitanju sprovođenje pet odobrenih strateških projekata, tokom ovog kvartala će biti organizovan koordinacioni sastanak / monitoring posjete korisnicima, u cilju utvrđivanja da li se projekti sprovode planiranom dinamikom i u skladu sa programskim pravilima. Takođe, s obzirom na to da će standardni projekti otpočeti sa realizacijom sredinom 2025. godine, vršiće se kontinuirano nadgledanje i podrška korisnicima, u cilju njihovog uspješnog sprovođenja. </w:t>
      </w:r>
    </w:p>
    <w:p w14:paraId="63CF3004" w14:textId="77777777" w:rsidR="00E808AB" w:rsidRPr="008D562E" w:rsidRDefault="00E808AB" w:rsidP="00E808AB">
      <w:pPr>
        <w:jc w:val="both"/>
        <w:rPr>
          <w:rFonts w:cstheme="minorHAnsi"/>
        </w:rPr>
      </w:pPr>
      <w:r w:rsidRPr="008D562E">
        <w:rPr>
          <w:rFonts w:cstheme="minorHAnsi"/>
        </w:rPr>
        <w:t xml:space="preserve">U IV kvartalu 2025. godine će biti organizovan i sastanak VII Odbora za nadgledanje u Italiji. </w:t>
      </w:r>
    </w:p>
    <w:p w14:paraId="1E71EC96" w14:textId="77777777" w:rsidR="00E808AB" w:rsidRPr="008D562E" w:rsidRDefault="00E808AB" w:rsidP="00E808AB">
      <w:pPr>
        <w:jc w:val="both"/>
        <w:rPr>
          <w:rFonts w:cstheme="minorHAnsi"/>
          <w:b/>
        </w:rPr>
      </w:pPr>
      <w:r w:rsidRPr="008D562E">
        <w:rPr>
          <w:rFonts w:cstheme="minorHAnsi"/>
          <w:b/>
        </w:rPr>
        <w:t>Interreg IPA Jadransko-jonski program 2021-2027</w:t>
      </w:r>
    </w:p>
    <w:p w14:paraId="138DF5E2" w14:textId="77777777" w:rsidR="00E808AB" w:rsidRPr="008D562E" w:rsidRDefault="00E808AB" w:rsidP="00E808AB">
      <w:pPr>
        <w:jc w:val="both"/>
        <w:rPr>
          <w:rFonts w:cstheme="minorHAnsi"/>
        </w:rPr>
      </w:pPr>
      <w:r w:rsidRPr="008D562E">
        <w:rPr>
          <w:rFonts w:cstheme="minorHAnsi"/>
        </w:rPr>
        <w:t xml:space="preserve">I kvartal </w:t>
      </w:r>
    </w:p>
    <w:p w14:paraId="481EAC34" w14:textId="77777777" w:rsidR="00E808AB" w:rsidRPr="008D562E" w:rsidRDefault="00E808AB" w:rsidP="00E808AB">
      <w:pPr>
        <w:jc w:val="both"/>
        <w:rPr>
          <w:rFonts w:cstheme="minorHAnsi"/>
        </w:rPr>
      </w:pPr>
      <w:r w:rsidRPr="008D562E">
        <w:rPr>
          <w:rFonts w:cstheme="minorHAnsi"/>
        </w:rPr>
        <w:t>Tokom prvog kvartala, 6. februara 2025. godine  održan je XIX sastanak Odbora za nadgledanje IPA Jadransko-jonskog programa 2014-2020. Ovo je bio posljednji sastanak Odbora za nadgledanje ovog programa, na kojem je konstatovano da su sredstva uspješno iskorišćenja i da program nema rizika od povlačenja sredstava (</w:t>
      </w:r>
      <w:r w:rsidRPr="008D562E">
        <w:rPr>
          <w:rFonts w:cstheme="minorHAnsi"/>
          <w:i/>
        </w:rPr>
        <w:t>decommitment)</w:t>
      </w:r>
      <w:r w:rsidRPr="008D562E">
        <w:rPr>
          <w:rFonts w:cstheme="minorHAnsi"/>
        </w:rPr>
        <w:t xml:space="preserve">. U okviru ovog programa ugovoreno je i uspješno sprovedeno  87 projekata kroz pet poziva za dostavljanje projektnih predloga, dok su u 36 učestvovali crnogorski korisnici, čiji budžet je iznosio nešto više od 4 miliona eura. Prvi sastanak Radne grupe za evaluaciju Programa, na kojem je usvojen Pravilnik o radu i Plan za evaluaciju novog programa, održan je 12. februara 2025. godine. XIII sastanak Odbora za nadgledanje IPA Jadransko-jonskog programa biće održan na Kritu, Grčka, 18-19. marta 2025. godine, kada će biti odobren aplikacioni paket za Drugi poziv za dostavljanje projektnih predloga. Nakon sastanka Odbora za nadgledanje biće organizovan koordinacioni sastanak nacionalnih kontaktnih osoba. </w:t>
      </w:r>
    </w:p>
    <w:p w14:paraId="5BC11D35" w14:textId="77777777" w:rsidR="00E808AB" w:rsidRPr="008D562E" w:rsidRDefault="00E808AB" w:rsidP="00E808AB">
      <w:pPr>
        <w:jc w:val="both"/>
        <w:rPr>
          <w:rFonts w:cstheme="minorHAnsi"/>
        </w:rPr>
      </w:pPr>
      <w:r w:rsidRPr="008D562E">
        <w:rPr>
          <w:rFonts w:cstheme="minorHAnsi"/>
        </w:rPr>
        <w:t>II kvartal</w:t>
      </w:r>
    </w:p>
    <w:p w14:paraId="1A8A5DB0" w14:textId="77777777" w:rsidR="00E808AB" w:rsidRPr="008D562E" w:rsidRDefault="00E808AB" w:rsidP="00E808AB">
      <w:pPr>
        <w:jc w:val="both"/>
        <w:rPr>
          <w:rFonts w:cstheme="minorHAnsi"/>
        </w:rPr>
      </w:pPr>
      <w:r w:rsidRPr="008D562E">
        <w:rPr>
          <w:rFonts w:cstheme="minorHAnsi"/>
        </w:rPr>
        <w:t xml:space="preserve">Početkom drugog kvartala predviđeno je održavanje drugog sastanka Evalucione grupe IPA Jadransko-jonskog programa. U okviru godišnjeg EUSAIR foruma čije je održavanje planirano u maju tekuće </w:t>
      </w:r>
      <w:r w:rsidRPr="008D562E">
        <w:rPr>
          <w:rFonts w:cstheme="minorHAnsi"/>
        </w:rPr>
        <w:lastRenderedPageBreak/>
        <w:t xml:space="preserve">godine, biće organizovan i događaj Jadransko-jonskog programa posvećen objavi Drugog poziva za dostavljanje projektnih predloga. Za kraj ovog kvartala  planirano je održavanje XIV sastanka Odbora za nadgledanje.  </w:t>
      </w:r>
    </w:p>
    <w:p w14:paraId="4938DDD6" w14:textId="77777777" w:rsidR="00E808AB" w:rsidRPr="008D562E" w:rsidRDefault="00E808AB" w:rsidP="00E808AB">
      <w:pPr>
        <w:jc w:val="both"/>
        <w:rPr>
          <w:rFonts w:cstheme="minorHAnsi"/>
        </w:rPr>
      </w:pPr>
      <w:r w:rsidRPr="008D562E">
        <w:rPr>
          <w:rFonts w:cstheme="minorHAnsi"/>
        </w:rPr>
        <w:t xml:space="preserve">III kvartal </w:t>
      </w:r>
    </w:p>
    <w:p w14:paraId="25A33DB9" w14:textId="77777777" w:rsidR="00E808AB" w:rsidRPr="008D562E" w:rsidRDefault="00E808AB" w:rsidP="00E808AB">
      <w:pPr>
        <w:jc w:val="both"/>
        <w:rPr>
          <w:rFonts w:cstheme="minorHAnsi"/>
        </w:rPr>
      </w:pPr>
      <w:r w:rsidRPr="008D562E">
        <w:rPr>
          <w:rFonts w:cstheme="minorHAnsi"/>
        </w:rPr>
        <w:t xml:space="preserve">Planirano je sprovođenje redovnih aktivnosti na realizaciji programa, praćenja projekata i savjetovanja projektnih partnera. Takođe u ovom kvartalu su predviđene i monitoring posjete projektima, koje realizuju predstavnici Ministarstva evropskih poslova. </w:t>
      </w:r>
    </w:p>
    <w:p w14:paraId="0283BA07" w14:textId="77777777" w:rsidR="00E808AB" w:rsidRPr="008D562E" w:rsidRDefault="00E808AB" w:rsidP="00E808AB">
      <w:pPr>
        <w:jc w:val="both"/>
        <w:rPr>
          <w:rFonts w:cstheme="minorHAnsi"/>
        </w:rPr>
      </w:pPr>
      <w:r w:rsidRPr="008D562E">
        <w:rPr>
          <w:rFonts w:cstheme="minorHAnsi"/>
        </w:rPr>
        <w:t>IV kvartal</w:t>
      </w:r>
    </w:p>
    <w:p w14:paraId="12844D87" w14:textId="77777777" w:rsidR="00E808AB" w:rsidRPr="008D562E" w:rsidRDefault="00E808AB" w:rsidP="00E808AB">
      <w:pPr>
        <w:jc w:val="both"/>
        <w:rPr>
          <w:rFonts w:cstheme="minorHAnsi"/>
        </w:rPr>
      </w:pPr>
      <w:r w:rsidRPr="008D562E">
        <w:rPr>
          <w:rFonts w:cstheme="minorHAnsi"/>
        </w:rPr>
        <w:t xml:space="preserve">Za ovaj kvartal planirano je održavanje redovnih mjesečnih sastanaka nacionalnih kontakt osoba, kao i pružanje kontinuirane podrške crnogorskim korisnicima projekata koju pružaju predstavnici MEP-a. U ovom kvartalu planirano je i održavanje XV sastanka Odbora za nadgledanje. </w:t>
      </w:r>
    </w:p>
    <w:p w14:paraId="789EE33F" w14:textId="77777777" w:rsidR="00E808AB" w:rsidRPr="008D562E" w:rsidRDefault="00E808AB" w:rsidP="00E808AB">
      <w:pPr>
        <w:jc w:val="both"/>
        <w:rPr>
          <w:rFonts w:cstheme="minorHAnsi"/>
          <w:b/>
        </w:rPr>
      </w:pPr>
      <w:r w:rsidRPr="008D562E">
        <w:rPr>
          <w:rFonts w:cstheme="minorHAnsi"/>
          <w:b/>
        </w:rPr>
        <w:t xml:space="preserve">Program Dunavskog regiona </w:t>
      </w:r>
    </w:p>
    <w:p w14:paraId="0280E95E" w14:textId="77777777" w:rsidR="00E808AB" w:rsidRPr="008D562E" w:rsidRDefault="00E808AB" w:rsidP="00E808AB">
      <w:pPr>
        <w:jc w:val="both"/>
        <w:rPr>
          <w:rFonts w:cstheme="minorHAnsi"/>
        </w:rPr>
      </w:pPr>
      <w:r w:rsidRPr="008D562E">
        <w:rPr>
          <w:rFonts w:cstheme="minorHAnsi"/>
        </w:rPr>
        <w:t xml:space="preserve">I kvartal </w:t>
      </w:r>
    </w:p>
    <w:p w14:paraId="268569D5" w14:textId="77777777" w:rsidR="00E808AB" w:rsidRPr="008D562E" w:rsidRDefault="00E808AB" w:rsidP="00E808AB">
      <w:pPr>
        <w:jc w:val="both"/>
        <w:rPr>
          <w:rFonts w:cstheme="minorHAnsi"/>
        </w:rPr>
      </w:pPr>
      <w:r w:rsidRPr="008D562E">
        <w:rPr>
          <w:rFonts w:cstheme="minorHAnsi"/>
        </w:rPr>
        <w:t xml:space="preserve">Tokom ovog kvartala nastavljen je postupak optimizacije budžeta i ugovaranja projekata odobrenih u okviru Drugog poziva. Odobreno je 30 projekata čija ukupna vrijednost iznosi oko 65 miliona eura, od kojih u 12 projekata učestvuje 14 crnogorskih korisnika, i na raspolaganju imaju budžet od 1.8 miliona eura. Implementacija projekata usmjerena je na razvoj održivih rješenja u oblasti inovacija i digitalizacije, ekologiju, efikasno korišćenje energije, turizam i kulturu i povećanju institucionalnih kapaciteta. </w:t>
      </w:r>
    </w:p>
    <w:p w14:paraId="6739CA13" w14:textId="77777777" w:rsidR="00E808AB" w:rsidRPr="008D562E" w:rsidRDefault="00E808AB" w:rsidP="00E808AB">
      <w:pPr>
        <w:jc w:val="both"/>
        <w:rPr>
          <w:rFonts w:cstheme="minorHAnsi"/>
        </w:rPr>
      </w:pPr>
      <w:r w:rsidRPr="008D562E">
        <w:rPr>
          <w:rFonts w:cstheme="minorHAnsi"/>
        </w:rPr>
        <w:t>U pripremi je Sporazum o tehničkoj podršci između Upravljačkog tijela Programa i Ministarstva evropskih poslova.</w:t>
      </w:r>
    </w:p>
    <w:p w14:paraId="2F0A2680" w14:textId="77777777" w:rsidR="00E808AB" w:rsidRPr="008D562E" w:rsidRDefault="00E808AB" w:rsidP="00E808AB">
      <w:pPr>
        <w:jc w:val="both"/>
        <w:rPr>
          <w:rFonts w:cstheme="minorHAnsi"/>
        </w:rPr>
      </w:pPr>
      <w:r w:rsidRPr="008D562E">
        <w:rPr>
          <w:rFonts w:cstheme="minorHAnsi"/>
        </w:rPr>
        <w:t xml:space="preserve">II kvartal </w:t>
      </w:r>
    </w:p>
    <w:p w14:paraId="3373D00C" w14:textId="77777777" w:rsidR="00E808AB" w:rsidRPr="008D562E" w:rsidRDefault="00E808AB" w:rsidP="00E808AB">
      <w:pPr>
        <w:jc w:val="both"/>
        <w:rPr>
          <w:rFonts w:cstheme="minorHAnsi"/>
        </w:rPr>
      </w:pPr>
      <w:r w:rsidRPr="008D562E">
        <w:rPr>
          <w:rFonts w:cstheme="minorHAnsi"/>
        </w:rPr>
        <w:t xml:space="preserve">U aprilu se očekuje početak sprovođenja 12 projekata u kojima učestvuje 14 crnogorskih korisnika, a koji su odobreni u okviru Drugog poziva. Planirano je održavanje inicijalnog sastanka kao i organizacija implementacione radionice sa korisnicima projekata. Sredinom maja održaće se VII sastanak Odbora za nadgledanje u čijem radu učestvuju i predstavnici MEP-a, kao i koordinacioni sastanak nacionalnih kontakt osoba. Takođe, biće održan  seminar za vodeće partnere projekata iz Drugog poziva na kojem će učešće uzeti nacionalna kontakt osoba. </w:t>
      </w:r>
    </w:p>
    <w:p w14:paraId="7D012423" w14:textId="77777777" w:rsidR="00E808AB" w:rsidRPr="008D562E" w:rsidRDefault="00E808AB" w:rsidP="00E808AB">
      <w:pPr>
        <w:jc w:val="both"/>
        <w:rPr>
          <w:rFonts w:cstheme="minorHAnsi"/>
        </w:rPr>
      </w:pPr>
      <w:r w:rsidRPr="008D562E">
        <w:rPr>
          <w:rFonts w:cstheme="minorHAnsi"/>
        </w:rPr>
        <w:t>III kvartal</w:t>
      </w:r>
    </w:p>
    <w:p w14:paraId="2FD4535E" w14:textId="77777777" w:rsidR="00E808AB" w:rsidRPr="008D562E" w:rsidRDefault="00E808AB" w:rsidP="00E808AB">
      <w:pPr>
        <w:jc w:val="both"/>
        <w:rPr>
          <w:rFonts w:cstheme="minorHAnsi"/>
        </w:rPr>
      </w:pPr>
      <w:r w:rsidRPr="008D562E">
        <w:rPr>
          <w:rFonts w:cstheme="minorHAnsi"/>
        </w:rPr>
        <w:t xml:space="preserve">Tokom trećeg kvartala planirana je objava trećeg ciljanog poziva za standardne projekte, nakon čega će biti organizovana informativna sesija za potencijalne aplikante, o pravilima i uslovima za prijavljivanje projektnih predloga. Takođe, planirano je sprovođenje redovnih aktivnosti u procesu realizacije Programa, praćenju projekata i savjetovanja projektnih partnera. </w:t>
      </w:r>
    </w:p>
    <w:p w14:paraId="7F8F1257" w14:textId="77777777" w:rsidR="00E808AB" w:rsidRPr="008D562E" w:rsidRDefault="00E808AB" w:rsidP="00E808AB">
      <w:pPr>
        <w:jc w:val="both"/>
        <w:rPr>
          <w:rFonts w:cstheme="minorHAnsi"/>
        </w:rPr>
      </w:pPr>
      <w:r w:rsidRPr="008D562E">
        <w:rPr>
          <w:rFonts w:cstheme="minorHAnsi"/>
        </w:rPr>
        <w:t>IV kvartal</w:t>
      </w:r>
    </w:p>
    <w:p w14:paraId="2EBF819A" w14:textId="77777777" w:rsidR="00E808AB" w:rsidRPr="008D562E" w:rsidRDefault="00E808AB" w:rsidP="00E808AB">
      <w:pPr>
        <w:jc w:val="both"/>
        <w:rPr>
          <w:rFonts w:cstheme="minorHAnsi"/>
        </w:rPr>
      </w:pPr>
      <w:r w:rsidRPr="008D562E">
        <w:rPr>
          <w:rFonts w:cstheme="minorHAnsi"/>
        </w:rPr>
        <w:t>Tokom četvrtog kvartala predstavnici MEP-a prisustvovaće gošnjem događaju koji organizuje Program Dunavskog regiona, a planirano je i prisustvo Godišnjem  forumu Strategije Evropske unije za Dunavski region (EUSDR). Sastanak Odbora za nadgledanje biće održan 4-5. decembra u Njemačkoj, uoči kojeg će biti organizovan i sastanak nacionalnih kontakt osoba (3. decembra).</w:t>
      </w:r>
    </w:p>
    <w:p w14:paraId="03DBBD4D" w14:textId="77777777" w:rsidR="00E808AB" w:rsidRPr="008D562E" w:rsidRDefault="00E808AB" w:rsidP="00E808AB">
      <w:pPr>
        <w:jc w:val="both"/>
        <w:rPr>
          <w:rFonts w:cstheme="minorHAnsi"/>
          <w:b/>
        </w:rPr>
      </w:pPr>
      <w:r w:rsidRPr="008D562E">
        <w:rPr>
          <w:rFonts w:cstheme="minorHAnsi"/>
          <w:b/>
        </w:rPr>
        <w:t>Interreg Euro-MED program 2021-2027</w:t>
      </w:r>
    </w:p>
    <w:p w14:paraId="1FF9E9F9" w14:textId="77777777" w:rsidR="00E808AB" w:rsidRPr="008D562E" w:rsidRDefault="00E808AB" w:rsidP="00E808AB">
      <w:pPr>
        <w:jc w:val="both"/>
        <w:rPr>
          <w:rFonts w:cstheme="minorHAnsi"/>
        </w:rPr>
      </w:pPr>
      <w:r w:rsidRPr="008D562E">
        <w:rPr>
          <w:rFonts w:cstheme="minorHAnsi"/>
        </w:rPr>
        <w:lastRenderedPageBreak/>
        <w:t>I kvartal</w:t>
      </w:r>
    </w:p>
    <w:p w14:paraId="5191B55F" w14:textId="77777777" w:rsidR="00E808AB" w:rsidRPr="008D562E" w:rsidRDefault="00E808AB" w:rsidP="00E808AB">
      <w:pPr>
        <w:jc w:val="both"/>
        <w:rPr>
          <w:rFonts w:cstheme="minorHAnsi"/>
        </w:rPr>
      </w:pPr>
      <w:r w:rsidRPr="008D562E">
        <w:rPr>
          <w:rFonts w:cstheme="minorHAnsi"/>
        </w:rPr>
        <w:t>U prvom kvartalu održan je XII sastanak Odbora za nadgledanjePrograma, 6. marta u Marseju, Francuska, na kojem su odobreni projekti Četvrtog poziva. Od ukupno 23 projekta predložena za odobravanje, crnogorske institucije i organizacije učestvuju u 7, sa ukupnim budžetom u iznosu od 1,2 miliona eura. Osim odobravanja projekata, na sastanku je predstavljen i godišnji izvještaj o implementaciji Strategije za amplifikovanje rezultata (</w:t>
      </w:r>
      <w:r w:rsidRPr="008D562E">
        <w:rPr>
          <w:rFonts w:cstheme="minorHAnsi"/>
          <w:i/>
        </w:rPr>
        <w:t>Result Amplification Strategy</w:t>
      </w:r>
      <w:r w:rsidRPr="008D562E">
        <w:rPr>
          <w:rFonts w:cstheme="minorHAnsi"/>
        </w:rPr>
        <w:t xml:space="preserve">). </w:t>
      </w:r>
    </w:p>
    <w:p w14:paraId="5DE7D507" w14:textId="77777777" w:rsidR="00E808AB" w:rsidRPr="008D562E" w:rsidRDefault="00E808AB" w:rsidP="00E808AB">
      <w:pPr>
        <w:jc w:val="both"/>
        <w:rPr>
          <w:rFonts w:cstheme="minorHAnsi"/>
        </w:rPr>
      </w:pPr>
      <w:r w:rsidRPr="008D562E">
        <w:rPr>
          <w:rFonts w:cstheme="minorHAnsi"/>
        </w:rPr>
        <w:t xml:space="preserve">U ovom periodu, MEP je promovisao niz treninga za kreiranje nacrta akcionih planova u oblasti turizma, koji su namijenjeni lokalnim i regionalnim organima vlasti koji se bave turizmom i agencijama za organizaciju putovanja. Treninzi su održani u onlajn formatu 30. januara, 13. februara i 27. februara. </w:t>
      </w:r>
    </w:p>
    <w:p w14:paraId="21E44D61" w14:textId="77777777" w:rsidR="00E808AB" w:rsidRPr="008D562E" w:rsidRDefault="00E808AB" w:rsidP="00E808AB">
      <w:pPr>
        <w:jc w:val="both"/>
        <w:rPr>
          <w:rFonts w:cstheme="minorHAnsi"/>
        </w:rPr>
      </w:pPr>
      <w:r w:rsidRPr="008D562E">
        <w:rPr>
          <w:rFonts w:cstheme="minorHAnsi"/>
        </w:rPr>
        <w:t xml:space="preserve">Predstavnici MEP-a su prisustvovali onlajn seminaru 26. februara, koji je organizovao Zajednički sekretarijat za projektne partnere, na temu sveobuhvatnog izvještavanja. </w:t>
      </w:r>
    </w:p>
    <w:p w14:paraId="4E7941ED" w14:textId="77777777" w:rsidR="00E808AB" w:rsidRPr="008D562E" w:rsidRDefault="00E808AB" w:rsidP="00E808AB">
      <w:pPr>
        <w:jc w:val="both"/>
        <w:rPr>
          <w:rFonts w:cstheme="minorHAnsi"/>
        </w:rPr>
      </w:pPr>
      <w:r w:rsidRPr="008D562E">
        <w:rPr>
          <w:rFonts w:cstheme="minorHAnsi"/>
        </w:rPr>
        <w:t xml:space="preserve">II kvartal </w:t>
      </w:r>
    </w:p>
    <w:p w14:paraId="1CE30A13" w14:textId="77777777" w:rsidR="00E808AB" w:rsidRPr="008D562E" w:rsidRDefault="00E808AB" w:rsidP="00E808AB">
      <w:pPr>
        <w:jc w:val="both"/>
        <w:rPr>
          <w:rFonts w:cstheme="minorHAnsi"/>
        </w:rPr>
      </w:pPr>
      <w:r w:rsidRPr="008D562E">
        <w:rPr>
          <w:rFonts w:cstheme="minorHAnsi"/>
        </w:rPr>
        <w:t xml:space="preserve">Drugi kvartal započeće implementacijom sedam projekata IV poziva i seminarom za vodeće partnere tih projekata, koji će Zajednički sekretarijat organizovati 3. aprila u onlajn formatu. </w:t>
      </w:r>
    </w:p>
    <w:p w14:paraId="4D0640BC" w14:textId="77777777" w:rsidR="00E808AB" w:rsidRPr="008D562E" w:rsidRDefault="00E808AB" w:rsidP="00E808AB">
      <w:pPr>
        <w:jc w:val="both"/>
        <w:rPr>
          <w:rFonts w:cstheme="minorHAnsi"/>
        </w:rPr>
      </w:pPr>
      <w:r w:rsidRPr="008D562E">
        <w:rPr>
          <w:rFonts w:cstheme="minorHAnsi"/>
        </w:rPr>
        <w:t xml:space="preserve">Osim ovih sastanaka, predstavnici MEP-a prisustvovaće XIII sastanku Odbora za nadgledanje, koji će se održati 24. juna u Splitu (Hrvatska) u cilju odobravanja projekata V poziva i pregleda trenutnog stanja na Programu. U okviru ovog događaja planirano je održavanje sastanaka nacionalnih kontaktnih osoba i nacionalnih kontrolora. </w:t>
      </w:r>
    </w:p>
    <w:p w14:paraId="03EE513B" w14:textId="77777777" w:rsidR="00E808AB" w:rsidRPr="008D562E" w:rsidRDefault="00E808AB" w:rsidP="00E808AB">
      <w:pPr>
        <w:jc w:val="both"/>
        <w:rPr>
          <w:rFonts w:cstheme="minorHAnsi"/>
        </w:rPr>
      </w:pPr>
      <w:r w:rsidRPr="008D562E">
        <w:rPr>
          <w:rFonts w:cstheme="minorHAnsi"/>
        </w:rPr>
        <w:t xml:space="preserve">Nakon sastanka Odbora za nadgledanje, 25. i 26. juna, biće održan zajednički sastanak više programa saradnje čija programska teritorija obuhvata sjeverni Mediteran, a koji sarađuju u okviru Mediteranskog multiprogramskog mehanizma. Tema ovog dvodnevnog sastanka jeste saradnja za održivi turizam na području Mediterana. </w:t>
      </w:r>
    </w:p>
    <w:p w14:paraId="68AEEB3F" w14:textId="77777777" w:rsidR="00E808AB" w:rsidRPr="008D562E" w:rsidRDefault="00E808AB" w:rsidP="00E808AB">
      <w:pPr>
        <w:jc w:val="both"/>
        <w:rPr>
          <w:rFonts w:cstheme="minorHAnsi"/>
        </w:rPr>
      </w:pPr>
      <w:r w:rsidRPr="008D562E">
        <w:rPr>
          <w:rFonts w:cstheme="minorHAnsi"/>
        </w:rPr>
        <w:t xml:space="preserve">III kvartal </w:t>
      </w:r>
    </w:p>
    <w:p w14:paraId="1983AD2D" w14:textId="77777777" w:rsidR="00E808AB" w:rsidRPr="008D562E" w:rsidRDefault="00E808AB" w:rsidP="00E808AB">
      <w:pPr>
        <w:jc w:val="both"/>
        <w:rPr>
          <w:rFonts w:cstheme="minorHAnsi"/>
        </w:rPr>
      </w:pPr>
      <w:r w:rsidRPr="008D562E">
        <w:rPr>
          <w:rFonts w:cstheme="minorHAnsi"/>
        </w:rPr>
        <w:t xml:space="preserve">Tokom ovog kvartala, predviđeno je organizovanje monitoring posjeta projektima koji se realizuju u okviru prva tri poziva. </w:t>
      </w:r>
    </w:p>
    <w:p w14:paraId="6B97504A" w14:textId="77777777" w:rsidR="00E808AB" w:rsidRPr="008D562E" w:rsidRDefault="00E808AB" w:rsidP="00E808AB">
      <w:pPr>
        <w:jc w:val="both"/>
        <w:rPr>
          <w:rFonts w:cstheme="minorHAnsi"/>
        </w:rPr>
      </w:pPr>
      <w:r w:rsidRPr="008D562E">
        <w:rPr>
          <w:rFonts w:cstheme="minorHAnsi"/>
        </w:rPr>
        <w:t xml:space="preserve">U septembru Zajednički sekretarijat planira organizovanje onlajn seminara za vodeće partnere projekata odobrenih u okviru V poziva, kojem će prisustvovati i predstavnici MEP-a. </w:t>
      </w:r>
    </w:p>
    <w:p w14:paraId="26F028E3" w14:textId="77777777" w:rsidR="00E808AB" w:rsidRPr="008D562E" w:rsidRDefault="00E808AB" w:rsidP="00E808AB">
      <w:pPr>
        <w:jc w:val="both"/>
        <w:rPr>
          <w:rFonts w:cstheme="minorHAnsi"/>
        </w:rPr>
      </w:pPr>
      <w:r w:rsidRPr="008D562E">
        <w:rPr>
          <w:rFonts w:cstheme="minorHAnsi"/>
        </w:rPr>
        <w:t xml:space="preserve">IV kvartal </w:t>
      </w:r>
    </w:p>
    <w:p w14:paraId="665D45A2" w14:textId="77777777" w:rsidR="00E808AB" w:rsidRPr="008D562E" w:rsidRDefault="00E808AB" w:rsidP="00E808AB">
      <w:pPr>
        <w:jc w:val="both"/>
        <w:rPr>
          <w:rFonts w:cstheme="minorHAnsi"/>
        </w:rPr>
      </w:pPr>
      <w:r w:rsidRPr="008D562E">
        <w:rPr>
          <w:rFonts w:cstheme="minorHAnsi"/>
        </w:rPr>
        <w:t xml:space="preserve">U oktobru je planirano održavanje konsultativnog sastanka programa Interreg Euro-MED. </w:t>
      </w:r>
    </w:p>
    <w:p w14:paraId="23454865" w14:textId="77777777" w:rsidR="00E808AB" w:rsidRPr="008D562E" w:rsidRDefault="00E808AB" w:rsidP="00E808AB">
      <w:pPr>
        <w:jc w:val="both"/>
        <w:rPr>
          <w:rFonts w:cstheme="minorHAnsi"/>
        </w:rPr>
      </w:pPr>
      <w:r w:rsidRPr="008D562E">
        <w:rPr>
          <w:rFonts w:cstheme="minorHAnsi"/>
        </w:rPr>
        <w:t xml:space="preserve">Kako predsjedavanje Programom u drugoj polovini godine preuzima Bugarska, kraj kvartala će obilježiti sastanak Odbora za nadgledanje u toj zemlji, kada će takođe biti organizovan i sastanak nacionalnih kontaktnih osoba i nacionalnih kontrolora. </w:t>
      </w:r>
    </w:p>
    <w:p w14:paraId="33F71DCA" w14:textId="77777777" w:rsidR="00E808AB" w:rsidRPr="008D562E" w:rsidRDefault="00E808AB" w:rsidP="00E808AB">
      <w:pPr>
        <w:jc w:val="both"/>
        <w:rPr>
          <w:rFonts w:cstheme="minorHAnsi"/>
          <w:b/>
        </w:rPr>
      </w:pPr>
      <w:r w:rsidRPr="008D562E">
        <w:rPr>
          <w:rFonts w:cstheme="minorHAnsi"/>
          <w:b/>
        </w:rPr>
        <w:t xml:space="preserve">Program saradnje URBACT IV  </w:t>
      </w:r>
    </w:p>
    <w:p w14:paraId="2A3E92B8" w14:textId="77777777" w:rsidR="00E808AB" w:rsidRPr="008D562E" w:rsidRDefault="00E808AB" w:rsidP="00E808AB">
      <w:pPr>
        <w:jc w:val="both"/>
        <w:rPr>
          <w:rFonts w:cstheme="minorHAnsi"/>
        </w:rPr>
      </w:pPr>
      <w:r w:rsidRPr="008D562E">
        <w:rPr>
          <w:rFonts w:cstheme="minorHAnsi"/>
        </w:rPr>
        <w:t xml:space="preserve">I kvartal </w:t>
      </w:r>
    </w:p>
    <w:p w14:paraId="3D8F697F" w14:textId="77777777" w:rsidR="00E808AB" w:rsidRPr="008D562E" w:rsidRDefault="00E808AB" w:rsidP="00E808AB">
      <w:pPr>
        <w:jc w:val="both"/>
        <w:rPr>
          <w:rFonts w:cstheme="minorHAnsi"/>
        </w:rPr>
      </w:pPr>
      <w:r w:rsidRPr="008D562E">
        <w:rPr>
          <w:rFonts w:cstheme="minorHAnsi"/>
        </w:rPr>
        <w:t xml:space="preserve">Prvi kvartal je obilježilo zatvaranje poziva </w:t>
      </w:r>
      <w:r w:rsidRPr="008D562E">
        <w:rPr>
          <w:rFonts w:cstheme="minorHAnsi"/>
          <w:i/>
        </w:rPr>
        <w:t>URBACT Pionirski akcelerator</w:t>
      </w:r>
      <w:r w:rsidRPr="008D562E">
        <w:rPr>
          <w:rFonts w:cstheme="minorHAnsi"/>
        </w:rPr>
        <w:t xml:space="preserve">, koji je osmišljen kao jedinstveni program učenja za zajednice lokalnih samouprava sa prostora Zapadnog Balkana, a koji je bio otvoren od 19. novembra 2024. godine do 22. januara 2025. godine. Predstavnici MEP-a prisustvovali su sastancima koji su, u ovom kvartalu, organizovani u vezi sa ovim pozivom: finalnoj </w:t>
      </w:r>
      <w:r w:rsidRPr="008D562E">
        <w:rPr>
          <w:rFonts w:cstheme="minorHAnsi"/>
        </w:rPr>
        <w:lastRenderedPageBreak/>
        <w:t xml:space="preserve">informativnoj sesiji, koja je organizovana 16. januara u onlajn formatu i finalnom sastanku povodom usaglašavanja ocjena pristiglih prijava, koji je organizovan 4. februara u onlajn formatu. </w:t>
      </w:r>
    </w:p>
    <w:p w14:paraId="41CF0002" w14:textId="77777777" w:rsidR="00E808AB" w:rsidRPr="008D562E" w:rsidRDefault="00E808AB" w:rsidP="00E808AB">
      <w:pPr>
        <w:jc w:val="both"/>
        <w:rPr>
          <w:rFonts w:cstheme="minorHAnsi"/>
        </w:rPr>
      </w:pPr>
      <w:r w:rsidRPr="008D562E">
        <w:rPr>
          <w:rFonts w:cstheme="minorHAnsi"/>
        </w:rPr>
        <w:t>Pored ovih sastanaka, predstavnici MEP-a prisustvovali su VI sastanku Odbora za nadgledanje Programa, održanom 4. marta u onlajn formatu, na kojem su odobreni pravilnik novog poziva za kreiranje mreža za prenos (</w:t>
      </w:r>
      <w:r w:rsidRPr="008D562E">
        <w:rPr>
          <w:rFonts w:cstheme="minorHAnsi"/>
          <w:i/>
        </w:rPr>
        <w:t>Transfer Networks Call</w:t>
      </w:r>
      <w:r w:rsidRPr="008D562E">
        <w:rPr>
          <w:rFonts w:cstheme="minorHAnsi"/>
        </w:rPr>
        <w:t xml:space="preserve">), koji će biti otvoren od 1. aprila do 30. juna 2025. godine, kao i aplikacije podnesene u okviru poziva URBACT Pionirski akcelerator. Od ukupno 79 prijava koje su pristigle iz Albanije, Bosne i Hercegovine, Crne Gore, Sjeverne Makedonije i Srbije, njih 27 je odobreno, među kojima su tri iz Crne Gore. Svaki od odobrenih lokalnih timova će imati na raspolaganju 35.000 eura za sprovođenje svojih aktivnosti za period od 18 mjeseci implementacije projekata. </w:t>
      </w:r>
    </w:p>
    <w:p w14:paraId="3D402285" w14:textId="77777777" w:rsidR="00E808AB" w:rsidRPr="008D562E" w:rsidRDefault="00E808AB" w:rsidP="00E808AB">
      <w:pPr>
        <w:jc w:val="both"/>
        <w:rPr>
          <w:rFonts w:cstheme="minorHAnsi"/>
        </w:rPr>
      </w:pPr>
      <w:r w:rsidRPr="008D562E">
        <w:rPr>
          <w:rFonts w:cstheme="minorHAnsi"/>
        </w:rPr>
        <w:t xml:space="preserve">U okviru svojih obaveza koje su predviđene ulogom nacionalne URBACT tačke (NUT), predstavnici MEP-a prisustvovali su koordinacionom sastanku NUT, koji je organizovan 28. januara u onlajn formatu, zatim vebinaru namijenjenom za upoznavanje sa novim procedurama i pravilima za finansijsko izvještavanje, organizovanom 3. februara u onlajn formatu.  Osim toga, predstavnice MEP prisustvovale su i transnacionalnom sastanku partnera na projektu </w:t>
      </w:r>
      <w:r w:rsidRPr="008D562E">
        <w:rPr>
          <w:rFonts w:cstheme="minorHAnsi"/>
          <w:i/>
        </w:rPr>
        <w:t>Breaking Isolation</w:t>
      </w:r>
      <w:r w:rsidRPr="008D562E">
        <w:rPr>
          <w:rFonts w:cstheme="minorHAnsi"/>
        </w:rPr>
        <w:t xml:space="preserve">, koji je bio organizovan 25-26. februara u Bijelom Polju. </w:t>
      </w:r>
    </w:p>
    <w:p w14:paraId="60792154" w14:textId="77777777" w:rsidR="00E808AB" w:rsidRPr="008D562E" w:rsidRDefault="00E808AB" w:rsidP="00E808AB">
      <w:pPr>
        <w:jc w:val="both"/>
        <w:rPr>
          <w:rFonts w:cstheme="minorHAnsi"/>
        </w:rPr>
      </w:pPr>
      <w:r w:rsidRPr="008D562E">
        <w:rPr>
          <w:rFonts w:cstheme="minorHAnsi"/>
        </w:rPr>
        <w:t xml:space="preserve">U kontekstu novog poziva za kreiranje mreža za prenos, 13. marta biće organizovan vebinar, čiji je cilj upoznavanje predstavnika dobrih praksi URBACT-a sa novim pozivom i njegovim specifičnostima. </w:t>
      </w:r>
    </w:p>
    <w:p w14:paraId="22008BA1" w14:textId="77777777" w:rsidR="00E808AB" w:rsidRPr="008D562E" w:rsidRDefault="00E808AB" w:rsidP="00E808AB">
      <w:pPr>
        <w:jc w:val="both"/>
        <w:rPr>
          <w:rFonts w:cstheme="minorHAnsi"/>
        </w:rPr>
      </w:pPr>
      <w:r w:rsidRPr="008D562E">
        <w:rPr>
          <w:rFonts w:cstheme="minorHAnsi"/>
        </w:rPr>
        <w:t xml:space="preserve">U ovom kvartalu, programskim tijelima podnesen je izvještaj NUT-a za 2024. godinu, kao i plan rada za 2025. godinu. </w:t>
      </w:r>
    </w:p>
    <w:p w14:paraId="09F9597D" w14:textId="77777777" w:rsidR="00E808AB" w:rsidRPr="008D562E" w:rsidRDefault="00E808AB" w:rsidP="00E808AB">
      <w:pPr>
        <w:jc w:val="both"/>
        <w:rPr>
          <w:rFonts w:cstheme="minorHAnsi"/>
        </w:rPr>
      </w:pPr>
      <w:r w:rsidRPr="008D562E">
        <w:rPr>
          <w:rFonts w:cstheme="minorHAnsi"/>
        </w:rPr>
        <w:t xml:space="preserve">II kvartal </w:t>
      </w:r>
    </w:p>
    <w:p w14:paraId="3DEAB427" w14:textId="77777777" w:rsidR="00E808AB" w:rsidRPr="008D562E" w:rsidRDefault="00E808AB" w:rsidP="00E808AB">
      <w:pPr>
        <w:jc w:val="both"/>
        <w:rPr>
          <w:rFonts w:cstheme="minorHAnsi"/>
        </w:rPr>
      </w:pPr>
      <w:r w:rsidRPr="008D562E">
        <w:rPr>
          <w:rFonts w:cstheme="minorHAnsi"/>
        </w:rPr>
        <w:t xml:space="preserve">Drugi kvartal obilježiće novi poziv za kreiranje mreža za prenos, koji će biti otvoren od 1. aprila od 30. juna. Zajednički sekretarijat organizovaće onlajn sastanak 3. aprila, na kojem će članovima Odbora za nadgledanje i predstavnicima NUT predstaviti pravila poziva. Nakon toga, do kraja juna, biće organizovan niz onlajn seminara, na kojima će korisnici imati priliku da se detaljno informišu o novom pozivu. U istom periodu, MEP će započeti sa kampanjom promocije poziva putem društvenih mreža i internet stranica, te će krajem aprila organizovati informativni dan u Podgorici na kojem će zainteresovana javnost imati priliku da se upozna sa pravilima poziva. </w:t>
      </w:r>
    </w:p>
    <w:p w14:paraId="700E084B" w14:textId="77777777" w:rsidR="00E808AB" w:rsidRPr="008D562E" w:rsidRDefault="00E808AB" w:rsidP="00E808AB">
      <w:pPr>
        <w:jc w:val="both"/>
        <w:rPr>
          <w:rFonts w:cstheme="minorHAnsi"/>
        </w:rPr>
      </w:pPr>
      <w:r w:rsidRPr="008D562E">
        <w:rPr>
          <w:rFonts w:cstheme="minorHAnsi"/>
        </w:rPr>
        <w:t xml:space="preserve">Početak drugog kvartala obilježiće i prisustvo predstavnika MEP-a događaju URBACT </w:t>
      </w:r>
      <w:r w:rsidRPr="008D562E">
        <w:rPr>
          <w:rFonts w:cstheme="minorHAnsi"/>
          <w:i/>
        </w:rPr>
        <w:t>City Festival</w:t>
      </w:r>
      <w:r w:rsidRPr="008D562E">
        <w:rPr>
          <w:rFonts w:cstheme="minorHAnsi"/>
        </w:rPr>
        <w:t xml:space="preserve">, koji se organizuje od 8-10. aprila u Vroclavu, Poljska. </w:t>
      </w:r>
    </w:p>
    <w:p w14:paraId="65611410" w14:textId="77777777" w:rsidR="00E808AB" w:rsidRPr="008D562E" w:rsidRDefault="00E808AB" w:rsidP="00E808AB">
      <w:pPr>
        <w:jc w:val="both"/>
        <w:rPr>
          <w:rFonts w:cstheme="minorHAnsi"/>
        </w:rPr>
      </w:pPr>
      <w:r w:rsidRPr="008D562E">
        <w:rPr>
          <w:rFonts w:cstheme="minorHAnsi"/>
        </w:rPr>
        <w:t xml:space="preserve">Sastanak predstavnika NUT biće organizovan 5-6. juna u Parizu, Francuska, dok će sastanak Odbora za nadgledanje biti organizovan 12-13. juna u Malborku, Poljska. </w:t>
      </w:r>
    </w:p>
    <w:p w14:paraId="584B9C87" w14:textId="77777777" w:rsidR="00E808AB" w:rsidRPr="008D562E" w:rsidRDefault="00E808AB" w:rsidP="00E808AB">
      <w:pPr>
        <w:jc w:val="both"/>
        <w:rPr>
          <w:rFonts w:cstheme="minorHAnsi"/>
        </w:rPr>
      </w:pPr>
      <w:r w:rsidRPr="008D562E">
        <w:rPr>
          <w:rFonts w:cstheme="minorHAnsi"/>
        </w:rPr>
        <w:t>III kvartal</w:t>
      </w:r>
    </w:p>
    <w:p w14:paraId="67C0C467" w14:textId="77777777" w:rsidR="00E808AB" w:rsidRPr="008D562E" w:rsidRDefault="00E808AB" w:rsidP="00E808AB">
      <w:pPr>
        <w:jc w:val="both"/>
        <w:rPr>
          <w:rFonts w:cstheme="minorHAnsi"/>
        </w:rPr>
      </w:pPr>
      <w:r w:rsidRPr="008D562E">
        <w:rPr>
          <w:rFonts w:cstheme="minorHAnsi"/>
        </w:rPr>
        <w:t xml:space="preserve">Tokom trećeg kvartala biće organizovane monitoring posjete projektima koji se sprovode u okviru ovog programa. </w:t>
      </w:r>
    </w:p>
    <w:p w14:paraId="693B89B1" w14:textId="77777777" w:rsidR="00E808AB" w:rsidRPr="008D562E" w:rsidRDefault="00E808AB" w:rsidP="00E808AB">
      <w:pPr>
        <w:jc w:val="both"/>
        <w:rPr>
          <w:rFonts w:cstheme="minorHAnsi"/>
        </w:rPr>
      </w:pPr>
      <w:r w:rsidRPr="008D562E">
        <w:rPr>
          <w:rFonts w:cstheme="minorHAnsi"/>
        </w:rPr>
        <w:t xml:space="preserve">IV kvartal </w:t>
      </w:r>
    </w:p>
    <w:p w14:paraId="2C1E492F" w14:textId="77777777" w:rsidR="00E808AB" w:rsidRPr="008D562E" w:rsidRDefault="00E808AB" w:rsidP="00E808AB">
      <w:pPr>
        <w:jc w:val="both"/>
        <w:rPr>
          <w:rFonts w:cstheme="minorHAnsi"/>
        </w:rPr>
      </w:pPr>
      <w:r w:rsidRPr="008D562E">
        <w:rPr>
          <w:rFonts w:cstheme="minorHAnsi"/>
        </w:rPr>
        <w:t xml:space="preserve">Za posljednji kvartal u godini planirano je organizovanje radionice za predstavnike crnogorskih opština u cilju razmjene iskustava o učešću u programu URBACT IV i mogućnostima koje on pruža. </w:t>
      </w:r>
    </w:p>
    <w:p w14:paraId="20EA498C" w14:textId="77777777" w:rsidR="00E808AB" w:rsidRPr="008D562E" w:rsidRDefault="00E808AB" w:rsidP="00E808AB">
      <w:pPr>
        <w:jc w:val="both"/>
        <w:rPr>
          <w:rFonts w:cstheme="minorHAnsi"/>
        </w:rPr>
      </w:pPr>
      <w:r w:rsidRPr="008D562E">
        <w:rPr>
          <w:rFonts w:cstheme="minorHAnsi"/>
        </w:rPr>
        <w:t xml:space="preserve">Osim toga, u oktobru će u Danskoj biti organizovan sastanak Odbora za nadgledanje na kojem će se odlučivati o odabiru aplikacija podnesenih u okviru poziva za kreiranje mreža za prenos. </w:t>
      </w:r>
    </w:p>
    <w:p w14:paraId="57143F8C" w14:textId="77777777" w:rsidR="00E808AB" w:rsidRPr="008D562E" w:rsidRDefault="00E808AB" w:rsidP="00E808AB">
      <w:pPr>
        <w:jc w:val="both"/>
        <w:rPr>
          <w:rFonts w:cstheme="minorHAnsi"/>
          <w:b/>
        </w:rPr>
      </w:pPr>
      <w:r w:rsidRPr="008D562E">
        <w:rPr>
          <w:rFonts w:cstheme="minorHAnsi"/>
          <w:b/>
        </w:rPr>
        <w:lastRenderedPageBreak/>
        <w:t xml:space="preserve">Program saradnje Interreg Evropa 2021-2027  </w:t>
      </w:r>
    </w:p>
    <w:p w14:paraId="3ED6C6D6" w14:textId="77777777" w:rsidR="00E808AB" w:rsidRPr="008D562E" w:rsidRDefault="00E808AB" w:rsidP="00E808AB">
      <w:pPr>
        <w:jc w:val="both"/>
        <w:rPr>
          <w:rFonts w:cstheme="minorHAnsi"/>
        </w:rPr>
      </w:pPr>
      <w:r w:rsidRPr="008D562E">
        <w:rPr>
          <w:rFonts w:cstheme="minorHAnsi"/>
        </w:rPr>
        <w:t xml:space="preserve">I kvartal </w:t>
      </w:r>
    </w:p>
    <w:p w14:paraId="5096C593" w14:textId="77777777" w:rsidR="00E808AB" w:rsidRPr="008D562E" w:rsidRDefault="00E808AB" w:rsidP="00E808AB">
      <w:pPr>
        <w:jc w:val="both"/>
        <w:rPr>
          <w:rFonts w:cstheme="minorHAnsi"/>
        </w:rPr>
      </w:pPr>
      <w:r w:rsidRPr="008D562E">
        <w:rPr>
          <w:rFonts w:cstheme="minorHAnsi"/>
        </w:rPr>
        <w:t xml:space="preserve">Prvi kvartal u godini je započeo onlajn seminarom za vodeće partnere III poziva, čiji su projekti odobreni na sastanku Odbora za nadgledanje 10. decembra 2024. godine. </w:t>
      </w:r>
    </w:p>
    <w:p w14:paraId="43267D55" w14:textId="77777777" w:rsidR="00E808AB" w:rsidRPr="008D562E" w:rsidRDefault="00E808AB" w:rsidP="00E808AB">
      <w:pPr>
        <w:jc w:val="both"/>
        <w:rPr>
          <w:rFonts w:cstheme="minorHAnsi"/>
        </w:rPr>
      </w:pPr>
      <w:r w:rsidRPr="008D562E">
        <w:rPr>
          <w:rFonts w:cstheme="minorHAnsi"/>
        </w:rPr>
        <w:t xml:space="preserve">Početkom januara Ministarstvu evropskih poslova dostavljen je Finansijski sporazum, koji su prethodno potpisali Upravljačko tijelo i Evropska komisija, nakon čega su uslijedile proceduralne pripreme za njegovo potpisivanje u ime Vlade Crne Gore - Ministarstva evropskih poslova. </w:t>
      </w:r>
    </w:p>
    <w:p w14:paraId="36A2F30E" w14:textId="77777777" w:rsidR="00E808AB" w:rsidRPr="008D562E" w:rsidRDefault="00E808AB" w:rsidP="00E808AB">
      <w:pPr>
        <w:jc w:val="both"/>
        <w:rPr>
          <w:rFonts w:cstheme="minorHAnsi"/>
        </w:rPr>
      </w:pPr>
      <w:r w:rsidRPr="008D562E">
        <w:rPr>
          <w:rFonts w:cstheme="minorHAnsi"/>
        </w:rPr>
        <w:t xml:space="preserve">Predstavnici MEP-a će prisustvovati seminaru za vodeće partnere III poziva i dvodnevnom forumu „Evropo, hajde da sarađujemo! 2025“, koji se organizuju od 18-20. marta u Krakovu, Poljska. </w:t>
      </w:r>
    </w:p>
    <w:p w14:paraId="24533D60" w14:textId="77777777" w:rsidR="00E808AB" w:rsidRPr="008D562E" w:rsidRDefault="00E808AB" w:rsidP="00E808AB">
      <w:pPr>
        <w:jc w:val="both"/>
        <w:rPr>
          <w:rFonts w:cstheme="minorHAnsi"/>
        </w:rPr>
      </w:pPr>
      <w:r w:rsidRPr="008D562E">
        <w:rPr>
          <w:rFonts w:cstheme="minorHAnsi"/>
        </w:rPr>
        <w:t>II kvartal</w:t>
      </w:r>
    </w:p>
    <w:p w14:paraId="286644D3" w14:textId="77777777" w:rsidR="00E808AB" w:rsidRPr="008D562E" w:rsidRDefault="00E808AB" w:rsidP="00E808AB">
      <w:pPr>
        <w:jc w:val="both"/>
        <w:rPr>
          <w:rFonts w:cstheme="minorHAnsi"/>
        </w:rPr>
      </w:pPr>
      <w:r w:rsidRPr="008D562E">
        <w:rPr>
          <w:rFonts w:cstheme="minorHAnsi"/>
        </w:rPr>
        <w:t xml:space="preserve">U drugom kvartalu planirano je organizovanje tematskog seminara za crnogorske korisnike na temu digitalizacije, koji će se organizovati pod okriljem Platforme za učenje o politikama, još jedne od alatki Programa koja služi za unapređenje kapaciteta i dijeljenje znanja. </w:t>
      </w:r>
    </w:p>
    <w:p w14:paraId="766B07EC" w14:textId="77777777" w:rsidR="00E808AB" w:rsidRPr="008D562E" w:rsidRDefault="00E808AB" w:rsidP="00E808AB">
      <w:pPr>
        <w:jc w:val="both"/>
        <w:rPr>
          <w:rFonts w:cstheme="minorHAnsi"/>
        </w:rPr>
      </w:pPr>
      <w:r w:rsidRPr="008D562E">
        <w:rPr>
          <w:rFonts w:cstheme="minorHAnsi"/>
        </w:rPr>
        <w:t xml:space="preserve">Naredni sastanak Odbora za nadgledanje biće organizovan 3-4. juna u Gdansku, Poljska. </w:t>
      </w:r>
    </w:p>
    <w:p w14:paraId="031BEE8F" w14:textId="77777777" w:rsidR="00E808AB" w:rsidRPr="008D562E" w:rsidRDefault="00E808AB" w:rsidP="00E808AB">
      <w:pPr>
        <w:jc w:val="both"/>
        <w:rPr>
          <w:rFonts w:cstheme="minorHAnsi"/>
        </w:rPr>
      </w:pPr>
      <w:r w:rsidRPr="008D562E">
        <w:rPr>
          <w:rFonts w:cstheme="minorHAnsi"/>
        </w:rPr>
        <w:t>III kvartal</w:t>
      </w:r>
    </w:p>
    <w:p w14:paraId="619BA74F" w14:textId="77777777" w:rsidR="00E808AB" w:rsidRPr="008D562E" w:rsidRDefault="00E808AB" w:rsidP="00E808AB">
      <w:pPr>
        <w:jc w:val="both"/>
        <w:rPr>
          <w:rFonts w:cstheme="minorHAnsi"/>
        </w:rPr>
      </w:pPr>
      <w:r w:rsidRPr="008D562E">
        <w:rPr>
          <w:rFonts w:cstheme="minorHAnsi"/>
        </w:rPr>
        <w:t xml:space="preserve">Tokom trećeg kvartala planirano je sprovođenje monitoring posjeta projektima koji se sprovode u okviru Restriktivnog poziva. </w:t>
      </w:r>
    </w:p>
    <w:p w14:paraId="2B6E66DB" w14:textId="77777777" w:rsidR="00E808AB" w:rsidRPr="008D562E" w:rsidRDefault="00E808AB" w:rsidP="00E808AB">
      <w:pPr>
        <w:jc w:val="both"/>
        <w:rPr>
          <w:rFonts w:cstheme="minorHAnsi"/>
        </w:rPr>
      </w:pPr>
      <w:r w:rsidRPr="008D562E">
        <w:rPr>
          <w:rFonts w:cstheme="minorHAnsi"/>
        </w:rPr>
        <w:t>Krajem trećeg kvartala u Lilu, Francuska, biće organizovan dvodnevni seminar za projekte III poziva, koji će primarno biti posvećen finansijskom izvještavanju, izvještavanju o aktivnostima i komunikaciji na projektima.</w:t>
      </w:r>
    </w:p>
    <w:p w14:paraId="456CB248" w14:textId="77777777" w:rsidR="00E808AB" w:rsidRPr="008D562E" w:rsidRDefault="00E808AB" w:rsidP="00E808AB">
      <w:pPr>
        <w:jc w:val="both"/>
        <w:rPr>
          <w:rFonts w:cstheme="minorHAnsi"/>
        </w:rPr>
      </w:pPr>
      <w:r w:rsidRPr="008D562E">
        <w:rPr>
          <w:rFonts w:cstheme="minorHAnsi"/>
        </w:rPr>
        <w:t>IV kvartal</w:t>
      </w:r>
    </w:p>
    <w:p w14:paraId="76003C02" w14:textId="4DEDD449" w:rsidR="00E808AB" w:rsidRDefault="00E808AB" w:rsidP="00E808AB">
      <w:pPr>
        <w:jc w:val="both"/>
        <w:rPr>
          <w:rFonts w:cstheme="minorHAnsi"/>
        </w:rPr>
      </w:pPr>
      <w:r w:rsidRPr="008D562E">
        <w:rPr>
          <w:rFonts w:cstheme="minorHAnsi"/>
        </w:rPr>
        <w:t xml:space="preserve">U četvrtom kvartalu, predstavnici Direkcije za inter-regionalne programe organizovaće implementacioni seminar za korisnike III poziva. </w:t>
      </w:r>
    </w:p>
    <w:p w14:paraId="020B205A" w14:textId="77777777" w:rsidR="00E808AB" w:rsidRPr="008D562E" w:rsidRDefault="00E808AB" w:rsidP="00E808AB">
      <w:pPr>
        <w:jc w:val="both"/>
        <w:rPr>
          <w:rFonts w:cstheme="minorHAnsi"/>
        </w:rPr>
      </w:pPr>
      <w:r w:rsidRPr="008D562E">
        <w:rPr>
          <w:rFonts w:cstheme="minorHAnsi"/>
        </w:rPr>
        <w:t xml:space="preserve">Pored toga, planirano je i učešće na sastanku Odbora na nadgledanje 10. i 11. decembra u Tirani, Albanija, a u okviru ovog događaja biće održan i sastanak nacionalnih kontaktnih osoba. </w:t>
      </w:r>
    </w:p>
    <w:p w14:paraId="064EC4C5" w14:textId="77777777" w:rsidR="00D05C6C" w:rsidRPr="008D562E" w:rsidRDefault="00D05C6C" w:rsidP="00D05C6C">
      <w:pPr>
        <w:jc w:val="both"/>
        <w:rPr>
          <w:rFonts w:cstheme="minorHAnsi"/>
          <w:b/>
        </w:rPr>
      </w:pPr>
      <w:r w:rsidRPr="008D562E">
        <w:rPr>
          <w:rFonts w:cstheme="minorHAnsi"/>
          <w:b/>
        </w:rPr>
        <w:t>NOSILAC AKTIVNOSTI: DIREKTORAT ZA INFORMISANJE JAVNOSTI O EU I PROCESU PRISTUPANJA EU</w:t>
      </w:r>
    </w:p>
    <w:p w14:paraId="25B2BB1D" w14:textId="3E5E0393" w:rsidR="00E808AB" w:rsidRDefault="00E808AB" w:rsidP="00E808AB">
      <w:pPr>
        <w:jc w:val="both"/>
        <w:rPr>
          <w:rFonts w:cstheme="minorHAnsi"/>
        </w:rPr>
      </w:pPr>
      <w:r w:rsidRPr="008D562E">
        <w:rPr>
          <w:rFonts w:cstheme="minorHAnsi"/>
        </w:rPr>
        <w:t>Direkcija za informisanje javnosti o pregovaračkom procesu pristupanja Crne Gore Evropskoj Uniji će i tokom 2025. godine, nastaviti sa redovnom pripremom saopštenja, najava i objava na društvenim mrežama u vezi sa radom Ministarstva i pregovaračke strukture, kao i sa redovnom promocijom EU aktivnosti i događaja na društvenim mrežama – X, Instagram i Twitter.</w:t>
      </w:r>
    </w:p>
    <w:p w14:paraId="37BC03C8" w14:textId="71128136" w:rsidR="00D55A64" w:rsidRPr="0016568D" w:rsidRDefault="00D55A64" w:rsidP="00E808AB">
      <w:pPr>
        <w:jc w:val="both"/>
        <w:rPr>
          <w:rFonts w:cstheme="minorHAnsi"/>
          <w:b/>
        </w:rPr>
      </w:pPr>
      <w:r w:rsidRPr="0016568D">
        <w:rPr>
          <w:rFonts w:cstheme="minorHAnsi"/>
          <w:b/>
        </w:rPr>
        <w:t>I kvartal</w:t>
      </w:r>
    </w:p>
    <w:p w14:paraId="4132C6CC" w14:textId="60B10121" w:rsidR="0016568D" w:rsidRPr="008D562E" w:rsidRDefault="000401C6" w:rsidP="0016568D">
      <w:pPr>
        <w:jc w:val="both"/>
        <w:rPr>
          <w:rFonts w:cstheme="minorHAnsi"/>
        </w:rPr>
      </w:pPr>
      <w:r>
        <w:rPr>
          <w:rFonts w:cstheme="minorHAnsi"/>
        </w:rPr>
        <w:t xml:space="preserve">Za prvi kvartal </w:t>
      </w:r>
      <w:r w:rsidR="0016568D">
        <w:rPr>
          <w:rFonts w:cstheme="minorHAnsi"/>
        </w:rPr>
        <w:t>2025. godine plaran je nastavak redovnih konsultacija sa nevladinim sektorom</w:t>
      </w:r>
      <w:r w:rsidR="0016568D" w:rsidRPr="0016568D">
        <w:rPr>
          <w:rFonts w:cstheme="minorHAnsi"/>
        </w:rPr>
        <w:t xml:space="preserve"> </w:t>
      </w:r>
      <w:r w:rsidR="0016568D" w:rsidRPr="008D562E">
        <w:rPr>
          <w:rFonts w:cstheme="minorHAnsi"/>
        </w:rPr>
        <w:t>po rezličitim pitanjima vezanim za pregovarački proces ili Reformsku agendu za Plan rasta za Zapadni Balkan</w:t>
      </w:r>
      <w:r w:rsidR="0016568D">
        <w:rPr>
          <w:rFonts w:cstheme="minorHAnsi"/>
        </w:rPr>
        <w:t xml:space="preserve">, kao i sa </w:t>
      </w:r>
      <w:r w:rsidR="0016568D" w:rsidRPr="008D562E">
        <w:rPr>
          <w:rFonts w:cstheme="minorHAnsi"/>
        </w:rPr>
        <w:t>organizacijom javnih događaja – debata, panela i kampanja o pregovaračkom procesu.</w:t>
      </w:r>
      <w:r w:rsidR="0016568D">
        <w:rPr>
          <w:rFonts w:cstheme="minorHAnsi"/>
        </w:rPr>
        <w:t xml:space="preserve"> Takođe, planirano je i praćenje i izvještavanje sa međunarodnih aktivnosti ministarke i glavnog pregovarača. </w:t>
      </w:r>
    </w:p>
    <w:p w14:paraId="3E006C73" w14:textId="3BAD8B44" w:rsidR="0016568D" w:rsidRPr="008D562E" w:rsidRDefault="0016568D" w:rsidP="0016568D">
      <w:pPr>
        <w:jc w:val="both"/>
        <w:rPr>
          <w:rFonts w:cstheme="minorHAnsi"/>
        </w:rPr>
      </w:pPr>
      <w:r w:rsidRPr="008D562E">
        <w:rPr>
          <w:rFonts w:cstheme="minorHAnsi"/>
        </w:rPr>
        <w:t xml:space="preserve">Direkcija će, u sklopu saradnje sa NVO, nastaviti rad na sprovođenju obaveza koje se  odnose na rad Komisije za raspodjelu sredstava za finansiranje projekata i programa nevladinih organizacija u oblasti </w:t>
      </w:r>
      <w:r w:rsidRPr="008D562E">
        <w:rPr>
          <w:rFonts w:cstheme="minorHAnsi"/>
        </w:rPr>
        <w:lastRenderedPageBreak/>
        <w:t>evroatlantskih i evropskih integracija Crne Gore u 2025. godini</w:t>
      </w:r>
      <w:r>
        <w:rPr>
          <w:rFonts w:cstheme="minorHAnsi"/>
        </w:rPr>
        <w:t xml:space="preserve">. Planirano je da se objavi i novi poziv za formiranje Komisije za </w:t>
      </w:r>
      <w:r w:rsidRPr="008D562E">
        <w:rPr>
          <w:rFonts w:cstheme="minorHAnsi"/>
        </w:rPr>
        <w:t>raspodjelu sredstava za finansiranje projekata</w:t>
      </w:r>
      <w:r>
        <w:rPr>
          <w:rFonts w:cstheme="minorHAnsi"/>
        </w:rPr>
        <w:t xml:space="preserve">, kako bi se nakon njenog osnivanja raspisao i poziv za NVO. </w:t>
      </w:r>
    </w:p>
    <w:p w14:paraId="2C0976DA" w14:textId="77777777" w:rsidR="0016568D" w:rsidRPr="008D562E" w:rsidRDefault="0016568D" w:rsidP="0016568D">
      <w:pPr>
        <w:jc w:val="both"/>
        <w:rPr>
          <w:rFonts w:cstheme="minorHAnsi"/>
        </w:rPr>
      </w:pPr>
      <w:r w:rsidRPr="008D562E">
        <w:rPr>
          <w:rFonts w:cstheme="minorHAnsi"/>
        </w:rPr>
        <w:t>U dijelu saradnje sa medijima, Direkcija će nastaviti rad na koordinaciji i organizaciji intervjua i gostovanja u medijima predstavnika MEP-a i članova pregovaračke strukture, te organizaciji obuka i radionica za novinare.</w:t>
      </w:r>
    </w:p>
    <w:p w14:paraId="55393519" w14:textId="77777777" w:rsidR="0016568D" w:rsidRDefault="0016568D" w:rsidP="00E808AB">
      <w:pPr>
        <w:jc w:val="both"/>
        <w:rPr>
          <w:rFonts w:cstheme="minorHAnsi"/>
        </w:rPr>
      </w:pPr>
      <w:r>
        <w:rPr>
          <w:rFonts w:cstheme="minorHAnsi"/>
        </w:rPr>
        <w:t xml:space="preserve">U prvom kvartalu je planirano i organizovanje međunarodne konferencije posvećene Planu rasta za Zapadni Balkan. </w:t>
      </w:r>
    </w:p>
    <w:p w14:paraId="6DF3D92B" w14:textId="48ADE269" w:rsidR="00D55A64" w:rsidRPr="008D562E" w:rsidRDefault="0016568D" w:rsidP="00E808AB">
      <w:pPr>
        <w:jc w:val="both"/>
        <w:rPr>
          <w:rFonts w:cstheme="minorHAnsi"/>
        </w:rPr>
      </w:pPr>
      <w:r w:rsidRPr="008D562E">
        <w:rPr>
          <w:rFonts w:cstheme="minorHAnsi"/>
        </w:rPr>
        <w:t xml:space="preserve">Direkcija će realizovati </w:t>
      </w:r>
      <w:r>
        <w:rPr>
          <w:rFonts w:cstheme="minorHAnsi"/>
        </w:rPr>
        <w:t xml:space="preserve">i </w:t>
      </w:r>
      <w:r w:rsidRPr="008D562E">
        <w:rPr>
          <w:rFonts w:cstheme="minorHAnsi"/>
        </w:rPr>
        <w:t>posebne aktivnosti usmjerene na mlade/osnovce, srednjoškolce i studente</w:t>
      </w:r>
      <w:r>
        <w:rPr>
          <w:rFonts w:cstheme="minorHAnsi"/>
        </w:rPr>
        <w:t xml:space="preserve">, a posebna pažnja će se posvetiti i saradnji sa osjetljivim i ranjivim grupama. Planirana je i kampanja posvećena ženama povodom Dana žena, 8. marta. </w:t>
      </w:r>
    </w:p>
    <w:p w14:paraId="54C1026E" w14:textId="77777777" w:rsidR="00E808AB" w:rsidRPr="008D562E" w:rsidRDefault="00E808AB" w:rsidP="00E808AB">
      <w:pPr>
        <w:jc w:val="both"/>
        <w:rPr>
          <w:rFonts w:cstheme="minorHAnsi"/>
          <w:b/>
        </w:rPr>
      </w:pPr>
      <w:r w:rsidRPr="008D562E">
        <w:rPr>
          <w:rFonts w:cstheme="minorHAnsi"/>
          <w:b/>
        </w:rPr>
        <w:t>II kvartal</w:t>
      </w:r>
    </w:p>
    <w:p w14:paraId="0B8706F6" w14:textId="77777777" w:rsidR="00E808AB" w:rsidRPr="008D562E" w:rsidRDefault="00E808AB" w:rsidP="00E808AB">
      <w:pPr>
        <w:jc w:val="both"/>
        <w:rPr>
          <w:rFonts w:cstheme="minorHAnsi"/>
        </w:rPr>
      </w:pPr>
      <w:r w:rsidRPr="008D562E">
        <w:rPr>
          <w:rFonts w:cstheme="minorHAnsi"/>
        </w:rPr>
        <w:t>U sklopu sprovođenja Akcionog aktivnosti iz Akcionog plana za sprovođenje Strategije informisanja javnosti o pristupanju Crne Gore EU, Direkcija će pripremiti i Vladi dostaviti na uasvajanje Predlog odluke o obrazovanju Operativnog tijela za sprovođenje Strategije informisanja javnosti o pristupanju Crne Gore EU 2023 – 2026. godine, kao i izvještaj o realizaciji Akcionog plana u 2024. godini, te Akcioni plan za 2025. godinu za sprovođenje Strategije informisanja javnosti o pristupanju Crne Gore EU 2023 – 2026. godine.</w:t>
      </w:r>
    </w:p>
    <w:p w14:paraId="5622CC67" w14:textId="77777777" w:rsidR="00E808AB" w:rsidRPr="008D562E" w:rsidRDefault="00E808AB" w:rsidP="00E808AB">
      <w:pPr>
        <w:jc w:val="both"/>
        <w:rPr>
          <w:rFonts w:cstheme="minorHAnsi"/>
        </w:rPr>
      </w:pPr>
      <w:r w:rsidRPr="008D562E">
        <w:rPr>
          <w:rFonts w:cstheme="minorHAnsi"/>
        </w:rPr>
        <w:t>Takođe, nastaviće se sa redovnim organizovanjem sastanaka Operativnog tijela za sprovođenje tog dokumenta, kao i sa organizacijom javnih događaja – debata, panela i kampanja o pregovaračkom procesu.</w:t>
      </w:r>
    </w:p>
    <w:p w14:paraId="10087EBC" w14:textId="77777777" w:rsidR="00E808AB" w:rsidRPr="008D562E" w:rsidRDefault="00E808AB" w:rsidP="00E808AB">
      <w:pPr>
        <w:jc w:val="both"/>
        <w:rPr>
          <w:rFonts w:cstheme="minorHAnsi"/>
        </w:rPr>
      </w:pPr>
      <w:r w:rsidRPr="008D562E">
        <w:rPr>
          <w:rFonts w:cstheme="minorHAnsi"/>
        </w:rPr>
        <w:t xml:space="preserve">Direkcija će, u sklopu saradnje sa NVO, nastaviti rad na sprovođenju obaveza koje se  odnose na rad Komisije za raspodjelu sredstava za finansiranje projekata i programa nevladinih organizacija u oblasti evroatlantskih i evropskih integracija Crne Gore u 2025. godini. Takođe, u 2025. godini, MEP će nastaviti sa organizovanjem konsultacija sa NVO sektorom po rezličitim pitanjima vezanim za pregovarački proces ili Reformsku agendu za Plan rasta za Zapadni Balkan. </w:t>
      </w:r>
    </w:p>
    <w:p w14:paraId="30F2BAAE" w14:textId="77777777" w:rsidR="00E808AB" w:rsidRPr="008D562E" w:rsidRDefault="00E808AB" w:rsidP="00E808AB">
      <w:pPr>
        <w:jc w:val="both"/>
        <w:rPr>
          <w:rFonts w:cstheme="minorHAnsi"/>
        </w:rPr>
      </w:pPr>
      <w:r w:rsidRPr="008D562E">
        <w:rPr>
          <w:rFonts w:cstheme="minorHAnsi"/>
        </w:rPr>
        <w:t>U dijelu saradnje sa medijima, Direkcija će nastaviti rad na koordinaciji i organizaciji intervjua i gostovanja u medijima predstavnika MEP-a i članova pregovaračke strukture, te organizaciji obuka i radionica za novinare.</w:t>
      </w:r>
    </w:p>
    <w:p w14:paraId="6AF06A84" w14:textId="77777777" w:rsidR="00E808AB" w:rsidRPr="008D562E" w:rsidRDefault="00E808AB" w:rsidP="00E808AB">
      <w:pPr>
        <w:jc w:val="both"/>
        <w:rPr>
          <w:rFonts w:cstheme="minorHAnsi"/>
        </w:rPr>
      </w:pPr>
      <w:r w:rsidRPr="008D562E">
        <w:rPr>
          <w:rFonts w:cstheme="minorHAnsi"/>
        </w:rPr>
        <w:t>U dijelu unapređenja prepoznatljivost procesa pristupanja Crne Gore Evropskoj uniji u međunarodnoj javnosti, Direkcija će nastaviti sa redovnim objavljivanjem informacija na engleskoj stranici www.eu.me i MEP-a, kao i sa izradom i objavljivanjem elektronskog Biltena Ministarstva evropskih poslova na engleskom jeziku i časopisa „Eurokaz“.</w:t>
      </w:r>
    </w:p>
    <w:p w14:paraId="24334AD5" w14:textId="77777777" w:rsidR="00E808AB" w:rsidRPr="008D562E" w:rsidRDefault="00E808AB" w:rsidP="00E808AB">
      <w:pPr>
        <w:jc w:val="both"/>
        <w:rPr>
          <w:rFonts w:cstheme="minorHAnsi"/>
        </w:rPr>
      </w:pPr>
      <w:r w:rsidRPr="008D562E">
        <w:rPr>
          <w:rFonts w:cstheme="minorHAnsi"/>
        </w:rPr>
        <w:t>U dijelu uključivanja i jačanja uloge obrazovnog sistema i lokalnih samouprava kao promotera EU vrijednosti, biće nastavljeno sa organizacijom posjeta opštinama u okviru Projekta „Evropski dan u tvom gradu“, kao i nizom aktivnosti u okviru projekta podrške MEPa kroz projekat EU4ME za 6 opština odabranih na konkursu.</w:t>
      </w:r>
    </w:p>
    <w:p w14:paraId="5ECA910A" w14:textId="77777777" w:rsidR="00E808AB" w:rsidRPr="008D562E" w:rsidRDefault="00E808AB" w:rsidP="00E808AB">
      <w:pPr>
        <w:jc w:val="both"/>
        <w:rPr>
          <w:rFonts w:cstheme="minorHAnsi"/>
        </w:rPr>
      </w:pPr>
      <w:r w:rsidRPr="008D562E">
        <w:rPr>
          <w:rFonts w:cstheme="minorHAnsi"/>
        </w:rPr>
        <w:t>Takođe, u okviru obilježavanja Mjeseca Evrope, u sklopu projekta EU4ME koji finansira EU, će biti organizovana serija različitih aktivnosti i događaja.</w:t>
      </w:r>
    </w:p>
    <w:p w14:paraId="1C2B074C" w14:textId="77777777" w:rsidR="00E808AB" w:rsidRPr="008D562E" w:rsidRDefault="00E808AB" w:rsidP="00E808AB">
      <w:pPr>
        <w:jc w:val="both"/>
        <w:rPr>
          <w:rFonts w:cstheme="minorHAnsi"/>
        </w:rPr>
      </w:pPr>
      <w:r w:rsidRPr="008D562E">
        <w:rPr>
          <w:rFonts w:cstheme="minorHAnsi"/>
        </w:rPr>
        <w:t>Takođe, Direkcija će realizovati posebne aktivnosti usmjerene na mlade/osnovce, srednjoškolce i studente.</w:t>
      </w:r>
    </w:p>
    <w:p w14:paraId="39C3C035" w14:textId="77777777" w:rsidR="00E808AB" w:rsidRPr="008D562E" w:rsidRDefault="00E808AB" w:rsidP="00E808AB">
      <w:pPr>
        <w:jc w:val="both"/>
        <w:rPr>
          <w:rFonts w:cstheme="minorHAnsi"/>
          <w:b/>
        </w:rPr>
      </w:pPr>
      <w:r w:rsidRPr="008D562E">
        <w:rPr>
          <w:rFonts w:cstheme="minorHAnsi"/>
          <w:b/>
        </w:rPr>
        <w:lastRenderedPageBreak/>
        <w:t>III kvartal</w:t>
      </w:r>
    </w:p>
    <w:p w14:paraId="25B183AD" w14:textId="77777777" w:rsidR="00E808AB" w:rsidRPr="008D562E" w:rsidRDefault="00E808AB" w:rsidP="00E808AB">
      <w:pPr>
        <w:jc w:val="both"/>
        <w:rPr>
          <w:rFonts w:cstheme="minorHAnsi"/>
        </w:rPr>
      </w:pPr>
      <w:r w:rsidRPr="008D562E">
        <w:rPr>
          <w:rFonts w:cstheme="minorHAnsi"/>
        </w:rPr>
        <w:t>Direkcija za informisanje javnosti o pregovaračkom procesu pristupanja Crne Gore Evropskoj Uniji će i tokom trećeg kvartala, nastaviti sa redovnom pripremom saopštenja, najava i objava na društvenim mrežama u vezi sa radom Ministarstva i pregovaračke strukture, kao i sa redovnom promocijom EU aktivnosti i događaja na društvenim mrežama – FB, Instagram i Twitter.</w:t>
      </w:r>
    </w:p>
    <w:p w14:paraId="26155632" w14:textId="77777777" w:rsidR="00E808AB" w:rsidRPr="008D562E" w:rsidRDefault="00E808AB" w:rsidP="00E808AB">
      <w:pPr>
        <w:jc w:val="both"/>
        <w:rPr>
          <w:rFonts w:cstheme="minorHAnsi"/>
        </w:rPr>
      </w:pPr>
      <w:r w:rsidRPr="008D562E">
        <w:rPr>
          <w:rFonts w:cstheme="minorHAnsi"/>
        </w:rPr>
        <w:t>U sklopu sprovođenja Akcionog aktivnosti iz Akcionog plana za sprovođenje Strategije informisanja javnosti o pristupanju Crne Gore EU, Direkcija će nastaviti sa redovnim organizovanjem sastanaka Operativnog tijela za sprovođenje tog dokumenta. Takođe, nastaviće se sa organizacijom javnih događaja – debata, panela i kampanja o pregovaračkom procesu.</w:t>
      </w:r>
    </w:p>
    <w:p w14:paraId="1B98878B" w14:textId="77777777" w:rsidR="00E808AB" w:rsidRPr="008D562E" w:rsidRDefault="00E808AB" w:rsidP="00E808AB">
      <w:pPr>
        <w:jc w:val="both"/>
        <w:rPr>
          <w:rFonts w:cstheme="minorHAnsi"/>
        </w:rPr>
      </w:pPr>
      <w:r w:rsidRPr="008D562E">
        <w:rPr>
          <w:rFonts w:cstheme="minorHAnsi"/>
        </w:rPr>
        <w:t xml:space="preserve">Direkcija će, u sklopu saradnje sa NVO, nastaviti rad na organizaciji konsultacija na temu pregovaračkog procesa. </w:t>
      </w:r>
    </w:p>
    <w:p w14:paraId="4594AEFF" w14:textId="77777777" w:rsidR="00E808AB" w:rsidRPr="008D562E" w:rsidRDefault="00E808AB" w:rsidP="00E808AB">
      <w:pPr>
        <w:jc w:val="both"/>
        <w:rPr>
          <w:rFonts w:cstheme="minorHAnsi"/>
        </w:rPr>
      </w:pPr>
      <w:r w:rsidRPr="008D562E">
        <w:rPr>
          <w:rFonts w:cstheme="minorHAnsi"/>
        </w:rPr>
        <w:t>U dijelu saradnje sa medijima, Direkcija će nastaviti rad na pripremi odgovora i koordinaciji i organizaciji intervjua i gostovanja u medijima predstavnika MEP-a i članova pregovaračke strukture.</w:t>
      </w:r>
    </w:p>
    <w:p w14:paraId="740A3BC2" w14:textId="77777777" w:rsidR="00E808AB" w:rsidRPr="008D562E" w:rsidRDefault="00E808AB" w:rsidP="00E808AB">
      <w:pPr>
        <w:jc w:val="both"/>
        <w:rPr>
          <w:rFonts w:cstheme="minorHAnsi"/>
        </w:rPr>
      </w:pPr>
      <w:r w:rsidRPr="008D562E">
        <w:rPr>
          <w:rFonts w:cstheme="minorHAnsi"/>
        </w:rPr>
        <w:t>U dijelu unapređenja prepoznatljivost procesa pristupanja Crne Gore Evropskoj uniji u međunarodnoj javnosti, Direkcija će nastaviti rad na organizaciji intervjua za regionalne i međunarodne medije. Takođe, nastaviće se sa redovnim objavljivanjem informacija na engleskoj stranici www.eu.me i MEP-a, kao i sa izradom i objavljivanjem elektronskog Biltena Ministarstva evropskih poslova na engleskom jeziku i časopisa „Eurokaz“.</w:t>
      </w:r>
    </w:p>
    <w:p w14:paraId="47A37A7C" w14:textId="77777777" w:rsidR="00E808AB" w:rsidRPr="008D562E" w:rsidRDefault="00E808AB" w:rsidP="00E808AB">
      <w:pPr>
        <w:jc w:val="both"/>
        <w:rPr>
          <w:rFonts w:cstheme="minorHAnsi"/>
        </w:rPr>
      </w:pPr>
      <w:r w:rsidRPr="008D562E">
        <w:rPr>
          <w:rFonts w:cstheme="minorHAnsi"/>
        </w:rPr>
        <w:t>U dijelu uključivanja i jačanja uloge obrazovnog sistema i lokalnih samouprava kao promotera EU vrijednosti, planiran je nastavak posjeta opštinama u okviru Projekta „Evropski dan u tvom gradu“.</w:t>
      </w:r>
    </w:p>
    <w:p w14:paraId="659ECE5F" w14:textId="77777777" w:rsidR="00E808AB" w:rsidRPr="008D562E" w:rsidRDefault="00E808AB" w:rsidP="00E808AB">
      <w:pPr>
        <w:jc w:val="both"/>
        <w:rPr>
          <w:rFonts w:cstheme="minorHAnsi"/>
        </w:rPr>
      </w:pPr>
      <w:r w:rsidRPr="008D562E">
        <w:rPr>
          <w:rFonts w:cstheme="minorHAnsi"/>
        </w:rPr>
        <w:t>S ciljem većeg uključivanja mladih u proces evropske integracije, Direkcija će realizovati konkurse i sprovesti kampanje posvećene evropskim danima jezika i nauke.</w:t>
      </w:r>
    </w:p>
    <w:p w14:paraId="185FFEDC" w14:textId="77777777" w:rsidR="00E808AB" w:rsidRPr="008D562E" w:rsidRDefault="00E808AB" w:rsidP="00E808AB">
      <w:pPr>
        <w:jc w:val="both"/>
        <w:rPr>
          <w:rFonts w:cstheme="minorHAnsi"/>
        </w:rPr>
      </w:pPr>
      <w:r w:rsidRPr="008D562E">
        <w:rPr>
          <w:rFonts w:cstheme="minorHAnsi"/>
        </w:rPr>
        <w:t>U trećem kvartalu je planirana Izrada i objavljivanje elektronskog časopisa „Eurokaz“, kao i Biltena MEP-a.</w:t>
      </w:r>
    </w:p>
    <w:p w14:paraId="35C10A6D" w14:textId="77777777" w:rsidR="00E808AB" w:rsidRPr="008D562E" w:rsidRDefault="00E808AB" w:rsidP="00E808AB">
      <w:pPr>
        <w:jc w:val="both"/>
        <w:rPr>
          <w:rFonts w:cstheme="minorHAnsi"/>
          <w:b/>
        </w:rPr>
      </w:pPr>
      <w:r w:rsidRPr="008D562E">
        <w:rPr>
          <w:rFonts w:cstheme="minorHAnsi"/>
          <w:b/>
        </w:rPr>
        <w:t>IV kvartal</w:t>
      </w:r>
    </w:p>
    <w:p w14:paraId="49B9BC88" w14:textId="77777777" w:rsidR="00E808AB" w:rsidRPr="008D562E" w:rsidRDefault="00E808AB" w:rsidP="00E808AB">
      <w:pPr>
        <w:jc w:val="both"/>
        <w:rPr>
          <w:rFonts w:cstheme="minorHAnsi"/>
        </w:rPr>
      </w:pPr>
      <w:r w:rsidRPr="008D562E">
        <w:rPr>
          <w:rFonts w:cstheme="minorHAnsi"/>
        </w:rPr>
        <w:t>Direkcija za informisanje javnosti o pregovaračkom procesu pristupanja Crne Gore Evropskoj Uniji će i tokom četvrtog kvartala, nastaviti sa redovnom pripremom saopštenja, najava i objava na društvenim mrežama u vezi sa radom Ministarstva i pregovaračke strukture, kao i sa redovnom promocijom EU aktivnosti i događaja na društvenim mrežama – X, Instagram i Twitter.</w:t>
      </w:r>
    </w:p>
    <w:p w14:paraId="75828B70" w14:textId="77777777" w:rsidR="00E808AB" w:rsidRPr="008D562E" w:rsidRDefault="00E808AB" w:rsidP="00E808AB">
      <w:pPr>
        <w:jc w:val="both"/>
        <w:rPr>
          <w:rFonts w:cstheme="minorHAnsi"/>
        </w:rPr>
      </w:pPr>
      <w:r w:rsidRPr="008D562E">
        <w:rPr>
          <w:rFonts w:cstheme="minorHAnsi"/>
        </w:rPr>
        <w:t>U sklopu sprovođenja Akcionog aktivnosti iz Akcionog plana za sprovođenje Strategije informisanja javnosti o pristupanju Crne Gore EU, Direkcija će nastaviti sa redovnim organizovanjem sastanaka Operativnog tijela za sprovođenje tog dokumenta. Takođe, nastaviće se sa organizacijom javnih događaja – debata, panela i kampanja o pregovaračkom procesu.</w:t>
      </w:r>
    </w:p>
    <w:p w14:paraId="2C2C4651" w14:textId="77777777" w:rsidR="00E808AB" w:rsidRPr="008D562E" w:rsidRDefault="00E808AB" w:rsidP="00E808AB">
      <w:pPr>
        <w:jc w:val="both"/>
        <w:rPr>
          <w:rFonts w:cstheme="minorHAnsi"/>
        </w:rPr>
      </w:pPr>
      <w:r w:rsidRPr="008D562E">
        <w:rPr>
          <w:rFonts w:cstheme="minorHAnsi"/>
        </w:rPr>
        <w:t xml:space="preserve">Direkcija će, u sklopu saradnje sa NVO, nastaviti rad na organizaciji konsultacija na temu pregovaračkog procesa. </w:t>
      </w:r>
    </w:p>
    <w:p w14:paraId="39926A5E" w14:textId="77777777" w:rsidR="00E808AB" w:rsidRPr="008D562E" w:rsidRDefault="00E808AB" w:rsidP="00E808AB">
      <w:pPr>
        <w:jc w:val="both"/>
        <w:rPr>
          <w:rFonts w:cstheme="minorHAnsi"/>
        </w:rPr>
      </w:pPr>
      <w:r w:rsidRPr="008D562E">
        <w:rPr>
          <w:rFonts w:cstheme="minorHAnsi"/>
        </w:rPr>
        <w:t>U dijelu saradnje sa medijima, Direkcija će nastaviti rad na pripremi odgovora i koordinaciji i organizaciji intervjua i gostovanja u medijima predstavnika MEP-a i članova pregovaračke strukture.</w:t>
      </w:r>
    </w:p>
    <w:p w14:paraId="410762ED" w14:textId="77777777" w:rsidR="00E808AB" w:rsidRPr="008D562E" w:rsidRDefault="00E808AB" w:rsidP="00E808AB">
      <w:pPr>
        <w:jc w:val="both"/>
        <w:rPr>
          <w:rFonts w:cstheme="minorHAnsi"/>
        </w:rPr>
      </w:pPr>
      <w:r w:rsidRPr="008D562E">
        <w:rPr>
          <w:rFonts w:cstheme="minorHAnsi"/>
        </w:rPr>
        <w:t>U dijelu unapređenja prepoznatljivost procesa pristupanja Crne Gore Evropskoj uniji u međunarodnoj javnosti, Direkcija će nastaviti rad na organizaciji intervjua za regionalne i međunarodne medije. Takođe, nastaviće se sa redovnim objavljivanjem informacija na engleskoj stranici www.eu.me i MEP-</w:t>
      </w:r>
      <w:r w:rsidRPr="008D562E">
        <w:rPr>
          <w:rFonts w:cstheme="minorHAnsi"/>
        </w:rPr>
        <w:lastRenderedPageBreak/>
        <w:t>a, kao i sa izradom i objavljivanjem elektronskog Biltena Ministarstva evropskih poslova na engleskom jeziku i časopisa „Eurokaz“.</w:t>
      </w:r>
    </w:p>
    <w:p w14:paraId="536B0293" w14:textId="77777777" w:rsidR="00E808AB" w:rsidRPr="008D562E" w:rsidRDefault="00E808AB" w:rsidP="00E808AB">
      <w:pPr>
        <w:jc w:val="both"/>
        <w:rPr>
          <w:rFonts w:cstheme="minorHAnsi"/>
        </w:rPr>
      </w:pPr>
      <w:r w:rsidRPr="008D562E">
        <w:rPr>
          <w:rFonts w:cstheme="minorHAnsi"/>
        </w:rPr>
        <w:t>U dijelu uključivanja i jačanja uloge obrazovnog sistema i lokalnih samouprava kao promotera EU vrijednosti, planiran je nastavak posjeta opštinama u okviru Projekta „Evropski dan u tvom gradu“.</w:t>
      </w:r>
    </w:p>
    <w:p w14:paraId="4B4EB17F" w14:textId="77777777" w:rsidR="00E808AB" w:rsidRPr="008D562E" w:rsidRDefault="00E808AB" w:rsidP="00E808AB">
      <w:pPr>
        <w:jc w:val="both"/>
        <w:rPr>
          <w:rFonts w:cstheme="minorHAnsi"/>
        </w:rPr>
      </w:pPr>
      <w:r w:rsidRPr="008D562E">
        <w:rPr>
          <w:rFonts w:cstheme="minorHAnsi"/>
        </w:rPr>
        <w:t xml:space="preserve">S ciljem većeg uključivanja mladih u proces evropske integracije, Direkcija će realizovati konkurs za osnove o poznavanju EU i procesa evropske integracije Crne Gore, dok će u saradnji sa resorima raditi na realizaciji kampanja posvećenih obilježavanju važnih EU datuma.  </w:t>
      </w:r>
    </w:p>
    <w:p w14:paraId="24FC24CA" w14:textId="0A9A690C" w:rsidR="00E808AB" w:rsidRDefault="00E808AB" w:rsidP="00E808AB">
      <w:pPr>
        <w:jc w:val="both"/>
        <w:rPr>
          <w:rFonts w:cstheme="minorHAnsi"/>
        </w:rPr>
      </w:pPr>
      <w:r w:rsidRPr="008D562E">
        <w:rPr>
          <w:rFonts w:cstheme="minorHAnsi"/>
        </w:rPr>
        <w:t>U četvrtom kvartalu je planirana Izrada i objavljivanje elektronskog časopisa „Eurokaz“, kao i Biltena MEP-a.</w:t>
      </w:r>
    </w:p>
    <w:p w14:paraId="60BCB46B" w14:textId="7917F828" w:rsidR="00365A03" w:rsidRPr="00365A03" w:rsidRDefault="00365A03" w:rsidP="00E808AB">
      <w:pPr>
        <w:jc w:val="both"/>
        <w:rPr>
          <w:rFonts w:cstheme="minorHAnsi"/>
          <w:b/>
        </w:rPr>
      </w:pPr>
      <w:r w:rsidRPr="00365A03">
        <w:rPr>
          <w:rFonts w:cstheme="minorHAnsi"/>
          <w:b/>
        </w:rPr>
        <w:t>Direkcija za upravljanje i podršku informacionim sistemima</w:t>
      </w:r>
    </w:p>
    <w:p w14:paraId="499F11C3" w14:textId="77777777" w:rsidR="00365A03" w:rsidRPr="00365A03" w:rsidRDefault="00365A03" w:rsidP="00365A03">
      <w:pPr>
        <w:jc w:val="both"/>
        <w:rPr>
          <w:rFonts w:cstheme="minorHAnsi"/>
        </w:rPr>
      </w:pPr>
      <w:r w:rsidRPr="00365A03">
        <w:rPr>
          <w:rFonts w:cstheme="minorHAnsi"/>
        </w:rPr>
        <w:t>Rad Direkcije za upravljanje i podršku informacionim sistemima fokusiran je na nastavak unapređenja informacionih sistema Ministarstva, modernizaciju infrastrukture, jačanje informaciono-bezbjednosnih mjera i optimizaciju tehničke podrške zaposlenima.</w:t>
      </w:r>
    </w:p>
    <w:p w14:paraId="76795089" w14:textId="77777777" w:rsidR="00365A03" w:rsidRPr="00365A03" w:rsidRDefault="00365A03" w:rsidP="00365A03">
      <w:pPr>
        <w:jc w:val="both"/>
        <w:rPr>
          <w:rFonts w:cstheme="minorHAnsi"/>
        </w:rPr>
      </w:pPr>
      <w:r w:rsidRPr="00365A03">
        <w:rPr>
          <w:rFonts w:cstheme="minorHAnsi"/>
        </w:rPr>
        <w:t>Realizovane aktivnosti u 2025. godini obuhvataju sledeće:</w:t>
      </w:r>
    </w:p>
    <w:p w14:paraId="27138AC9" w14:textId="746966D1" w:rsidR="00365A03" w:rsidRPr="00365A03" w:rsidRDefault="00365A03" w:rsidP="00365A03">
      <w:pPr>
        <w:jc w:val="both"/>
        <w:rPr>
          <w:rFonts w:cstheme="minorHAnsi"/>
        </w:rPr>
      </w:pPr>
      <w:r w:rsidRPr="00365A03">
        <w:rPr>
          <w:rFonts w:cstheme="minorHAnsi"/>
        </w:rPr>
        <w:t xml:space="preserve">3. januara 2025. </w:t>
      </w:r>
      <w:r>
        <w:rPr>
          <w:rFonts w:cstheme="minorHAnsi"/>
        </w:rPr>
        <w:t xml:space="preserve">godine </w:t>
      </w:r>
      <w:r w:rsidRPr="00365A03">
        <w:rPr>
          <w:rFonts w:cstheme="minorHAnsi"/>
        </w:rPr>
        <w:t>uspješno pušten u rad informacioni sistem za elektronsko upravljanje dokumentima i elektronske sjednice Vlade (eDMS/ESV).</w:t>
      </w:r>
    </w:p>
    <w:p w14:paraId="33C013F7" w14:textId="77777777" w:rsidR="00365A03" w:rsidRPr="00365A03" w:rsidRDefault="00365A03" w:rsidP="00365A03">
      <w:pPr>
        <w:jc w:val="both"/>
        <w:rPr>
          <w:rFonts w:cstheme="minorHAnsi"/>
        </w:rPr>
      </w:pPr>
      <w:r w:rsidRPr="00365A03">
        <w:rPr>
          <w:rFonts w:cstheme="minorHAnsi"/>
        </w:rPr>
        <w:t>Instalacija industrijskih monofaznih zidnih utičnica u rack sobi radi napajanja UPS sistema.</w:t>
      </w:r>
    </w:p>
    <w:p w14:paraId="6ACAC77D" w14:textId="77777777" w:rsidR="00365A03" w:rsidRPr="00365A03" w:rsidRDefault="00365A03" w:rsidP="00365A03">
      <w:pPr>
        <w:jc w:val="both"/>
        <w:rPr>
          <w:rFonts w:cstheme="minorHAnsi"/>
        </w:rPr>
      </w:pPr>
      <w:r w:rsidRPr="00365A03">
        <w:rPr>
          <w:rFonts w:cstheme="minorHAnsi"/>
        </w:rPr>
        <w:t>Konfiguracija mrežne opreme za instalacije operativnih sistema putem WSUS-a prema preporukama Ministarstva javne uprave.</w:t>
      </w:r>
    </w:p>
    <w:p w14:paraId="005401AC" w14:textId="77777777" w:rsidR="00365A03" w:rsidRPr="00365A03" w:rsidRDefault="00365A03" w:rsidP="00365A03">
      <w:pPr>
        <w:jc w:val="both"/>
        <w:rPr>
          <w:rFonts w:cstheme="minorHAnsi"/>
        </w:rPr>
      </w:pPr>
      <w:r w:rsidRPr="00365A03">
        <w:rPr>
          <w:rFonts w:cstheme="minorHAnsi"/>
        </w:rPr>
        <w:t>Obuka svih zaposlenih za praktično korišćenje eDMS/ESV sistema.</w:t>
      </w:r>
    </w:p>
    <w:p w14:paraId="32AE3A3C" w14:textId="77777777" w:rsidR="00365A03" w:rsidRPr="00365A03" w:rsidRDefault="00365A03" w:rsidP="00365A03">
      <w:pPr>
        <w:jc w:val="both"/>
        <w:rPr>
          <w:rFonts w:cstheme="minorHAnsi"/>
        </w:rPr>
      </w:pPr>
      <w:r w:rsidRPr="00365A03">
        <w:rPr>
          <w:rFonts w:cstheme="minorHAnsi"/>
        </w:rPr>
        <w:t>Implementacija dvofaktorske autentifikacije (2FA) na računarskim sistemima u skladu sa zahtjevima Ministarstva javne uprave.</w:t>
      </w:r>
    </w:p>
    <w:p w14:paraId="60FCCF8F" w14:textId="77777777" w:rsidR="00365A03" w:rsidRPr="00365A03" w:rsidRDefault="00365A03" w:rsidP="00365A03">
      <w:pPr>
        <w:jc w:val="both"/>
        <w:rPr>
          <w:rFonts w:cstheme="minorHAnsi"/>
        </w:rPr>
      </w:pPr>
      <w:r w:rsidRPr="00365A03">
        <w:rPr>
          <w:rFonts w:cstheme="minorHAnsi"/>
        </w:rPr>
        <w:t>Priprema svih informacija za ponovno pokretanje sistema IP telefonije.</w:t>
      </w:r>
    </w:p>
    <w:p w14:paraId="5DB390E4" w14:textId="6B433F89" w:rsidR="00365A03" w:rsidRPr="00365A03" w:rsidRDefault="00365A03" w:rsidP="00365A03">
      <w:pPr>
        <w:jc w:val="both"/>
        <w:rPr>
          <w:rFonts w:cstheme="minorHAnsi"/>
        </w:rPr>
      </w:pPr>
      <w:r>
        <w:rPr>
          <w:rFonts w:cstheme="minorHAnsi"/>
        </w:rPr>
        <w:t>P</w:t>
      </w:r>
      <w:r w:rsidRPr="00365A03">
        <w:rPr>
          <w:rFonts w:cstheme="minorHAnsi"/>
        </w:rPr>
        <w:t>okretanje procedure nabavke usluge</w:t>
      </w:r>
      <w:r>
        <w:rPr>
          <w:rFonts w:cstheme="minorHAnsi"/>
        </w:rPr>
        <w:t xml:space="preserve"> za</w:t>
      </w:r>
      <w:r w:rsidRPr="00365A03">
        <w:rPr>
          <w:rFonts w:cstheme="minorHAnsi"/>
        </w:rPr>
        <w:t xml:space="preserve"> </w:t>
      </w:r>
      <w:r>
        <w:rPr>
          <w:rFonts w:cstheme="minorHAnsi"/>
        </w:rPr>
        <w:t>m</w:t>
      </w:r>
      <w:r w:rsidRPr="00365A03">
        <w:rPr>
          <w:rFonts w:cstheme="minorHAnsi"/>
        </w:rPr>
        <w:t>igracija LPM sistema sa Windows Server 2016 na verziju 2022.</w:t>
      </w:r>
    </w:p>
    <w:p w14:paraId="4CCA62E7" w14:textId="77777777" w:rsidR="00365A03" w:rsidRPr="00365A03" w:rsidRDefault="00365A03" w:rsidP="00365A03">
      <w:pPr>
        <w:jc w:val="both"/>
        <w:rPr>
          <w:rFonts w:cstheme="minorHAnsi"/>
        </w:rPr>
      </w:pPr>
      <w:r w:rsidRPr="00365A03">
        <w:rPr>
          <w:rFonts w:cstheme="minorHAnsi"/>
        </w:rPr>
        <w:t>Realizovana nabavka, preseljenje, montaža i puštanje u rad video konferencijskog sistema u sali za sastanke.</w:t>
      </w:r>
    </w:p>
    <w:p w14:paraId="0B411D39" w14:textId="0533CD5D" w:rsidR="00365A03" w:rsidRPr="00365A03" w:rsidRDefault="00365A03" w:rsidP="00365A03">
      <w:pPr>
        <w:jc w:val="both"/>
        <w:rPr>
          <w:rFonts w:cstheme="minorHAnsi"/>
          <w:b/>
        </w:rPr>
      </w:pPr>
      <w:r w:rsidRPr="00365A03">
        <w:rPr>
          <w:rFonts w:cstheme="minorHAnsi"/>
          <w:b/>
        </w:rPr>
        <w:t>II kvartal</w:t>
      </w:r>
    </w:p>
    <w:p w14:paraId="5C0ADD5C" w14:textId="77777777" w:rsidR="00365A03" w:rsidRPr="00365A03" w:rsidRDefault="00365A03" w:rsidP="00365A03">
      <w:pPr>
        <w:jc w:val="both"/>
        <w:rPr>
          <w:rFonts w:cstheme="minorHAnsi"/>
        </w:rPr>
      </w:pPr>
      <w:r w:rsidRPr="00365A03">
        <w:rPr>
          <w:rFonts w:cstheme="minorHAnsi"/>
        </w:rPr>
        <w:t>Realizacija nabavki za održavanje informacionih sistema Ministarstva, uključujući serverske operativne sisteme i njihove nadogradnje.</w:t>
      </w:r>
    </w:p>
    <w:p w14:paraId="27DB0178" w14:textId="77777777" w:rsidR="00365A03" w:rsidRPr="00365A03" w:rsidRDefault="00365A03" w:rsidP="00365A03">
      <w:pPr>
        <w:jc w:val="both"/>
        <w:rPr>
          <w:rFonts w:cstheme="minorHAnsi"/>
        </w:rPr>
      </w:pPr>
      <w:r w:rsidRPr="00365A03">
        <w:rPr>
          <w:rFonts w:cstheme="minorHAnsi"/>
        </w:rPr>
        <w:t>Nadogradnja hardvera i migracija svih računarskih sistema na Windows 11 OS u skladu sa zahtjevima Ministarstva javne uprave.</w:t>
      </w:r>
    </w:p>
    <w:p w14:paraId="17D4136A" w14:textId="77777777" w:rsidR="00365A03" w:rsidRPr="00365A03" w:rsidRDefault="00365A03" w:rsidP="00365A03">
      <w:pPr>
        <w:jc w:val="both"/>
        <w:rPr>
          <w:rFonts w:cstheme="minorHAnsi"/>
        </w:rPr>
      </w:pPr>
      <w:r w:rsidRPr="00365A03">
        <w:rPr>
          <w:rFonts w:cstheme="minorHAnsi"/>
        </w:rPr>
        <w:t>Nastavak rada na aktivnostima povezivanja eDMS/ESV sa drugim sistemima.</w:t>
      </w:r>
    </w:p>
    <w:p w14:paraId="3DF9938A" w14:textId="2F5A2D6C" w:rsidR="00365A03" w:rsidRDefault="00365A03" w:rsidP="00365A03">
      <w:pPr>
        <w:jc w:val="both"/>
        <w:rPr>
          <w:rFonts w:cstheme="minorHAnsi"/>
        </w:rPr>
      </w:pPr>
      <w:r w:rsidRPr="00365A03">
        <w:rPr>
          <w:rFonts w:cstheme="minorHAnsi"/>
        </w:rPr>
        <w:t>Puštanje u rad sistema za kontrolu radnog vremena.</w:t>
      </w:r>
    </w:p>
    <w:p w14:paraId="318D4A66" w14:textId="276B6E19" w:rsidR="00365A03" w:rsidRPr="00365A03" w:rsidRDefault="00365A03" w:rsidP="00365A03">
      <w:pPr>
        <w:jc w:val="both"/>
        <w:rPr>
          <w:rFonts w:cstheme="minorHAnsi"/>
          <w:b/>
        </w:rPr>
      </w:pPr>
      <w:r w:rsidRPr="00365A03">
        <w:rPr>
          <w:rFonts w:cstheme="minorHAnsi"/>
          <w:b/>
        </w:rPr>
        <w:t>III i IV kvartal</w:t>
      </w:r>
    </w:p>
    <w:p w14:paraId="2A9DDA4B" w14:textId="1DA85409" w:rsidR="00365A03" w:rsidRDefault="00365A03" w:rsidP="00365A03">
      <w:pPr>
        <w:jc w:val="both"/>
        <w:rPr>
          <w:rFonts w:cstheme="minorHAnsi"/>
        </w:rPr>
      </w:pPr>
      <w:r w:rsidRPr="00365A03">
        <w:rPr>
          <w:rFonts w:cstheme="minorHAnsi"/>
        </w:rPr>
        <w:t>Uspostavljanje centralizovanog sistema za bekap podataka.</w:t>
      </w:r>
    </w:p>
    <w:p w14:paraId="43110057" w14:textId="77777777" w:rsidR="00365A03" w:rsidRPr="00365A03" w:rsidRDefault="00365A03" w:rsidP="00365A03">
      <w:pPr>
        <w:jc w:val="both"/>
        <w:rPr>
          <w:rFonts w:cstheme="minorHAnsi"/>
        </w:rPr>
      </w:pPr>
      <w:r w:rsidRPr="00365A03">
        <w:rPr>
          <w:rFonts w:cstheme="minorHAnsi"/>
        </w:rPr>
        <w:lastRenderedPageBreak/>
        <w:t>Nadogradnja hardvera i migracija svih računarskih sistema na Windows 11 OS u skladu sa zahtjevima Ministarstva javne uprave.</w:t>
      </w:r>
    </w:p>
    <w:p w14:paraId="5FEB09A0" w14:textId="6CC461D6" w:rsidR="00582BF9" w:rsidRPr="008D562E" w:rsidRDefault="00365A03" w:rsidP="008E650D">
      <w:pPr>
        <w:jc w:val="both"/>
        <w:rPr>
          <w:rFonts w:cstheme="minorHAnsi"/>
        </w:rPr>
      </w:pPr>
      <w:r w:rsidRPr="00365A03">
        <w:rPr>
          <w:rFonts w:cstheme="minorHAnsi"/>
        </w:rPr>
        <w:t>Izrada strateških dokumenata i procedura u skladu sa Zakonom o informacionoj bezbjednosti Crne Gore: Analiza rizika – identifikacija i procjena rizika za informacionu bezbjednost, Upravljanje incidentima – uspostavljanje procedura za prijavu, praćenje i rješavanje incidenata, Kontinuitet poslovanja – razvoj planova za neprekidan rad i oporavak od katastrofa.</w:t>
      </w:r>
      <w:bookmarkEnd w:id="1"/>
    </w:p>
    <w:p w14:paraId="24146ECD" w14:textId="3EEB6DF0" w:rsidR="00BC48ED" w:rsidRPr="008D562E" w:rsidRDefault="00BC48ED" w:rsidP="00BC48ED">
      <w:pPr>
        <w:jc w:val="right"/>
        <w:rPr>
          <w:rFonts w:cstheme="minorHAnsi"/>
        </w:rPr>
      </w:pPr>
    </w:p>
    <w:p w14:paraId="68E56441" w14:textId="28A89339" w:rsidR="00BC48ED" w:rsidRPr="008D562E" w:rsidRDefault="00BC48ED" w:rsidP="00BC48ED">
      <w:pPr>
        <w:jc w:val="right"/>
        <w:rPr>
          <w:rFonts w:cstheme="minorHAnsi"/>
          <w:b/>
        </w:rPr>
      </w:pPr>
      <w:r w:rsidRPr="008D562E">
        <w:rPr>
          <w:rFonts w:cstheme="minorHAnsi"/>
          <w:b/>
        </w:rPr>
        <w:t xml:space="preserve">MINISTARKA </w:t>
      </w:r>
    </w:p>
    <w:p w14:paraId="6624BFDB" w14:textId="2005D684" w:rsidR="00BC48ED" w:rsidRPr="008D562E" w:rsidRDefault="0015143C" w:rsidP="00BC48ED">
      <w:pPr>
        <w:jc w:val="right"/>
        <w:rPr>
          <w:rFonts w:cstheme="minorHAnsi"/>
          <w:b/>
        </w:rPr>
      </w:pPr>
      <w:r w:rsidRPr="008D562E">
        <w:rPr>
          <w:rFonts w:cstheme="minorHAnsi"/>
          <w:b/>
        </w:rPr>
        <w:t>Maida Gorčević</w:t>
      </w:r>
    </w:p>
    <w:sectPr w:rsidR="00BC48ED" w:rsidRPr="008D562E" w:rsidSect="00007380">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E0350" w14:textId="77777777" w:rsidR="008F5BC4" w:rsidRDefault="008F5BC4" w:rsidP="00B84650">
      <w:pPr>
        <w:spacing w:after="0" w:line="240" w:lineRule="auto"/>
      </w:pPr>
      <w:r>
        <w:separator/>
      </w:r>
    </w:p>
  </w:endnote>
  <w:endnote w:type="continuationSeparator" w:id="0">
    <w:p w14:paraId="6515349D" w14:textId="77777777" w:rsidR="008F5BC4" w:rsidRDefault="008F5BC4" w:rsidP="00B84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387880"/>
      <w:docPartObj>
        <w:docPartGallery w:val="Page Numbers (Bottom of Page)"/>
        <w:docPartUnique/>
      </w:docPartObj>
    </w:sdtPr>
    <w:sdtEndPr>
      <w:rPr>
        <w:noProof/>
      </w:rPr>
    </w:sdtEndPr>
    <w:sdtContent>
      <w:p w14:paraId="1874C24F" w14:textId="3C2C4659" w:rsidR="00CD0459" w:rsidRDefault="00CD045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09CFCF" w14:textId="77777777" w:rsidR="00CD0459" w:rsidRDefault="00CD04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DAB86" w14:textId="703A0DF7" w:rsidR="00CD0459" w:rsidRDefault="00CD0459">
    <w:pPr>
      <w:pStyle w:val="Footer"/>
    </w:pPr>
    <w:r w:rsidRPr="008F2DEB">
      <w:rPr>
        <w:rFonts w:ascii="Arial" w:hAnsi="Arial" w:cs="Arial"/>
        <w:noProof/>
        <w:sz w:val="20"/>
        <w:szCs w:val="20"/>
        <w:lang w:val="en-GB" w:eastAsia="en-GB"/>
      </w:rPr>
      <w:drawing>
        <wp:anchor distT="0" distB="0" distL="114300" distR="114300" simplePos="0" relativeHeight="251671552" behindDoc="1" locked="0" layoutInCell="1" allowOverlap="1" wp14:anchorId="7E36B835" wp14:editId="01400F8B">
          <wp:simplePos x="0" y="0"/>
          <wp:positionH relativeFrom="margin">
            <wp:align>right</wp:align>
          </wp:positionH>
          <wp:positionV relativeFrom="paragraph">
            <wp:posOffset>-182853</wp:posOffset>
          </wp:positionV>
          <wp:extent cx="822960" cy="493395"/>
          <wp:effectExtent l="0" t="0" r="0" b="1905"/>
          <wp:wrapTight wrapText="bothSides">
            <wp:wrapPolygon edited="0">
              <wp:start x="0" y="0"/>
              <wp:lineTo x="0" y="20849"/>
              <wp:lineTo x="21000" y="20849"/>
              <wp:lineTo x="21000"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4933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6D7A4" w14:textId="77777777" w:rsidR="008F5BC4" w:rsidRDefault="008F5BC4" w:rsidP="00B84650">
      <w:pPr>
        <w:spacing w:after="0" w:line="240" w:lineRule="auto"/>
      </w:pPr>
      <w:r>
        <w:separator/>
      </w:r>
    </w:p>
  </w:footnote>
  <w:footnote w:type="continuationSeparator" w:id="0">
    <w:p w14:paraId="0DC47D93" w14:textId="77777777" w:rsidR="008F5BC4" w:rsidRDefault="008F5BC4" w:rsidP="00B846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068ED" w14:textId="22950536" w:rsidR="00CD0459" w:rsidRPr="00F54CEC" w:rsidRDefault="008E650D" w:rsidP="004A3D56">
    <w:pPr>
      <w:pStyle w:val="NoSpacing"/>
      <w:rPr>
        <w:rFonts w:eastAsiaTheme="majorEastAsia" w:cstheme="majorBidi"/>
        <w:sz w:val="28"/>
        <w:szCs w:val="28"/>
        <w:lang w:val="bs-Latn-BA"/>
      </w:rPr>
    </w:pPr>
    <w:r>
      <w:rPr>
        <w:strike/>
        <w:noProof/>
      </w:rPr>
      <mc:AlternateContent>
        <mc:Choice Requires="wps">
          <w:drawing>
            <wp:anchor distT="45720" distB="45720" distL="114300" distR="114300" simplePos="0" relativeHeight="251665408" behindDoc="0" locked="0" layoutInCell="1" allowOverlap="1" wp14:anchorId="21E0FC25" wp14:editId="1136576B">
              <wp:simplePos x="0" y="0"/>
              <wp:positionH relativeFrom="margin">
                <wp:posOffset>3752850</wp:posOffset>
              </wp:positionH>
              <wp:positionV relativeFrom="paragraph">
                <wp:posOffset>-335281</wp:posOffset>
              </wp:positionV>
              <wp:extent cx="2679065" cy="796925"/>
              <wp:effectExtent l="0" t="0" r="698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796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F7BA88" w14:textId="77777777" w:rsidR="008E650D" w:rsidRPr="008E650D" w:rsidRDefault="008E650D" w:rsidP="008E650D">
                          <w:pPr>
                            <w:pStyle w:val="NoSpacing"/>
                            <w:jc w:val="right"/>
                            <w:rPr>
                              <w:sz w:val="20"/>
                              <w:lang w:val="sr-Latn-ME"/>
                            </w:rPr>
                          </w:pPr>
                          <w:r w:rsidRPr="008E650D">
                            <w:rPr>
                              <w:sz w:val="20"/>
                              <w:lang w:val="sr-Latn-ME"/>
                            </w:rPr>
                            <w:t xml:space="preserve">Adresa: Bulevar Ivana Crnojevića 167     </w:t>
                          </w:r>
                        </w:p>
                        <w:p w14:paraId="2DBBB7E4" w14:textId="77777777" w:rsidR="008E650D" w:rsidRPr="008E650D" w:rsidRDefault="008E650D" w:rsidP="008E650D">
                          <w:pPr>
                            <w:pStyle w:val="NoSpacing"/>
                            <w:jc w:val="right"/>
                            <w:rPr>
                              <w:sz w:val="20"/>
                              <w:lang w:val="sr-Latn-ME"/>
                            </w:rPr>
                          </w:pPr>
                          <w:r w:rsidRPr="008E650D">
                            <w:rPr>
                              <w:sz w:val="20"/>
                              <w:lang w:val="sr-Latn-ME"/>
                            </w:rPr>
                            <w:t>81000 Podgorica, Crna Gora</w:t>
                          </w:r>
                        </w:p>
                        <w:p w14:paraId="158A806B" w14:textId="77777777" w:rsidR="008E650D" w:rsidRPr="008E650D" w:rsidRDefault="008E650D" w:rsidP="008E650D">
                          <w:pPr>
                            <w:pStyle w:val="NoSpacing"/>
                            <w:jc w:val="right"/>
                            <w:rPr>
                              <w:sz w:val="20"/>
                              <w:lang w:val="sr-Latn-ME"/>
                            </w:rPr>
                          </w:pPr>
                          <w:r w:rsidRPr="008E650D">
                            <w:rPr>
                              <w:sz w:val="20"/>
                              <w:lang w:val="sr-Latn-ME"/>
                            </w:rPr>
                            <w:t>E: kabinet@mep.gov.me</w:t>
                          </w:r>
                        </w:p>
                        <w:p w14:paraId="4F93B109" w14:textId="7D6D537F" w:rsidR="00CD0459" w:rsidRPr="00B674D9" w:rsidRDefault="008E650D" w:rsidP="008E650D">
                          <w:pPr>
                            <w:pStyle w:val="NoSpacing"/>
                            <w:jc w:val="right"/>
                          </w:pPr>
                          <w:r w:rsidRPr="008E650D">
                            <w:rPr>
                              <w:sz w:val="20"/>
                              <w:lang w:val="sr-Latn-ME"/>
                            </w:rPr>
                            <w:t>www.gov.me/mep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E0FC25" id="_x0000_t202" coordsize="21600,21600" o:spt="202" path="m,l,21600r21600,l21600,xe">
              <v:stroke joinstyle="miter"/>
              <v:path gradientshapeok="t" o:connecttype="rect"/>
            </v:shapetype>
            <v:shape id="Text Box 1" o:spid="_x0000_s1026" type="#_x0000_t202" style="position:absolute;margin-left:295.5pt;margin-top:-26.4pt;width:210.95pt;height:62.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" stroked="f">
              <v:textbox>
                <w:txbxContent>
                  <w:p w14:paraId="0FF7BA88" w14:textId="77777777" w:rsidR="008E650D" w:rsidRPr="008E650D" w:rsidRDefault="008E650D" w:rsidP="008E650D">
                    <w:pPr>
                      <w:pStyle w:val="NoSpacing"/>
                      <w:jc w:val="right"/>
                      <w:rPr>
                        <w:sz w:val="20"/>
                        <w:lang w:val="sr-Latn-ME"/>
                      </w:rPr>
                    </w:pPr>
                    <w:r w:rsidRPr="008E650D">
                      <w:rPr>
                        <w:sz w:val="20"/>
                        <w:lang w:val="sr-Latn-ME"/>
                      </w:rPr>
                      <w:t xml:space="preserve">Adresa: Bulevar Ivana Crnojevića 167     </w:t>
                    </w:r>
                  </w:p>
                  <w:p w14:paraId="2DBBB7E4" w14:textId="77777777" w:rsidR="008E650D" w:rsidRPr="008E650D" w:rsidRDefault="008E650D" w:rsidP="008E650D">
                    <w:pPr>
                      <w:pStyle w:val="NoSpacing"/>
                      <w:jc w:val="right"/>
                      <w:rPr>
                        <w:sz w:val="20"/>
                        <w:lang w:val="sr-Latn-ME"/>
                      </w:rPr>
                    </w:pPr>
                    <w:r w:rsidRPr="008E650D">
                      <w:rPr>
                        <w:sz w:val="20"/>
                        <w:lang w:val="sr-Latn-ME"/>
                      </w:rPr>
                      <w:t>81000 Podgorica, Crna Gora</w:t>
                    </w:r>
                  </w:p>
                  <w:p w14:paraId="158A806B" w14:textId="77777777" w:rsidR="008E650D" w:rsidRPr="008E650D" w:rsidRDefault="008E650D" w:rsidP="008E650D">
                    <w:pPr>
                      <w:pStyle w:val="NoSpacing"/>
                      <w:jc w:val="right"/>
                      <w:rPr>
                        <w:sz w:val="20"/>
                        <w:lang w:val="sr-Latn-ME"/>
                      </w:rPr>
                    </w:pPr>
                    <w:r w:rsidRPr="008E650D">
                      <w:rPr>
                        <w:sz w:val="20"/>
                        <w:lang w:val="sr-Latn-ME"/>
                      </w:rPr>
                      <w:t>E: kabinet@mep.gov.me</w:t>
                    </w:r>
                  </w:p>
                  <w:p w14:paraId="4F93B109" w14:textId="7D6D537F" w:rsidR="00CD0459" w:rsidRPr="00B674D9" w:rsidRDefault="008E650D" w:rsidP="008E650D">
                    <w:pPr>
                      <w:pStyle w:val="NoSpacing"/>
                      <w:jc w:val="right"/>
                    </w:pPr>
                    <w:r w:rsidRPr="008E650D">
                      <w:rPr>
                        <w:sz w:val="20"/>
                        <w:lang w:val="sr-Latn-ME"/>
                      </w:rPr>
                      <w:t>www.gov.me/mep</w:t>
                    </w:r>
                  </w:p>
                </w:txbxContent>
              </v:textbox>
              <w10:wrap anchorx="margin"/>
            </v:shape>
          </w:pict>
        </mc:Fallback>
      </mc:AlternateContent>
    </w:r>
    <w:r w:rsidR="00CD0459">
      <w:rPr>
        <w:noProof/>
      </w:rPr>
      <mc:AlternateContent>
        <mc:Choice Requires="wps">
          <w:drawing>
            <wp:anchor distT="0" distB="0" distL="114299" distR="114299" simplePos="0" relativeHeight="251669504" behindDoc="0" locked="0" layoutInCell="1" allowOverlap="1" wp14:anchorId="6B277F34" wp14:editId="50464A96">
              <wp:simplePos x="0" y="0"/>
              <wp:positionH relativeFrom="column">
                <wp:posOffset>620174</wp:posOffset>
              </wp:positionH>
              <wp:positionV relativeFrom="paragraph">
                <wp:posOffset>-175260</wp:posOffset>
              </wp:positionV>
              <wp:extent cx="0" cy="635000"/>
              <wp:effectExtent l="0" t="0" r="0" b="1270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E43F50" id="Straight Connector 27" o:spid="_x0000_s1026" style="position:absolute;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8.85pt,-13.8pt" to="48.8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" strokecolor="#d5b03d" strokeweight="1.5pt">
              <v:stroke joinstyle="miter"/>
              <o:lock v:ext="edit" shapetype="f"/>
            </v:line>
          </w:pict>
        </mc:Fallback>
      </mc:AlternateContent>
    </w:r>
    <w:r w:rsidR="00CD0459" w:rsidRPr="00451F6C">
      <w:rPr>
        <w:noProof/>
      </w:rPr>
      <w:drawing>
        <wp:anchor distT="0" distB="0" distL="114300" distR="114300" simplePos="0" relativeHeight="251667456" behindDoc="0" locked="0" layoutInCell="1" allowOverlap="1" wp14:anchorId="0ED378CC" wp14:editId="04990EFA">
          <wp:simplePos x="0" y="0"/>
          <wp:positionH relativeFrom="margin">
            <wp:align>left</wp:align>
          </wp:positionH>
          <wp:positionV relativeFrom="paragraph">
            <wp:posOffset>-230477</wp:posOffset>
          </wp:positionV>
          <wp:extent cx="539115" cy="621665"/>
          <wp:effectExtent l="0" t="0" r="0" b="698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00CD0459">
      <w:t xml:space="preserve">                      </w:t>
    </w:r>
    <w:r w:rsidR="00CD0459" w:rsidRPr="00F54CEC">
      <w:rPr>
        <w:sz w:val="28"/>
        <w:szCs w:val="28"/>
        <w:lang w:val="bs-Latn-BA"/>
      </w:rPr>
      <w:t>Crna Gora</w:t>
    </w:r>
  </w:p>
  <w:p w14:paraId="7B16446E" w14:textId="77777777" w:rsidR="00CD0459" w:rsidRPr="007D02DB" w:rsidRDefault="00CD0459" w:rsidP="004A3D56">
    <w:pPr>
      <w:pStyle w:val="NoSpacing"/>
      <w:rPr>
        <w:sz w:val="28"/>
        <w:szCs w:val="28"/>
        <w:lang w:val="bs-Latn-BA"/>
      </w:rPr>
    </w:pPr>
    <w:r>
      <w:rPr>
        <w:b/>
        <w:sz w:val="28"/>
        <w:szCs w:val="28"/>
        <w:lang w:val="bs-Latn-BA"/>
      </w:rPr>
      <w:t xml:space="preserve">                 </w:t>
    </w:r>
    <w:r w:rsidRPr="007D02DB">
      <w:rPr>
        <w:sz w:val="28"/>
        <w:szCs w:val="28"/>
        <w:lang w:val="bs-Latn-BA"/>
      </w:rPr>
      <w:t>Ministarstvo evropskih poslova</w:t>
    </w:r>
  </w:p>
  <w:p w14:paraId="65807836" w14:textId="0DA734FB" w:rsidR="00CD0459" w:rsidRDefault="00CD04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46695"/>
    <w:multiLevelType w:val="hybridMultilevel"/>
    <w:tmpl w:val="673ABA3A"/>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 w15:restartNumberingAfterBreak="0">
    <w:nsid w:val="16EE4E4E"/>
    <w:multiLevelType w:val="hybridMultilevel"/>
    <w:tmpl w:val="79F087B0"/>
    <w:lvl w:ilvl="0" w:tplc="F3CC9050">
      <w:start w:val="1"/>
      <w:numFmt w:val="bullet"/>
      <w:lvlText w:val="-"/>
      <w:lvlJc w:val="left"/>
      <w:pPr>
        <w:ind w:left="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F209146">
      <w:start w:val="1"/>
      <w:numFmt w:val="bullet"/>
      <w:lvlText w:val="o"/>
      <w:lvlJc w:val="left"/>
      <w:pPr>
        <w:ind w:left="20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AEEEA84">
      <w:start w:val="1"/>
      <w:numFmt w:val="bullet"/>
      <w:lvlText w:val="▪"/>
      <w:lvlJc w:val="left"/>
      <w:pPr>
        <w:ind w:left="2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05EFF96">
      <w:start w:val="1"/>
      <w:numFmt w:val="bullet"/>
      <w:lvlText w:val="•"/>
      <w:lvlJc w:val="left"/>
      <w:pPr>
        <w:ind w:left="34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6DC6A32">
      <w:start w:val="1"/>
      <w:numFmt w:val="bullet"/>
      <w:lvlText w:val="o"/>
      <w:lvlJc w:val="left"/>
      <w:pPr>
        <w:ind w:left="41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E063B48">
      <w:start w:val="1"/>
      <w:numFmt w:val="bullet"/>
      <w:lvlText w:val="▪"/>
      <w:lvlJc w:val="left"/>
      <w:pPr>
        <w:ind w:left="48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9B4FFDC">
      <w:start w:val="1"/>
      <w:numFmt w:val="bullet"/>
      <w:lvlText w:val="•"/>
      <w:lvlJc w:val="left"/>
      <w:pPr>
        <w:ind w:left="56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2F4382E">
      <w:start w:val="1"/>
      <w:numFmt w:val="bullet"/>
      <w:lvlText w:val="o"/>
      <w:lvlJc w:val="left"/>
      <w:pPr>
        <w:ind w:left="63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0A1868">
      <w:start w:val="1"/>
      <w:numFmt w:val="bullet"/>
      <w:lvlText w:val="▪"/>
      <w:lvlJc w:val="left"/>
      <w:pPr>
        <w:ind w:left="70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C4D78B9"/>
    <w:multiLevelType w:val="hybridMultilevel"/>
    <w:tmpl w:val="F2EE2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7279BF"/>
    <w:multiLevelType w:val="hybridMultilevel"/>
    <w:tmpl w:val="F41A20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FED03E0"/>
    <w:multiLevelType w:val="hybridMultilevel"/>
    <w:tmpl w:val="9CE0E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A248BA"/>
    <w:multiLevelType w:val="hybridMultilevel"/>
    <w:tmpl w:val="A95E0478"/>
    <w:lvl w:ilvl="0" w:tplc="B45A7986">
      <w:start w:val="25"/>
      <w:numFmt w:val="bullet"/>
      <w:lvlText w:val="-"/>
      <w:lvlJc w:val="left"/>
      <w:pPr>
        <w:ind w:left="720" w:hanging="360"/>
      </w:pPr>
      <w:rPr>
        <w:rFonts w:ascii="Arial Narrow" w:eastAsia="Times New Roman"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D21654"/>
    <w:multiLevelType w:val="hybridMultilevel"/>
    <w:tmpl w:val="07C21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8878AD"/>
    <w:multiLevelType w:val="hybridMultilevel"/>
    <w:tmpl w:val="FDB016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6"/>
  </w:num>
  <w:num w:numId="3">
    <w:abstractNumId w:val="2"/>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419"/>
    <w:rsid w:val="00007380"/>
    <w:rsid w:val="00024990"/>
    <w:rsid w:val="00034884"/>
    <w:rsid w:val="000401C6"/>
    <w:rsid w:val="00040265"/>
    <w:rsid w:val="00071DD9"/>
    <w:rsid w:val="00083D48"/>
    <w:rsid w:val="000B2324"/>
    <w:rsid w:val="000D19A1"/>
    <w:rsid w:val="000E262C"/>
    <w:rsid w:val="001143F0"/>
    <w:rsid w:val="001354D6"/>
    <w:rsid w:val="00140C9C"/>
    <w:rsid w:val="0015143C"/>
    <w:rsid w:val="0016568D"/>
    <w:rsid w:val="00167263"/>
    <w:rsid w:val="00167ECC"/>
    <w:rsid w:val="001732FD"/>
    <w:rsid w:val="001900E2"/>
    <w:rsid w:val="0019333C"/>
    <w:rsid w:val="00195A33"/>
    <w:rsid w:val="001A4C1B"/>
    <w:rsid w:val="001D1F00"/>
    <w:rsid w:val="001E00FB"/>
    <w:rsid w:val="001E35C0"/>
    <w:rsid w:val="001F172C"/>
    <w:rsid w:val="002111DB"/>
    <w:rsid w:val="00242B8E"/>
    <w:rsid w:val="002446C2"/>
    <w:rsid w:val="00254214"/>
    <w:rsid w:val="002565ED"/>
    <w:rsid w:val="00273FE5"/>
    <w:rsid w:val="002D38D7"/>
    <w:rsid w:val="002D57A7"/>
    <w:rsid w:val="002E0767"/>
    <w:rsid w:val="00342A45"/>
    <w:rsid w:val="0035031B"/>
    <w:rsid w:val="00354E3A"/>
    <w:rsid w:val="003550A5"/>
    <w:rsid w:val="00365A03"/>
    <w:rsid w:val="003B0358"/>
    <w:rsid w:val="003B5CBD"/>
    <w:rsid w:val="004044A2"/>
    <w:rsid w:val="00431EC0"/>
    <w:rsid w:val="004438E5"/>
    <w:rsid w:val="00454AFF"/>
    <w:rsid w:val="00456C88"/>
    <w:rsid w:val="00470856"/>
    <w:rsid w:val="00485698"/>
    <w:rsid w:val="004A2C3C"/>
    <w:rsid w:val="004A3C5A"/>
    <w:rsid w:val="004A3D56"/>
    <w:rsid w:val="004B3991"/>
    <w:rsid w:val="004E0CC0"/>
    <w:rsid w:val="004E6055"/>
    <w:rsid w:val="004F1289"/>
    <w:rsid w:val="00504EF9"/>
    <w:rsid w:val="0052668D"/>
    <w:rsid w:val="00551AB9"/>
    <w:rsid w:val="005520DA"/>
    <w:rsid w:val="00582BF9"/>
    <w:rsid w:val="00593A67"/>
    <w:rsid w:val="00596278"/>
    <w:rsid w:val="00596B08"/>
    <w:rsid w:val="005A6968"/>
    <w:rsid w:val="005C15C8"/>
    <w:rsid w:val="005E6F63"/>
    <w:rsid w:val="005F3047"/>
    <w:rsid w:val="005F7792"/>
    <w:rsid w:val="00601E3E"/>
    <w:rsid w:val="006072F2"/>
    <w:rsid w:val="00613DD6"/>
    <w:rsid w:val="00625DA9"/>
    <w:rsid w:val="00643015"/>
    <w:rsid w:val="00655912"/>
    <w:rsid w:val="00696A08"/>
    <w:rsid w:val="006A4B65"/>
    <w:rsid w:val="00716FAC"/>
    <w:rsid w:val="00732C3F"/>
    <w:rsid w:val="00734EE5"/>
    <w:rsid w:val="0075656E"/>
    <w:rsid w:val="007772DE"/>
    <w:rsid w:val="00783227"/>
    <w:rsid w:val="007931A3"/>
    <w:rsid w:val="00797353"/>
    <w:rsid w:val="007C6022"/>
    <w:rsid w:val="007E1620"/>
    <w:rsid w:val="007E5A1A"/>
    <w:rsid w:val="007E5B01"/>
    <w:rsid w:val="00813278"/>
    <w:rsid w:val="00820B47"/>
    <w:rsid w:val="00827878"/>
    <w:rsid w:val="00832F9A"/>
    <w:rsid w:val="00842B66"/>
    <w:rsid w:val="0087098A"/>
    <w:rsid w:val="0089337A"/>
    <w:rsid w:val="00897426"/>
    <w:rsid w:val="008D562E"/>
    <w:rsid w:val="008E0329"/>
    <w:rsid w:val="008E142B"/>
    <w:rsid w:val="008E650D"/>
    <w:rsid w:val="008F5BC4"/>
    <w:rsid w:val="009017EF"/>
    <w:rsid w:val="0091214D"/>
    <w:rsid w:val="00913123"/>
    <w:rsid w:val="00922A52"/>
    <w:rsid w:val="00956549"/>
    <w:rsid w:val="00956ADA"/>
    <w:rsid w:val="00971F66"/>
    <w:rsid w:val="0099084D"/>
    <w:rsid w:val="00997B58"/>
    <w:rsid w:val="009B02B2"/>
    <w:rsid w:val="00A0172C"/>
    <w:rsid w:val="00A11F53"/>
    <w:rsid w:val="00A12C5F"/>
    <w:rsid w:val="00A35BFC"/>
    <w:rsid w:val="00A43EED"/>
    <w:rsid w:val="00A55363"/>
    <w:rsid w:val="00A64AD7"/>
    <w:rsid w:val="00A7288A"/>
    <w:rsid w:val="00A728F1"/>
    <w:rsid w:val="00A961A0"/>
    <w:rsid w:val="00AD1792"/>
    <w:rsid w:val="00AD1B53"/>
    <w:rsid w:val="00AD5BB9"/>
    <w:rsid w:val="00AD752D"/>
    <w:rsid w:val="00AE46FD"/>
    <w:rsid w:val="00AE5305"/>
    <w:rsid w:val="00AF101F"/>
    <w:rsid w:val="00B32BB3"/>
    <w:rsid w:val="00B46B0A"/>
    <w:rsid w:val="00B75ADA"/>
    <w:rsid w:val="00B80779"/>
    <w:rsid w:val="00B84650"/>
    <w:rsid w:val="00BA09BD"/>
    <w:rsid w:val="00BC48ED"/>
    <w:rsid w:val="00BD33D0"/>
    <w:rsid w:val="00C04BDD"/>
    <w:rsid w:val="00C22B35"/>
    <w:rsid w:val="00C25961"/>
    <w:rsid w:val="00C270F9"/>
    <w:rsid w:val="00C30FFB"/>
    <w:rsid w:val="00C65680"/>
    <w:rsid w:val="00C92979"/>
    <w:rsid w:val="00CA0C1B"/>
    <w:rsid w:val="00CA46F6"/>
    <w:rsid w:val="00CD0459"/>
    <w:rsid w:val="00CD6149"/>
    <w:rsid w:val="00CE214F"/>
    <w:rsid w:val="00D05C6C"/>
    <w:rsid w:val="00D12B87"/>
    <w:rsid w:val="00D26BF7"/>
    <w:rsid w:val="00D41508"/>
    <w:rsid w:val="00D42419"/>
    <w:rsid w:val="00D45CD6"/>
    <w:rsid w:val="00D45E08"/>
    <w:rsid w:val="00D54F3A"/>
    <w:rsid w:val="00D54F56"/>
    <w:rsid w:val="00D55A64"/>
    <w:rsid w:val="00D84EDD"/>
    <w:rsid w:val="00D97ACE"/>
    <w:rsid w:val="00D97F74"/>
    <w:rsid w:val="00DA1B30"/>
    <w:rsid w:val="00DC2CE8"/>
    <w:rsid w:val="00DD167A"/>
    <w:rsid w:val="00DE182D"/>
    <w:rsid w:val="00DE328A"/>
    <w:rsid w:val="00E03D60"/>
    <w:rsid w:val="00E12408"/>
    <w:rsid w:val="00E15477"/>
    <w:rsid w:val="00E21E3B"/>
    <w:rsid w:val="00E22904"/>
    <w:rsid w:val="00E725D1"/>
    <w:rsid w:val="00E77709"/>
    <w:rsid w:val="00E808AB"/>
    <w:rsid w:val="00E831F0"/>
    <w:rsid w:val="00E91672"/>
    <w:rsid w:val="00EA173E"/>
    <w:rsid w:val="00EB34AD"/>
    <w:rsid w:val="00EC0D7D"/>
    <w:rsid w:val="00EC5C98"/>
    <w:rsid w:val="00EE3DDC"/>
    <w:rsid w:val="00F82B40"/>
    <w:rsid w:val="00F876D6"/>
    <w:rsid w:val="00F91A27"/>
    <w:rsid w:val="00FC0804"/>
    <w:rsid w:val="00FD523D"/>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6AA2A9"/>
  <w15:chartTrackingRefBased/>
  <w15:docId w15:val="{5593EAC8-4953-4E50-8D99-F811F6EF2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D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3D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42A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42A4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0FFB"/>
    <w:rPr>
      <w:color w:val="0563C1" w:themeColor="hyperlink"/>
      <w:u w:val="single"/>
    </w:rPr>
  </w:style>
  <w:style w:type="character" w:styleId="UnresolvedMention">
    <w:name w:val="Unresolved Mention"/>
    <w:basedOn w:val="DefaultParagraphFont"/>
    <w:uiPriority w:val="99"/>
    <w:semiHidden/>
    <w:unhideWhenUsed/>
    <w:rsid w:val="00C30FFB"/>
    <w:rPr>
      <w:color w:val="605E5C"/>
      <w:shd w:val="clear" w:color="auto" w:fill="E1DFDD"/>
    </w:rPr>
  </w:style>
  <w:style w:type="character" w:styleId="FollowedHyperlink">
    <w:name w:val="FollowedHyperlink"/>
    <w:basedOn w:val="DefaultParagraphFont"/>
    <w:uiPriority w:val="99"/>
    <w:semiHidden/>
    <w:unhideWhenUsed/>
    <w:rsid w:val="00C30FFB"/>
    <w:rPr>
      <w:color w:val="954F72" w:themeColor="followedHyperlink"/>
      <w:u w:val="single"/>
    </w:rPr>
  </w:style>
  <w:style w:type="paragraph" w:styleId="ListParagraph">
    <w:name w:val="List Paragraph"/>
    <w:aliases w:val="Normal 1,Table of contents numbered,Bullet Points,Liste Paragraf,lp1"/>
    <w:basedOn w:val="Normal"/>
    <w:link w:val="ListParagraphChar"/>
    <w:uiPriority w:val="34"/>
    <w:qFormat/>
    <w:rsid w:val="00F91A27"/>
    <w:pPr>
      <w:spacing w:before="120" w:after="120" w:line="264" w:lineRule="auto"/>
      <w:ind w:left="720"/>
      <w:contextualSpacing/>
      <w:jc w:val="both"/>
    </w:pPr>
    <w:rPr>
      <w:sz w:val="24"/>
    </w:rPr>
  </w:style>
  <w:style w:type="character" w:customStyle="1" w:styleId="ListParagraphChar">
    <w:name w:val="List Paragraph Char"/>
    <w:aliases w:val="Normal 1 Char,Table of contents numbered Char,Bullet Points Char,Liste Paragraf Char,lp1 Char"/>
    <w:link w:val="ListParagraph"/>
    <w:uiPriority w:val="34"/>
    <w:locked/>
    <w:rsid w:val="00F91A27"/>
    <w:rPr>
      <w:sz w:val="24"/>
    </w:rPr>
  </w:style>
  <w:style w:type="table" w:styleId="TableGrid">
    <w:name w:val="Table Grid"/>
    <w:basedOn w:val="TableNormal"/>
    <w:uiPriority w:val="39"/>
    <w:rsid w:val="005C15C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C15C8"/>
    <w:rPr>
      <w:sz w:val="16"/>
      <w:szCs w:val="16"/>
    </w:rPr>
  </w:style>
  <w:style w:type="paragraph" w:styleId="CommentText">
    <w:name w:val="annotation text"/>
    <w:basedOn w:val="Normal"/>
    <w:link w:val="CommentTextChar"/>
    <w:uiPriority w:val="99"/>
    <w:semiHidden/>
    <w:unhideWhenUsed/>
    <w:rsid w:val="005C15C8"/>
    <w:pPr>
      <w:spacing w:line="240" w:lineRule="auto"/>
    </w:pPr>
    <w:rPr>
      <w:sz w:val="20"/>
      <w:szCs w:val="20"/>
    </w:rPr>
  </w:style>
  <w:style w:type="character" w:customStyle="1" w:styleId="CommentTextChar">
    <w:name w:val="Comment Text Char"/>
    <w:basedOn w:val="DefaultParagraphFont"/>
    <w:link w:val="CommentText"/>
    <w:uiPriority w:val="99"/>
    <w:semiHidden/>
    <w:rsid w:val="005C15C8"/>
    <w:rPr>
      <w:sz w:val="20"/>
      <w:szCs w:val="20"/>
    </w:rPr>
  </w:style>
  <w:style w:type="paragraph" w:styleId="CommentSubject">
    <w:name w:val="annotation subject"/>
    <w:basedOn w:val="CommentText"/>
    <w:next w:val="CommentText"/>
    <w:link w:val="CommentSubjectChar"/>
    <w:uiPriority w:val="99"/>
    <w:semiHidden/>
    <w:unhideWhenUsed/>
    <w:rsid w:val="005C15C8"/>
    <w:rPr>
      <w:b/>
      <w:bCs/>
    </w:rPr>
  </w:style>
  <w:style w:type="character" w:customStyle="1" w:styleId="CommentSubjectChar">
    <w:name w:val="Comment Subject Char"/>
    <w:basedOn w:val="CommentTextChar"/>
    <w:link w:val="CommentSubject"/>
    <w:uiPriority w:val="99"/>
    <w:semiHidden/>
    <w:rsid w:val="005C15C8"/>
    <w:rPr>
      <w:b/>
      <w:bCs/>
      <w:sz w:val="20"/>
      <w:szCs w:val="20"/>
    </w:rPr>
  </w:style>
  <w:style w:type="paragraph" w:styleId="BalloonText">
    <w:name w:val="Balloon Text"/>
    <w:basedOn w:val="Normal"/>
    <w:link w:val="BalloonTextChar"/>
    <w:uiPriority w:val="99"/>
    <w:semiHidden/>
    <w:unhideWhenUsed/>
    <w:rsid w:val="005C15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5C8"/>
    <w:rPr>
      <w:rFonts w:ascii="Segoe UI" w:hAnsi="Segoe UI" w:cs="Segoe UI"/>
      <w:sz w:val="18"/>
      <w:szCs w:val="18"/>
    </w:rPr>
  </w:style>
  <w:style w:type="paragraph" w:styleId="FootnoteText">
    <w:name w:val="footnote text"/>
    <w:basedOn w:val="Normal"/>
    <w:link w:val="FootnoteTextChar"/>
    <w:uiPriority w:val="99"/>
    <w:semiHidden/>
    <w:unhideWhenUsed/>
    <w:rsid w:val="00B84650"/>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B84650"/>
    <w:rPr>
      <w:sz w:val="20"/>
      <w:szCs w:val="20"/>
      <w:lang w:val="en-US"/>
    </w:rPr>
  </w:style>
  <w:style w:type="character" w:styleId="FootnoteReference">
    <w:name w:val="footnote reference"/>
    <w:basedOn w:val="DefaultParagraphFont"/>
    <w:uiPriority w:val="99"/>
    <w:semiHidden/>
    <w:unhideWhenUsed/>
    <w:rsid w:val="00B84650"/>
    <w:rPr>
      <w:vertAlign w:val="superscript"/>
    </w:rPr>
  </w:style>
  <w:style w:type="paragraph" w:styleId="Header">
    <w:name w:val="header"/>
    <w:basedOn w:val="Normal"/>
    <w:link w:val="HeaderChar"/>
    <w:uiPriority w:val="99"/>
    <w:unhideWhenUsed/>
    <w:rsid w:val="00D84E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EDD"/>
  </w:style>
  <w:style w:type="paragraph" w:styleId="Footer">
    <w:name w:val="footer"/>
    <w:basedOn w:val="Normal"/>
    <w:link w:val="FooterChar"/>
    <w:uiPriority w:val="99"/>
    <w:unhideWhenUsed/>
    <w:rsid w:val="00D84E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EDD"/>
  </w:style>
  <w:style w:type="paragraph" w:styleId="NoSpacing">
    <w:name w:val="No Spacing"/>
    <w:uiPriority w:val="1"/>
    <w:qFormat/>
    <w:rsid w:val="00D84EDD"/>
    <w:pPr>
      <w:spacing w:after="0" w:line="240" w:lineRule="auto"/>
    </w:pPr>
    <w:rPr>
      <w:lang w:val="en-US"/>
    </w:rPr>
  </w:style>
  <w:style w:type="character" w:customStyle="1" w:styleId="Heading1Char">
    <w:name w:val="Heading 1 Char"/>
    <w:basedOn w:val="DefaultParagraphFont"/>
    <w:link w:val="Heading1"/>
    <w:uiPriority w:val="9"/>
    <w:rsid w:val="004A3D5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A3D56"/>
    <w:pPr>
      <w:outlineLvl w:val="9"/>
    </w:pPr>
    <w:rPr>
      <w:lang w:val="en-US"/>
    </w:rPr>
  </w:style>
  <w:style w:type="character" w:customStyle="1" w:styleId="Heading2Char">
    <w:name w:val="Heading 2 Char"/>
    <w:basedOn w:val="DefaultParagraphFont"/>
    <w:link w:val="Heading2"/>
    <w:uiPriority w:val="9"/>
    <w:rsid w:val="004A3D56"/>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4A3D56"/>
    <w:pPr>
      <w:spacing w:after="100"/>
    </w:pPr>
  </w:style>
  <w:style w:type="paragraph" w:styleId="TOC2">
    <w:name w:val="toc 2"/>
    <w:basedOn w:val="Normal"/>
    <w:next w:val="Normal"/>
    <w:autoRedefine/>
    <w:uiPriority w:val="39"/>
    <w:unhideWhenUsed/>
    <w:rsid w:val="004A3D56"/>
    <w:pPr>
      <w:spacing w:after="100"/>
      <w:ind w:left="220"/>
    </w:pPr>
  </w:style>
  <w:style w:type="character" w:customStyle="1" w:styleId="Heading3Char">
    <w:name w:val="Heading 3 Char"/>
    <w:basedOn w:val="DefaultParagraphFont"/>
    <w:link w:val="Heading3"/>
    <w:uiPriority w:val="9"/>
    <w:semiHidden/>
    <w:rsid w:val="00342A4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42A45"/>
    <w:rPr>
      <w:rFonts w:asciiTheme="majorHAnsi" w:eastAsiaTheme="majorEastAsia" w:hAnsiTheme="majorHAnsi" w:cstheme="majorBidi"/>
      <w:i/>
      <w:iCs/>
      <w:color w:val="2F5496" w:themeColor="accent1" w:themeShade="BF"/>
    </w:rPr>
  </w:style>
  <w:style w:type="table" w:customStyle="1" w:styleId="TableGrid0">
    <w:name w:val="TableGrid"/>
    <w:rsid w:val="00342A45"/>
    <w:pPr>
      <w:spacing w:after="0" w:line="240" w:lineRule="auto"/>
    </w:pPr>
    <w:rPr>
      <w:rFonts w:eastAsiaTheme="minorEastAsia"/>
      <w:lang w:val="en-US"/>
    </w:rPr>
    <w:tblPr>
      <w:tblCellMar>
        <w:top w:w="0" w:type="dxa"/>
        <w:left w:w="0" w:type="dxa"/>
        <w:bottom w:w="0" w:type="dxa"/>
        <w:right w:w="0" w:type="dxa"/>
      </w:tblCellMar>
    </w:tblPr>
  </w:style>
  <w:style w:type="table" w:customStyle="1" w:styleId="TableGrid1">
    <w:name w:val="Table Grid1"/>
    <w:basedOn w:val="TableNormal"/>
    <w:uiPriority w:val="39"/>
    <w:rsid w:val="00CA0C1B"/>
    <w:pPr>
      <w:spacing w:after="0" w:line="240" w:lineRule="auto"/>
    </w:pPr>
    <w:rPr>
      <w:lang w:val="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30X">
    <w:name w:val="T30X"/>
    <w:basedOn w:val="Normal"/>
    <w:uiPriority w:val="99"/>
    <w:rsid w:val="007C6022"/>
    <w:pPr>
      <w:autoSpaceDE w:val="0"/>
      <w:autoSpaceDN w:val="0"/>
      <w:adjustRightInd w:val="0"/>
      <w:spacing w:before="60" w:after="60" w:line="240" w:lineRule="auto"/>
      <w:ind w:firstLine="283"/>
      <w:jc w:val="both"/>
    </w:pPr>
    <w:rPr>
      <w:rFonts w:ascii="Times New Roman" w:eastAsiaTheme="minorEastAsia" w:hAnsi="Times New Roman" w:cs="Times New Roman"/>
      <w:color w:val="000000"/>
      <w:lang w:val="en-US"/>
    </w:rPr>
  </w:style>
  <w:style w:type="paragraph" w:styleId="Revision">
    <w:name w:val="Revision"/>
    <w:hidden/>
    <w:uiPriority w:val="99"/>
    <w:semiHidden/>
    <w:rsid w:val="00AD75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iprevod.gov.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BB6B1-BBBD-41B3-BEF5-02589CED5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15958</Words>
  <Characters>90962</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Samardžić</dc:creator>
  <cp:keywords/>
  <dc:description/>
  <cp:lastModifiedBy>Vanja Janjusevic</cp:lastModifiedBy>
  <cp:revision>15</cp:revision>
  <dcterms:created xsi:type="dcterms:W3CDTF">2025-03-24T06:41:00Z</dcterms:created>
  <dcterms:modified xsi:type="dcterms:W3CDTF">2025-03-24T13:48:00Z</dcterms:modified>
</cp:coreProperties>
</file>