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83013D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007EAC" w:rsidRDefault="007B6485" w:rsidP="007B6485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MJERA I</w:t>
            </w:r>
            <w:r w:rsidR="0050017E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bookmarkStart w:id="0" w:name="_GoBack"/>
            <w:bookmarkEnd w:id="0"/>
            <w:r w:rsidR="0050017E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  - RAZVOJ INOVATIVNIH TURISTI</w:t>
            </w:r>
            <w:r>
              <w:rPr>
                <w:rFonts w:ascii="Arial" w:hAnsi="Arial" w:cs="Arial"/>
                <w:b/>
                <w:color w:val="000000"/>
                <w:lang w:val="sr-Latn-ME"/>
              </w:rPr>
              <w:t>ČKIH PROIZVODA</w:t>
            </w:r>
          </w:p>
        </w:tc>
      </w:tr>
      <w:tr w:rsidR="007B6485" w:rsidRPr="0083013D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Osnovni podaci o podnosiocu zahtjeva</w:t>
            </w:r>
          </w:p>
        </w:tc>
      </w:tr>
      <w:tr w:rsidR="007B6485" w:rsidRPr="0083013D" w:rsidTr="007B6485">
        <w:trPr>
          <w:trHeight w:val="632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Podnosilac zahtjeva</w:t>
            </w: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Kategorija podnosioca 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007EAC" w:rsidRDefault="007B6485" w:rsidP="007B6485">
            <w:pPr>
              <w:pStyle w:val="T30X"/>
              <w:numPr>
                <w:ilvl w:val="0"/>
                <w:numId w:val="8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Privredno društvo, drugo pravno lice, preduzetnik registrovan</w:t>
            </w:r>
            <w:r w:rsidRPr="00007EAC">
              <w:rPr>
                <w:rFonts w:ascii="Arial" w:hAnsi="Arial" w:cs="Arial"/>
              </w:rPr>
              <w:t xml:space="preserve"> za obavljanje turističke i/ili ugostiteljske djelatnosti (primarni i komp</w:t>
            </w:r>
            <w:r>
              <w:rPr>
                <w:rFonts w:ascii="Arial" w:hAnsi="Arial" w:cs="Arial"/>
              </w:rPr>
              <w:t>lementarni ugostiteljski objekat</w:t>
            </w:r>
            <w:r w:rsidRPr="00007EAC">
              <w:rPr>
                <w:rFonts w:ascii="Arial" w:hAnsi="Arial" w:cs="Arial"/>
              </w:rPr>
              <w:t xml:space="preserve"> za pružanje usluga smještaja i usluge pripremanja i usluživanja hrane i pića)</w:t>
            </w:r>
            <w:r>
              <w:rPr>
                <w:rFonts w:ascii="Arial" w:hAnsi="Arial" w:cs="Arial"/>
              </w:rPr>
              <w:t xml:space="preserve"> koji ispunjava</w:t>
            </w:r>
            <w:r w:rsidRPr="00007EAC">
              <w:rPr>
                <w:rFonts w:ascii="Arial" w:hAnsi="Arial" w:cs="Arial"/>
              </w:rPr>
              <w:t xml:space="preserve"> uslove za obavljanje te djelatnosti utvrđene Zakonom o turizmu i ugostiteljstvu </w:t>
            </w:r>
            <w:r w:rsidRPr="00EE51D0">
              <w:rPr>
                <w:rFonts w:ascii="Arial" w:hAnsi="Arial" w:cs="Arial"/>
                <w:sz w:val="18"/>
                <w:szCs w:val="18"/>
              </w:rPr>
              <w:t>("Službeni list Crne Gore", br. 002/18 od 10.01.2018. 004/18 od 26.01.2018.,013/18 od 28.02.2018);</w:t>
            </w:r>
          </w:p>
          <w:p w:rsidR="007B6485" w:rsidRPr="00EE51D0" w:rsidRDefault="007B6485" w:rsidP="007B648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Fizičko lice pružalac</w:t>
            </w:r>
            <w:r w:rsidRPr="00EE51D0">
              <w:rPr>
                <w:rFonts w:ascii="Arial" w:hAnsi="Arial" w:cs="Arial"/>
              </w:rPr>
              <w:t xml:space="preserve"> ugostiteljskih usluga u domaćinstvu i seoskom domaćinstvu </w:t>
            </w:r>
            <w:r>
              <w:rPr>
                <w:rFonts w:ascii="Arial" w:hAnsi="Arial" w:cs="Arial"/>
              </w:rPr>
              <w:t>koji ispunjava</w:t>
            </w:r>
            <w:r w:rsidRPr="00EE51D0">
              <w:rPr>
                <w:rFonts w:ascii="Arial" w:hAnsi="Arial" w:cs="Arial"/>
              </w:rPr>
              <w:t xml:space="preserve"> uslove za obavljanje te djelatnosti utvrđene Zakonom o turizmu i ugostiteljstvu;</w:t>
            </w:r>
          </w:p>
          <w:p w:rsidR="007B6485" w:rsidRPr="00FA50B2" w:rsidRDefault="007B6485" w:rsidP="007B648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Sportski klub registrovan u Crnoj Gori</w:t>
            </w:r>
          </w:p>
          <w:p w:rsidR="007B6485" w:rsidRPr="00FA50B2" w:rsidRDefault="007B6485" w:rsidP="007B648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Lokalna turistička organizacija</w:t>
            </w:r>
          </w:p>
          <w:p w:rsidR="007B6485" w:rsidRPr="00EE51D0" w:rsidRDefault="007B6485" w:rsidP="007B648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Udruženje pružalaca</w:t>
            </w:r>
            <w:r w:rsidRPr="00273D01">
              <w:rPr>
                <w:rFonts w:ascii="Arial" w:hAnsi="Arial" w:cs="Arial"/>
              </w:rPr>
              <w:t xml:space="preserve"> turističkih i ugostiteljskih usluga</w:t>
            </w:r>
            <w:r>
              <w:rPr>
                <w:rFonts w:ascii="Arial" w:hAnsi="Arial" w:cs="Arial"/>
              </w:rPr>
              <w:t xml:space="preserve"> registrovano u Crnoj Gori</w:t>
            </w:r>
          </w:p>
        </w:tc>
      </w:tr>
      <w:tr w:rsidR="007B6485" w:rsidRPr="0083013D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42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>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2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Odgovorna osoba/</w:t>
            </w:r>
            <w:r w:rsidRPr="0083013D">
              <w:rPr>
                <w:rFonts w:ascii="Arial" w:hAnsi="Arial" w:cs="Arial"/>
                <w:b/>
                <w:bCs/>
              </w:rPr>
              <w:t>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4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6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693CED" w:rsidRDefault="00693CED" w:rsidP="007B6485">
      <w:pPr>
        <w:jc w:val="center"/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Podaci o projektu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Mjesto </w:t>
            </w:r>
            <w:r w:rsidR="00DC2489">
              <w:rPr>
                <w:rFonts w:ascii="Arial" w:hAnsi="Arial" w:cs="Arial"/>
                <w:b/>
                <w:bCs/>
              </w:rPr>
              <w:t>realizacije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FA50B2">
            <w:pPr>
              <w:rPr>
                <w:rFonts w:ascii="Arial" w:hAnsi="Arial" w:cs="Arial"/>
                <w:b/>
                <w:bCs/>
              </w:rPr>
            </w:pPr>
            <w:r w:rsidRPr="00CF509A">
              <w:rPr>
                <w:rFonts w:ascii="Arial" w:hAnsi="Arial" w:cs="Arial"/>
                <w:b/>
              </w:rPr>
              <w:t>Važnost projekta za obogaćivanje i unapređenje turističke ponude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6888" w:rsidRPr="0083013D" w:rsidRDefault="00775E1E" w:rsidP="00AD0436">
            <w:pPr>
              <w:rPr>
                <w:rFonts w:ascii="Arial" w:hAnsi="Arial" w:cs="Arial"/>
                <w:b/>
                <w:bCs/>
              </w:rPr>
            </w:pPr>
            <w:r w:rsidRPr="003C70B6">
              <w:rPr>
                <w:rFonts w:ascii="Arial" w:hAnsi="Arial" w:cs="Arial"/>
                <w:b/>
                <w:bCs/>
              </w:rPr>
              <w:t xml:space="preserve">Unapređenje ponude određenih strateških turističkih proizvoda na nacionalnom nivou </w:t>
            </w:r>
            <w:r w:rsidRPr="003C70B6">
              <w:rPr>
                <w:rFonts w:ascii="Arial" w:hAnsi="Arial" w:cs="Arial"/>
                <w:bCs/>
              </w:rPr>
              <w:t>(ponuda u nacionalnim parkovima, duž panoramskih ruta i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r w:rsidRPr="00CF509A">
              <w:rPr>
                <w:rFonts w:ascii="Arial" w:hAnsi="Arial" w:cs="Arial"/>
                <w:b/>
              </w:rPr>
              <w:t>Važnost za područje</w:t>
            </w:r>
            <w:r w:rsidRPr="0083013D">
              <w:rPr>
                <w:rFonts w:ascii="Arial" w:hAnsi="Arial" w:cs="Arial"/>
              </w:rPr>
              <w:t xml:space="preserve"> (za lokalnu zajednicu) </w:t>
            </w:r>
            <w:r w:rsidR="00273D01">
              <w:rPr>
                <w:rFonts w:ascii="Arial" w:hAnsi="Arial" w:cs="Arial"/>
              </w:rPr>
              <w:t>– benefiti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489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2489" w:rsidRPr="00CF509A" w:rsidRDefault="00DC2489" w:rsidP="00E2518D">
            <w:pPr>
              <w:rPr>
                <w:rFonts w:ascii="Arial" w:hAnsi="Arial" w:cs="Arial"/>
                <w:b/>
              </w:rPr>
            </w:pPr>
            <w:r w:rsidRPr="003C70B6">
              <w:rPr>
                <w:rFonts w:ascii="Arial" w:hAnsi="Arial" w:cs="Arial"/>
                <w:b/>
                <w:bCs/>
              </w:rPr>
              <w:t>Prethodna aktivnost podnosioca zahtjeva i postignuti rezultati u pod</w:t>
            </w:r>
            <w:r>
              <w:rPr>
                <w:rFonts w:ascii="Arial" w:hAnsi="Arial" w:cs="Arial"/>
                <w:b/>
                <w:bCs/>
              </w:rPr>
              <w:t>izanju kvaliteta i raznovrsnosti</w:t>
            </w:r>
            <w:r w:rsidRPr="003C70B6">
              <w:rPr>
                <w:rFonts w:ascii="Arial" w:hAnsi="Arial" w:cs="Arial"/>
                <w:b/>
                <w:bCs/>
              </w:rPr>
              <w:t xml:space="preserve"> turističke ponude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C2489" w:rsidRPr="0083013D" w:rsidRDefault="00DC2489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70B6" w:rsidRPr="00DC2489" w:rsidRDefault="003C70B6" w:rsidP="003C70B6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2489">
              <w:rPr>
                <w:rFonts w:ascii="Arial" w:hAnsi="Arial" w:cs="Arial"/>
                <w:b/>
                <w:sz w:val="22"/>
                <w:szCs w:val="22"/>
              </w:rPr>
              <w:t>Učešće korisnika i/ili drugog donatora u ukupnim troškovima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AD0436" w:rsidRDefault="003C70B6" w:rsidP="003C70B6">
            <w:pPr>
              <w:rPr>
                <w:rFonts w:ascii="Arial" w:hAnsi="Arial" w:cs="Arial"/>
                <w:b/>
                <w:bCs/>
              </w:rPr>
            </w:pPr>
            <w:r w:rsidRPr="00AD0436">
              <w:rPr>
                <w:rFonts w:ascii="Arial" w:hAnsi="Arial" w:cs="Arial"/>
                <w:b/>
              </w:rPr>
              <w:t xml:space="preserve">Geografski prioriteti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489">
              <w:rPr>
                <w:rFonts w:ascii="Arial" w:hAnsi="Arial" w:cs="Arial"/>
                <w:sz w:val="22"/>
                <w:szCs w:val="22"/>
              </w:rPr>
              <w:t xml:space="preserve">Primorska opština                         </w:t>
            </w:r>
          </w:p>
          <w:p w:rsidR="003C70B6" w:rsidRPr="00DC2489" w:rsidRDefault="00692972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Glavni grad/</w:t>
            </w:r>
            <w:r w:rsidR="003C70B6" w:rsidRPr="00DC2489">
              <w:rPr>
                <w:rFonts w:ascii="Arial" w:hAnsi="Arial" w:cs="Arial"/>
                <w:sz w:val="22"/>
                <w:szCs w:val="22"/>
              </w:rPr>
              <w:t xml:space="preserve">Prijestonica                       </w:t>
            </w:r>
          </w:p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489">
              <w:rPr>
                <w:rFonts w:ascii="Arial" w:hAnsi="Arial" w:cs="Arial"/>
                <w:sz w:val="22"/>
                <w:szCs w:val="22"/>
              </w:rPr>
              <w:t>Ostale opštine</w:t>
            </w:r>
            <w:r w:rsidRPr="00DC248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</w:rPr>
              <w:t>Povezivanje sa ostalim partnerima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2 partnera </w:t>
            </w:r>
          </w:p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>3+ partnera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finansiranja troškova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lastRenderedPageBreak/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75E1E" w:rsidRPr="00775E1E" w:rsidRDefault="007D5B82" w:rsidP="00775E1E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75E1E" w:rsidRPr="00DC2489" w:rsidRDefault="00775E1E" w:rsidP="00775E1E">
      <w:pPr>
        <w:pStyle w:val="Normal1"/>
        <w:ind w:right="347"/>
        <w:jc w:val="both"/>
        <w:rPr>
          <w:rFonts w:ascii="Arial" w:eastAsia="Arial" w:hAnsi="Arial" w:cs="Arial"/>
          <w:sz w:val="22"/>
          <w:szCs w:val="22"/>
        </w:rPr>
      </w:pPr>
      <w:r w:rsidRPr="00DC2489">
        <w:rPr>
          <w:rFonts w:ascii="Arial" w:eastAsia="Arial" w:hAnsi="Arial" w:cs="Arial"/>
          <w:sz w:val="22"/>
          <w:szCs w:val="22"/>
        </w:rPr>
        <w:t>Podnosilac zahtjeva na Javni poziv obavezan je dostaviti sljedeću dokumentaciju:</w:t>
      </w:r>
    </w:p>
    <w:p w:rsidR="00775E1E" w:rsidRPr="00DC2489" w:rsidRDefault="00775E1E" w:rsidP="00775E1E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Zahtjev sa obrazloženjem po svakom kriterijumu koji se ocjenjuje;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Opis projekta uz koncept funkcionisanja i održavanja tokom najmanje 5 godina nakon njegove realizacije;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Plan aktivnosti koji uključuje rok realizacije po svakoj aktivnosti;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Finansijski plan sa:</w:t>
      </w:r>
    </w:p>
    <w:p w:rsidR="00775E1E" w:rsidRPr="00DC2489" w:rsidRDefault="00775E1E" w:rsidP="00775E1E">
      <w:pPr>
        <w:pStyle w:val="Normal1"/>
        <w:numPr>
          <w:ilvl w:val="1"/>
          <w:numId w:val="16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projektovanim izvorima finansiranja;</w:t>
      </w:r>
    </w:p>
    <w:p w:rsidR="00775E1E" w:rsidRPr="00DC2489" w:rsidRDefault="00775E1E" w:rsidP="00775E1E">
      <w:pPr>
        <w:pStyle w:val="Normal1"/>
        <w:numPr>
          <w:ilvl w:val="1"/>
          <w:numId w:val="16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obrazloženim pozicijama na koje se odnosi tražena novčana pomoć;</w:t>
      </w:r>
    </w:p>
    <w:p w:rsidR="00775E1E" w:rsidRPr="00DC2489" w:rsidRDefault="00775E1E" w:rsidP="00775E1E">
      <w:pPr>
        <w:pStyle w:val="Normal1"/>
        <w:numPr>
          <w:ilvl w:val="1"/>
          <w:numId w:val="16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  <w:lang w:val="de-DE"/>
        </w:rPr>
      </w:pPr>
      <w:r w:rsidRPr="00DC2489">
        <w:rPr>
          <w:rFonts w:ascii="Arial" w:hAnsi="Arial" w:cs="Arial"/>
          <w:sz w:val="22"/>
          <w:szCs w:val="22"/>
          <w:lang w:val="de-DE"/>
        </w:rPr>
        <w:t>ostalim  bitnim finansijskim podacima i pokazateljima;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Dokaz o pravnom statusu podnosioca zahtjeva, dokaz o registraciji;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Ukoliko je podnosilac pružalac turističkih/ugostiteljskih usluga, ovjerena kopija odobrenja za obavljanje djelatnosti;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Potvrda o dobijenim sredstvima od strane državnih organa i institucija i njihovom namjenskom korišćenju, za protekle tri godine ili izjava korisnika;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Dokument (pismo namjere, memorandum o saradnji i sl.) kojim subjekti čije angažovanje uključuje model za funkcionisanje i održavanje nakon realizacije projekta prihvataju definisane obaveze.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 xml:space="preserve">Dokaz izdat od organa nadležnog za poslove poreza da su uredno prijavljene, obračunate i izvršene sve obaveze po osnovu poreza i doprinosa do 90 dana prije dostavljanja prijave na javni poziv. 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 xml:space="preserve">Ukoliko se uređuje tematska ili edukativna staza u nekom od Nacionalnih parkova ili u parku prirode “Piva” neophodno je dostaviti saglasnost od JP </w:t>
      </w:r>
      <w:r w:rsidR="00DC2489">
        <w:rPr>
          <w:rFonts w:ascii="Arial" w:hAnsi="Arial" w:cs="Arial"/>
          <w:sz w:val="22"/>
          <w:szCs w:val="22"/>
        </w:rPr>
        <w:t>“</w:t>
      </w:r>
      <w:r w:rsidRPr="00DC2489">
        <w:rPr>
          <w:rFonts w:ascii="Arial" w:hAnsi="Arial" w:cs="Arial"/>
          <w:sz w:val="22"/>
          <w:szCs w:val="22"/>
        </w:rPr>
        <w:t>Nacionalni parkovi</w:t>
      </w:r>
      <w:r w:rsidR="00DC2489">
        <w:rPr>
          <w:rFonts w:ascii="Arial" w:hAnsi="Arial" w:cs="Arial"/>
          <w:sz w:val="22"/>
          <w:szCs w:val="22"/>
        </w:rPr>
        <w:t>”</w:t>
      </w:r>
      <w:r w:rsidRPr="00DC2489">
        <w:rPr>
          <w:rFonts w:ascii="Arial" w:hAnsi="Arial" w:cs="Arial"/>
          <w:sz w:val="22"/>
          <w:szCs w:val="22"/>
        </w:rPr>
        <w:t xml:space="preserve"> ili od JP “Park prirode Piva” za uređenje te staze. 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Ukoliko se uređuje tematska ili edukativna staza van Nacionalnih parkova, neophodno je dostaviti saglasnost opštine na čijoj se teritoriji nalazi tematska ili edukativna staza.</w:t>
      </w:r>
    </w:p>
    <w:p w:rsidR="00775E1E" w:rsidRPr="00DC2489" w:rsidRDefault="00775E1E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Ukoliko se vrši uređenje vidikovaca, izletišta, odmorišta u Nacionalnim parkovima i parku prirode “Piva” neophodno je dostaviti saglasnost JP Nacionalni parkovi ili od JP “Park prirode Piva”</w:t>
      </w:r>
    </w:p>
    <w:p w:rsidR="00775E1E" w:rsidRPr="00DC2489" w:rsidRDefault="00DC2489" w:rsidP="00775E1E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75E1E" w:rsidRPr="00DC2489">
        <w:rPr>
          <w:rFonts w:ascii="Arial" w:hAnsi="Arial" w:cs="Arial"/>
          <w:sz w:val="22"/>
          <w:szCs w:val="22"/>
        </w:rPr>
        <w:t>koliko se vrši uređenje vidikovaca, izletišta, odmorišta neophodno je dostaviti saglasnost opštine na čijoj se teritoriji nalazi.</w:t>
      </w:r>
    </w:p>
    <w:p w:rsidR="00775E1E" w:rsidRPr="00DC2489" w:rsidRDefault="00775E1E" w:rsidP="00775E1E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</w:p>
    <w:p w:rsidR="00775E1E" w:rsidRPr="00DC2489" w:rsidRDefault="00775E1E" w:rsidP="00775E1E">
      <w:pPr>
        <w:pStyle w:val="Normal1"/>
        <w:ind w:right="347"/>
        <w:jc w:val="both"/>
        <w:rPr>
          <w:rFonts w:ascii="Arial" w:hAnsi="Arial" w:cs="Arial"/>
          <w:sz w:val="22"/>
          <w:szCs w:val="22"/>
        </w:rPr>
      </w:pPr>
      <w:r w:rsidRPr="00DC2489">
        <w:rPr>
          <w:rFonts w:ascii="Arial" w:hAnsi="Arial" w:cs="Arial"/>
          <w:sz w:val="22"/>
          <w:szCs w:val="22"/>
        </w:rPr>
        <w:t>NTOCG zadržava pravo da od podnosioca zahtjeva zatraži dodatna pojašnjenja.</w:t>
      </w:r>
    </w:p>
    <w:p w:rsidR="00FA50B2" w:rsidRPr="00DC2489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 xml:space="preserve">to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Potpis odgovorne osobe/osobe ovlašćene za zastupanje</w:t>
            </w:r>
          </w:p>
          <w:p w:rsidR="007D5B82" w:rsidRPr="0083013D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5DD" w:rsidRDefault="004655DD" w:rsidP="003C70B6">
      <w:pPr>
        <w:spacing w:after="0" w:line="240" w:lineRule="auto"/>
      </w:pPr>
      <w:r>
        <w:separator/>
      </w:r>
    </w:p>
  </w:endnote>
  <w:endnote w:type="continuationSeparator" w:id="0">
    <w:p w:rsidR="004655DD" w:rsidRDefault="004655DD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5DD" w:rsidRDefault="004655DD" w:rsidP="003C70B6">
      <w:pPr>
        <w:spacing w:after="0" w:line="240" w:lineRule="auto"/>
      </w:pPr>
      <w:r>
        <w:separator/>
      </w:r>
    </w:p>
  </w:footnote>
  <w:footnote w:type="continuationSeparator" w:id="0">
    <w:p w:rsidR="004655DD" w:rsidRDefault="004655DD" w:rsidP="003C70B6">
      <w:pPr>
        <w:spacing w:after="0" w:line="240" w:lineRule="auto"/>
      </w:pPr>
      <w:r>
        <w:continuationSeparator/>
      </w:r>
    </w:p>
  </w:footnote>
  <w:footnote w:id="1">
    <w:p w:rsidR="003C70B6" w:rsidRPr="00692972" w:rsidRDefault="003C70B6" w:rsidP="003C70B6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Žabljak, Bijelo Polje, Berane, Mojkovac, Danilovgrad, Nikšić, Plužine, Šavnik, Pljevlja, Plav, Rožaje, Andrijevica,  Petnjica i Gusinje.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007EAC"/>
    <w:rsid w:val="001A1BC1"/>
    <w:rsid w:val="001A6C18"/>
    <w:rsid w:val="00273D01"/>
    <w:rsid w:val="002C6888"/>
    <w:rsid w:val="00384E40"/>
    <w:rsid w:val="003C70B6"/>
    <w:rsid w:val="00403C80"/>
    <w:rsid w:val="004655DD"/>
    <w:rsid w:val="00486315"/>
    <w:rsid w:val="004E4C24"/>
    <w:rsid w:val="0050017E"/>
    <w:rsid w:val="00593240"/>
    <w:rsid w:val="005E4FD4"/>
    <w:rsid w:val="00692972"/>
    <w:rsid w:val="00693CED"/>
    <w:rsid w:val="0072617A"/>
    <w:rsid w:val="007321C1"/>
    <w:rsid w:val="00775E1E"/>
    <w:rsid w:val="007B6485"/>
    <w:rsid w:val="007D5B82"/>
    <w:rsid w:val="00807E67"/>
    <w:rsid w:val="0083013D"/>
    <w:rsid w:val="00844AFC"/>
    <w:rsid w:val="00852036"/>
    <w:rsid w:val="009514FA"/>
    <w:rsid w:val="009803A7"/>
    <w:rsid w:val="00A31805"/>
    <w:rsid w:val="00A32D80"/>
    <w:rsid w:val="00A56F32"/>
    <w:rsid w:val="00AD0436"/>
    <w:rsid w:val="00B57645"/>
    <w:rsid w:val="00CB2908"/>
    <w:rsid w:val="00CF509A"/>
    <w:rsid w:val="00DC2489"/>
    <w:rsid w:val="00E45036"/>
    <w:rsid w:val="00EC543B"/>
    <w:rsid w:val="00EE51D0"/>
    <w:rsid w:val="00F70C46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C462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A8F-0A89-4CE6-BA96-735E0A6D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Svetlana</cp:lastModifiedBy>
  <cp:revision>3</cp:revision>
  <dcterms:created xsi:type="dcterms:W3CDTF">2018-07-30T07:21:00Z</dcterms:created>
  <dcterms:modified xsi:type="dcterms:W3CDTF">2018-07-30T07:27:00Z</dcterms:modified>
</cp:coreProperties>
</file>