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7D" w:rsidRPr="0076259B" w:rsidRDefault="000741DD" w:rsidP="007F4D88">
      <w:pPr>
        <w:pStyle w:val="Title"/>
        <w:rPr>
          <w:rFonts w:asciiTheme="minorHAnsi" w:hAnsiTheme="minorHAnsi" w:cs="Calibri"/>
          <w:b/>
          <w:bCs/>
          <w:sz w:val="48"/>
          <w:lang w:val="sr-Latn-RS"/>
        </w:rPr>
      </w:pPr>
      <w:r w:rsidRPr="0076259B">
        <w:rPr>
          <w:rFonts w:asciiTheme="minorHAnsi" w:hAnsiTheme="minorHAnsi"/>
          <w:sz w:val="48"/>
          <w:lang w:val="sr-Latn-RS"/>
        </w:rPr>
        <w:t>J</w:t>
      </w:r>
      <w:r w:rsidR="0065261A" w:rsidRPr="0076259B">
        <w:rPr>
          <w:rFonts w:asciiTheme="minorHAnsi" w:hAnsiTheme="minorHAnsi"/>
          <w:sz w:val="48"/>
          <w:lang w:val="sr-Latn-RS"/>
        </w:rPr>
        <w:t>avn</w:t>
      </w:r>
      <w:r w:rsidRPr="0076259B">
        <w:rPr>
          <w:rFonts w:asciiTheme="minorHAnsi" w:hAnsiTheme="minorHAnsi"/>
          <w:sz w:val="48"/>
          <w:lang w:val="sr-Latn-RS"/>
        </w:rPr>
        <w:t>a</w:t>
      </w:r>
      <w:r w:rsidR="0065261A" w:rsidRPr="0076259B">
        <w:rPr>
          <w:rFonts w:asciiTheme="minorHAnsi" w:hAnsiTheme="minorHAnsi"/>
          <w:sz w:val="48"/>
          <w:lang w:val="sr-Latn-RS"/>
        </w:rPr>
        <w:t xml:space="preserve"> potrošnj</w:t>
      </w:r>
      <w:r w:rsidRPr="0076259B">
        <w:rPr>
          <w:rFonts w:asciiTheme="minorHAnsi" w:hAnsiTheme="minorHAnsi"/>
          <w:sz w:val="48"/>
          <w:lang w:val="sr-Latn-RS"/>
        </w:rPr>
        <w:t>a</w:t>
      </w:r>
      <w:r w:rsidR="0065261A" w:rsidRPr="0076259B">
        <w:rPr>
          <w:rFonts w:asciiTheme="minorHAnsi" w:hAnsiTheme="minorHAnsi"/>
          <w:sz w:val="48"/>
          <w:lang w:val="sr-Latn-RS"/>
        </w:rPr>
        <w:t xml:space="preserve"> u 2014 – preliminarni podaci</w:t>
      </w:r>
      <w:r w:rsidR="00696414" w:rsidRPr="0076259B">
        <w:rPr>
          <w:rStyle w:val="FootnoteReference"/>
          <w:rFonts w:asciiTheme="minorHAnsi" w:hAnsiTheme="minorHAnsi"/>
          <w:sz w:val="48"/>
          <w:lang w:val="sr-Latn-RS"/>
        </w:rPr>
        <w:footnoteReference w:id="1"/>
      </w:r>
    </w:p>
    <w:p w:rsidR="00331C2F" w:rsidRPr="0076259B" w:rsidRDefault="00CA3679" w:rsidP="0065261A">
      <w:pPr>
        <w:rPr>
          <w:lang w:val="sr-Latn-RS"/>
        </w:rPr>
      </w:pPr>
      <w:r w:rsidRPr="0076259B">
        <w:rPr>
          <w:lang w:val="sr-Latn-RS"/>
        </w:rPr>
        <w:t>Ekonomija Crne Gore</w:t>
      </w:r>
      <w:r w:rsidR="002D544F" w:rsidRPr="0076259B">
        <w:rPr>
          <w:lang w:val="sr-Latn-RS"/>
        </w:rPr>
        <w:t xml:space="preserve"> je</w:t>
      </w:r>
      <w:r w:rsidRPr="0076259B">
        <w:rPr>
          <w:lang w:val="sr-Latn-RS"/>
        </w:rPr>
        <w:t xml:space="preserve"> u 2014.</w:t>
      </w:r>
      <w:r w:rsidR="00B50C75" w:rsidRPr="0076259B">
        <w:rPr>
          <w:lang w:val="sr-Latn-RS"/>
        </w:rPr>
        <w:t xml:space="preserve"> </w:t>
      </w:r>
      <w:r w:rsidRPr="0076259B">
        <w:rPr>
          <w:lang w:val="sr-Latn-RS"/>
        </w:rPr>
        <w:t>godini, prema procjenama, zabilježila  umjereni</w:t>
      </w:r>
      <w:r w:rsidR="00F56B88" w:rsidRPr="0076259B">
        <w:rPr>
          <w:lang w:val="sr-Latn-RS"/>
        </w:rPr>
        <w:t>ji rast od planiranog. Kao</w:t>
      </w:r>
      <w:r w:rsidR="001F2CC0" w:rsidRPr="0076259B">
        <w:rPr>
          <w:lang w:val="sr-Latn-RS"/>
        </w:rPr>
        <w:t xml:space="preserve"> glavni razlog niže ekonomske aktivnosti navodi se odlaganje realizacije investicionih projekata i nepovoljno međunarodno okruženje</w:t>
      </w:r>
      <w:r w:rsidR="00F56B88" w:rsidRPr="0076259B">
        <w:rPr>
          <w:lang w:val="sr-Latn-RS"/>
        </w:rPr>
        <w:t>, koje je</w:t>
      </w:r>
      <w:r w:rsidR="00C628EE" w:rsidRPr="0076259B">
        <w:rPr>
          <w:lang w:val="sr-Latn-RS"/>
        </w:rPr>
        <w:t>,</w:t>
      </w:r>
      <w:r w:rsidR="00F56B88" w:rsidRPr="0076259B">
        <w:rPr>
          <w:lang w:val="sr-Latn-RS"/>
        </w:rPr>
        <w:t xml:space="preserve"> uz loše vremenske prilike,</w:t>
      </w:r>
      <w:r w:rsidR="001F2CC0" w:rsidRPr="0076259B">
        <w:rPr>
          <w:lang w:val="sr-Latn-RS"/>
        </w:rPr>
        <w:t xml:space="preserve"> uslovilo skroman rast sektora turizma.</w:t>
      </w:r>
      <w:r w:rsidR="00F56B88" w:rsidRPr="0076259B">
        <w:rPr>
          <w:lang w:val="sr-Latn-RS"/>
        </w:rPr>
        <w:t xml:space="preserve"> Nakon skoro rekordne osnove u prozvodnji električne enegrije u 2013, očekivano je došlo do pada industrijske proizvodnje u 2014.</w:t>
      </w:r>
      <w:r w:rsidR="00C047F4" w:rsidRPr="0076259B">
        <w:rPr>
          <w:lang w:val="sr-Latn-RS"/>
        </w:rPr>
        <w:t xml:space="preserve"> </w:t>
      </w:r>
      <w:r w:rsidR="00F56B88" w:rsidRPr="0076259B">
        <w:rPr>
          <w:lang w:val="sr-Latn-RS"/>
        </w:rPr>
        <w:t xml:space="preserve">godini. </w:t>
      </w:r>
      <w:r w:rsidR="002D544F" w:rsidRPr="0076259B">
        <w:rPr>
          <w:lang w:val="sr-Latn-RS"/>
        </w:rPr>
        <w:t>V</w:t>
      </w:r>
      <w:r w:rsidR="00F56B88" w:rsidRPr="0076259B">
        <w:rPr>
          <w:lang w:val="sr-Latn-RS"/>
        </w:rPr>
        <w:t>eći dio godine karakterisala su i deflatorna kretanja uz nisku kreditnu aktivnost</w:t>
      </w:r>
      <w:r w:rsidR="002D544F" w:rsidRPr="0076259B">
        <w:rPr>
          <w:lang w:val="sr-Latn-RS"/>
        </w:rPr>
        <w:t xml:space="preserve">. </w:t>
      </w:r>
      <w:r w:rsidR="003458D5" w:rsidRPr="0076259B">
        <w:rPr>
          <w:lang w:val="sr-Latn-RS"/>
        </w:rPr>
        <w:t xml:space="preserve">Posljedice ovakvih </w:t>
      </w:r>
      <w:r w:rsidR="00C628EE" w:rsidRPr="0076259B">
        <w:rPr>
          <w:lang w:val="sr-Latn-RS"/>
        </w:rPr>
        <w:t xml:space="preserve">dešavanja </w:t>
      </w:r>
      <w:r w:rsidR="003458D5" w:rsidRPr="0076259B">
        <w:rPr>
          <w:lang w:val="sr-Latn-RS"/>
        </w:rPr>
        <w:t>u markoekonomskom okruženju rezultirale su procijenjenom stopom rasta od 2%. Ovakav makroekonomski ambijent odrazio se i na javne finansije.</w:t>
      </w:r>
    </w:p>
    <w:p w:rsidR="00F95E1F" w:rsidRPr="0076259B" w:rsidRDefault="00E65A72" w:rsidP="007F4D88">
      <w:pPr>
        <w:pStyle w:val="Subtitle"/>
        <w:rPr>
          <w:rFonts w:asciiTheme="minorHAnsi" w:hAnsiTheme="minorHAnsi"/>
          <w:lang w:val="sr-Latn-RS"/>
        </w:rPr>
      </w:pPr>
      <w:r w:rsidRPr="0076259B">
        <w:rPr>
          <w:rFonts w:asciiTheme="minorHAnsi" w:hAnsiTheme="minorHAnsi"/>
          <w:lang w:val="sr-Latn-RS"/>
        </w:rPr>
        <w:t>JAVNE FINANSIJE CRNE GORE</w:t>
      </w:r>
    </w:p>
    <w:p w:rsidR="00B215E7" w:rsidRPr="0076259B" w:rsidRDefault="00527AFC" w:rsidP="006366E9">
      <w:pPr>
        <w:rPr>
          <w:lang w:val="sr-Latn-RS"/>
        </w:rPr>
      </w:pPr>
      <w:r w:rsidRPr="0076259B">
        <w:rPr>
          <w:b/>
          <w:lang w:val="sr-Latn-RS"/>
        </w:rPr>
        <w:t>Strukturu javnih finansija</w:t>
      </w:r>
      <w:r w:rsidR="00327F08" w:rsidRPr="0076259B">
        <w:rPr>
          <w:b/>
          <w:lang w:val="sr-Latn-RS"/>
        </w:rPr>
        <w:t xml:space="preserve"> </w:t>
      </w:r>
      <w:r w:rsidRPr="0076259B">
        <w:rPr>
          <w:lang w:val="sr-Latn-RS"/>
        </w:rPr>
        <w:t xml:space="preserve">Crne Gore </w:t>
      </w:r>
      <w:r w:rsidR="00F02FD6" w:rsidRPr="0076259B">
        <w:rPr>
          <w:lang w:val="sr-Latn-RS"/>
        </w:rPr>
        <w:t>čini</w:t>
      </w:r>
      <w:r w:rsidR="00327F08" w:rsidRPr="0076259B">
        <w:rPr>
          <w:lang w:val="sr-Latn-RS"/>
        </w:rPr>
        <w:t xml:space="preserve"> </w:t>
      </w:r>
      <w:r w:rsidR="009C597D" w:rsidRPr="0076259B">
        <w:rPr>
          <w:lang w:val="sr-Latn-RS"/>
        </w:rPr>
        <w:t>Budžet Crne Gore sa državnim fondovima (Fond</w:t>
      </w:r>
      <w:r w:rsidR="00142A03" w:rsidRPr="0076259B">
        <w:rPr>
          <w:lang w:val="sr-Latn-RS"/>
        </w:rPr>
        <w:t>om</w:t>
      </w:r>
      <w:r w:rsidR="009C597D" w:rsidRPr="0076259B">
        <w:rPr>
          <w:lang w:val="sr-Latn-RS"/>
        </w:rPr>
        <w:t xml:space="preserve"> penzijskog i invalidskog osiguranja, Fond</w:t>
      </w:r>
      <w:r w:rsidR="00142A03" w:rsidRPr="0076259B">
        <w:rPr>
          <w:lang w:val="sr-Latn-RS"/>
        </w:rPr>
        <w:t>om</w:t>
      </w:r>
      <w:r w:rsidR="009C597D" w:rsidRPr="0076259B">
        <w:rPr>
          <w:lang w:val="sr-Latn-RS"/>
        </w:rPr>
        <w:t xml:space="preserve"> zdravstvenog osi</w:t>
      </w:r>
      <w:r w:rsidR="00142A03" w:rsidRPr="0076259B">
        <w:rPr>
          <w:lang w:val="sr-Latn-RS"/>
        </w:rPr>
        <w:t>guranja, Fondom za obeštećenje, Z</w:t>
      </w:r>
      <w:r w:rsidR="009C597D" w:rsidRPr="0076259B">
        <w:rPr>
          <w:lang w:val="sr-Latn-RS"/>
        </w:rPr>
        <w:t>avod</w:t>
      </w:r>
      <w:r w:rsidR="00142A03" w:rsidRPr="0076259B">
        <w:rPr>
          <w:lang w:val="sr-Latn-RS"/>
        </w:rPr>
        <w:t>om</w:t>
      </w:r>
      <w:r w:rsidR="009C597D" w:rsidRPr="0076259B">
        <w:rPr>
          <w:lang w:val="sr-Latn-RS"/>
        </w:rPr>
        <w:t xml:space="preserve"> za zapošljavanje i Fond</w:t>
      </w:r>
      <w:r w:rsidR="00142A03" w:rsidRPr="0076259B">
        <w:rPr>
          <w:lang w:val="sr-Latn-RS"/>
        </w:rPr>
        <w:t>om rada) i</w:t>
      </w:r>
      <w:r w:rsidR="009C597D" w:rsidRPr="0076259B">
        <w:rPr>
          <w:lang w:val="sr-Latn-RS"/>
        </w:rPr>
        <w:t xml:space="preserve"> budžeti lokaln</w:t>
      </w:r>
      <w:r w:rsidR="008B4E86" w:rsidRPr="0076259B">
        <w:rPr>
          <w:lang w:val="sr-Latn-RS"/>
        </w:rPr>
        <w:t>ih samouprava</w:t>
      </w:r>
      <w:r w:rsidR="00EB366D" w:rsidRPr="0076259B">
        <w:rPr>
          <w:lang w:val="sr-Latn-RS"/>
        </w:rPr>
        <w:t xml:space="preserve"> </w:t>
      </w:r>
      <w:r w:rsidR="009C597D" w:rsidRPr="0076259B">
        <w:rPr>
          <w:lang w:val="sr-Latn-RS"/>
        </w:rPr>
        <w:t>(Prijestonica Cet</w:t>
      </w:r>
      <w:r w:rsidR="004C52ED" w:rsidRPr="0076259B">
        <w:rPr>
          <w:lang w:val="sr-Latn-RS"/>
        </w:rPr>
        <w:t xml:space="preserve">inje, Glavni grad Podgorica i </w:t>
      </w:r>
      <w:r w:rsidR="00013067" w:rsidRPr="0076259B">
        <w:rPr>
          <w:lang w:val="sr-Latn-RS"/>
        </w:rPr>
        <w:t>21</w:t>
      </w:r>
      <w:r w:rsidR="009C597D" w:rsidRPr="0076259B">
        <w:rPr>
          <w:lang w:val="sr-Latn-RS"/>
        </w:rPr>
        <w:t xml:space="preserve"> opština). </w:t>
      </w:r>
      <w:r w:rsidR="007540C9" w:rsidRPr="0076259B">
        <w:rPr>
          <w:lang w:val="sr-Latn-RS"/>
        </w:rPr>
        <w:t xml:space="preserve">Centralni budžet Crne Gore </w:t>
      </w:r>
      <w:r w:rsidR="008B4E86" w:rsidRPr="0076259B">
        <w:rPr>
          <w:lang w:val="sr-Latn-RS"/>
        </w:rPr>
        <w:t>čini</w:t>
      </w:r>
      <w:r w:rsidR="00EB366D" w:rsidRPr="0076259B">
        <w:rPr>
          <w:lang w:val="sr-Latn-RS"/>
        </w:rPr>
        <w:t xml:space="preserve"> </w:t>
      </w:r>
      <w:r w:rsidR="00C966D9" w:rsidRPr="0076259B">
        <w:rPr>
          <w:lang w:val="sr-Latn-RS"/>
        </w:rPr>
        <w:t>87</w:t>
      </w:r>
      <w:r w:rsidR="001F1975" w:rsidRPr="0076259B">
        <w:rPr>
          <w:lang w:val="sr-Latn-RS"/>
        </w:rPr>
        <w:t xml:space="preserve">% </w:t>
      </w:r>
      <w:r w:rsidR="007540C9" w:rsidRPr="0076259B">
        <w:rPr>
          <w:lang w:val="sr-Latn-RS"/>
        </w:rPr>
        <w:t>javnih finansija</w:t>
      </w:r>
      <w:r w:rsidR="00C966D9" w:rsidRPr="0076259B">
        <w:rPr>
          <w:lang w:val="sr-Latn-RS"/>
        </w:rPr>
        <w:t xml:space="preserve"> u 2014</w:t>
      </w:r>
      <w:r w:rsidR="00B50C75" w:rsidRPr="0076259B">
        <w:rPr>
          <w:lang w:val="sr-Latn-RS"/>
        </w:rPr>
        <w:t>,</w:t>
      </w:r>
      <w:r w:rsidR="009C597D" w:rsidRPr="0076259B">
        <w:rPr>
          <w:lang w:val="sr-Latn-RS"/>
        </w:rPr>
        <w:t xml:space="preserve"> dok se preostalih </w:t>
      </w:r>
      <w:r w:rsidR="00C966D9" w:rsidRPr="0076259B">
        <w:rPr>
          <w:lang w:val="sr-Latn-RS"/>
        </w:rPr>
        <w:t>13</w:t>
      </w:r>
      <w:r w:rsidR="009C597D" w:rsidRPr="0076259B">
        <w:rPr>
          <w:lang w:val="sr-Latn-RS"/>
        </w:rPr>
        <w:t>% odnosi na lokalnu samoupravu.</w:t>
      </w:r>
    </w:p>
    <w:p w:rsidR="0080292D" w:rsidRPr="0076259B" w:rsidRDefault="0080292D" w:rsidP="006366E9">
      <w:pPr>
        <w:rPr>
          <w:lang w:val="sr-Latn-RS"/>
        </w:rPr>
      </w:pPr>
      <w:r w:rsidRPr="0076259B">
        <w:rPr>
          <w:lang w:val="sr-Latn-RS"/>
        </w:rPr>
        <w:t>Prioritet fiskalne politike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u 2014.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godini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>bila je konsolidacija javnih finansija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 xml:space="preserve">uz </w:t>
      </w:r>
      <w:r w:rsidR="007B4F59" w:rsidRPr="0076259B">
        <w:rPr>
          <w:lang w:val="sr-Latn-RS"/>
        </w:rPr>
        <w:t>jačanje poreske discipline</w:t>
      </w:r>
      <w:r w:rsidR="006F122C" w:rsidRPr="0076259B">
        <w:rPr>
          <w:lang w:val="sr-Latn-RS"/>
        </w:rPr>
        <w:t xml:space="preserve"> i kontinuirano s</w:t>
      </w:r>
      <w:r w:rsidR="003458D5" w:rsidRPr="0076259B">
        <w:rPr>
          <w:lang w:val="sr-Latn-RS"/>
        </w:rPr>
        <w:t>provođenje mjera štednje na strani</w:t>
      </w:r>
      <w:r w:rsidR="006F122C" w:rsidRPr="0076259B">
        <w:rPr>
          <w:lang w:val="sr-Latn-RS"/>
        </w:rPr>
        <w:t xml:space="preserve"> budžetske potrošnje</w:t>
      </w:r>
      <w:r w:rsidR="003458D5" w:rsidRPr="0076259B">
        <w:rPr>
          <w:lang w:val="sr-Latn-RS"/>
        </w:rPr>
        <w:t xml:space="preserve">. </w:t>
      </w:r>
      <w:r w:rsidRPr="0076259B">
        <w:rPr>
          <w:lang w:val="sr-Latn-RS"/>
        </w:rPr>
        <w:t xml:space="preserve">Iako </w:t>
      </w:r>
      <w:r w:rsidR="006366E9" w:rsidRPr="0076259B">
        <w:rPr>
          <w:lang w:val="sr-Latn-RS"/>
        </w:rPr>
        <w:t>je</w:t>
      </w:r>
      <w:r w:rsidR="00327F08" w:rsidRPr="0076259B">
        <w:rPr>
          <w:lang w:val="sr-Latn-RS"/>
        </w:rPr>
        <w:t xml:space="preserve"> </w:t>
      </w:r>
      <w:r w:rsidR="006366E9" w:rsidRPr="0076259B">
        <w:rPr>
          <w:lang w:val="sr-Latn-RS"/>
        </w:rPr>
        <w:t xml:space="preserve">evidentan </w:t>
      </w:r>
      <w:r w:rsidR="00C628EE" w:rsidRPr="0076259B">
        <w:rPr>
          <w:lang w:val="sr-Latn-RS"/>
        </w:rPr>
        <w:t>rast budžetskih prihoda za 5,9</w:t>
      </w:r>
      <w:r w:rsidRPr="0076259B">
        <w:rPr>
          <w:lang w:val="sr-Latn-RS"/>
        </w:rPr>
        <w:t>% u odnosu na plan, mora</w:t>
      </w:r>
      <w:r w:rsidR="006366E9" w:rsidRPr="0076259B">
        <w:rPr>
          <w:lang w:val="sr-Latn-RS"/>
        </w:rPr>
        <w:t xml:space="preserve"> se</w:t>
      </w:r>
      <w:r w:rsidRPr="0076259B">
        <w:rPr>
          <w:lang w:val="sr-Latn-RS"/>
        </w:rPr>
        <w:t xml:space="preserve"> konstatovati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 xml:space="preserve">da </w:t>
      </w:r>
      <w:r w:rsidR="00C628EE" w:rsidRPr="0076259B">
        <w:rPr>
          <w:lang w:val="sr-Latn-RS"/>
        </w:rPr>
        <w:t xml:space="preserve">bi </w:t>
      </w:r>
      <w:r w:rsidR="006366E9" w:rsidRPr="0076259B">
        <w:rPr>
          <w:lang w:val="sr-Latn-RS"/>
        </w:rPr>
        <w:t>rezultat bio</w:t>
      </w:r>
      <w:r w:rsidRPr="0076259B">
        <w:rPr>
          <w:lang w:val="sr-Latn-RS"/>
        </w:rPr>
        <w:t xml:space="preserve"> još </w:t>
      </w:r>
      <w:r w:rsidR="006366E9" w:rsidRPr="0076259B">
        <w:rPr>
          <w:lang w:val="sr-Latn-RS"/>
        </w:rPr>
        <w:t xml:space="preserve">povoljniji </w:t>
      </w:r>
      <w:r w:rsidRPr="0076259B">
        <w:rPr>
          <w:lang w:val="sr-Latn-RS"/>
        </w:rPr>
        <w:t xml:space="preserve">da nije došlo do </w:t>
      </w:r>
      <w:r w:rsidR="00E723B8" w:rsidRPr="0076259B">
        <w:rPr>
          <w:lang w:val="sr-Latn-RS"/>
        </w:rPr>
        <w:t xml:space="preserve">deflatornog kretanja cijena </w:t>
      </w:r>
      <w:r w:rsidRPr="0076259B">
        <w:rPr>
          <w:lang w:val="sr-Latn-RS"/>
        </w:rPr>
        <w:t>i odlaganja najavljenih investicija</w:t>
      </w:r>
      <w:r w:rsidR="003458D5" w:rsidRPr="0076259B">
        <w:rPr>
          <w:lang w:val="sr-Latn-RS"/>
        </w:rPr>
        <w:t>,</w:t>
      </w:r>
      <w:r w:rsidR="00E723B8" w:rsidRPr="0076259B">
        <w:rPr>
          <w:lang w:val="sr-Latn-RS"/>
        </w:rPr>
        <w:t xml:space="preserve"> što je vodilo nižem ekonomskom rastu od planiranog</w:t>
      </w:r>
      <w:r w:rsidRPr="0076259B">
        <w:rPr>
          <w:lang w:val="sr-Latn-RS"/>
        </w:rPr>
        <w:t>.</w:t>
      </w:r>
    </w:p>
    <w:p w:rsidR="00DA7C08" w:rsidRPr="0076259B" w:rsidRDefault="0080292D" w:rsidP="00C628EE">
      <w:pPr>
        <w:rPr>
          <w:lang w:val="sr-Latn-RS"/>
        </w:rPr>
      </w:pPr>
      <w:r w:rsidRPr="0076259B">
        <w:rPr>
          <w:b/>
          <w:lang w:val="sr-Latn-RS"/>
        </w:rPr>
        <w:t xml:space="preserve">Preliminarni </w:t>
      </w:r>
      <w:r w:rsidR="00C628EE" w:rsidRPr="0076259B">
        <w:rPr>
          <w:b/>
          <w:lang w:val="sr-Latn-RS"/>
        </w:rPr>
        <w:t xml:space="preserve">konsolidovani </w:t>
      </w:r>
      <w:r w:rsidRPr="0076259B">
        <w:rPr>
          <w:b/>
          <w:lang w:val="sr-Latn-RS"/>
        </w:rPr>
        <w:t>javni prihodi</w:t>
      </w:r>
      <w:r w:rsidR="00327F08" w:rsidRPr="0076259B">
        <w:rPr>
          <w:b/>
          <w:lang w:val="sr-Latn-RS"/>
        </w:rPr>
        <w:t xml:space="preserve"> </w:t>
      </w:r>
      <w:r w:rsidRPr="0076259B">
        <w:rPr>
          <w:lang w:val="sr-Latn-RS"/>
        </w:rPr>
        <w:t>u 2014. iznosili su 1.</w:t>
      </w:r>
      <w:r w:rsidR="00C628EE" w:rsidRPr="0076259B">
        <w:rPr>
          <w:lang w:val="sr-Latn-RS"/>
        </w:rPr>
        <w:t>560</w:t>
      </w:r>
      <w:r w:rsidRPr="0076259B">
        <w:rPr>
          <w:lang w:val="sr-Latn-RS"/>
        </w:rPr>
        <w:t>,</w:t>
      </w:r>
      <w:r w:rsidR="00C628EE" w:rsidRPr="0076259B">
        <w:rPr>
          <w:lang w:val="sr-Latn-RS"/>
        </w:rPr>
        <w:t xml:space="preserve">5 </w:t>
      </w:r>
      <w:r w:rsidRPr="0076259B">
        <w:rPr>
          <w:lang w:val="sr-Latn-RS"/>
        </w:rPr>
        <w:t>mil.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€ ili 46,</w:t>
      </w:r>
      <w:r w:rsidR="00A84285" w:rsidRPr="0076259B">
        <w:rPr>
          <w:lang w:val="sr-Latn-RS"/>
        </w:rPr>
        <w:t>0</w:t>
      </w:r>
      <w:r w:rsidRPr="0076259B">
        <w:rPr>
          <w:lang w:val="sr-Latn-RS"/>
        </w:rPr>
        <w:t>%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BDP-a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(3.393,2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mil.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€). U odnosu na 2013.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godinu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>kao i</w:t>
      </w:r>
      <w:r w:rsidR="00327F08" w:rsidRPr="0076259B">
        <w:rPr>
          <w:lang w:val="sr-Latn-RS"/>
        </w:rPr>
        <w:t xml:space="preserve"> u odnosu</w:t>
      </w:r>
      <w:r w:rsidRPr="0076259B">
        <w:rPr>
          <w:lang w:val="sr-Latn-RS"/>
        </w:rPr>
        <w:t xml:space="preserve"> na plan</w:t>
      </w:r>
      <w:r w:rsidR="00327F08" w:rsidRPr="0076259B">
        <w:rPr>
          <w:lang w:val="sr-Latn-RS"/>
        </w:rPr>
        <w:t>, prihodi</w:t>
      </w:r>
      <w:r w:rsidRPr="0076259B">
        <w:rPr>
          <w:lang w:val="sr-Latn-RS"/>
        </w:rPr>
        <w:t xml:space="preserve"> su veći za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 xml:space="preserve">oko </w:t>
      </w:r>
      <w:r w:rsidR="00C628EE" w:rsidRPr="0076259B">
        <w:rPr>
          <w:lang w:val="sr-Latn-RS"/>
        </w:rPr>
        <w:t>118</w:t>
      </w:r>
      <w:r w:rsidRPr="0076259B">
        <w:rPr>
          <w:lang w:val="sr-Latn-RS"/>
        </w:rPr>
        <w:t xml:space="preserve"> mil.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€ ili</w:t>
      </w:r>
      <w:r w:rsidR="00327F08" w:rsidRPr="0076259B">
        <w:rPr>
          <w:lang w:val="sr-Latn-RS"/>
        </w:rPr>
        <w:t xml:space="preserve"> </w:t>
      </w:r>
      <w:r w:rsidR="00D10F4C" w:rsidRPr="0076259B">
        <w:rPr>
          <w:lang w:val="sr-Latn-RS"/>
        </w:rPr>
        <w:t>8</w:t>
      </w:r>
      <w:r w:rsidRPr="0076259B">
        <w:rPr>
          <w:lang w:val="sr-Latn-RS"/>
        </w:rPr>
        <w:t>,</w:t>
      </w:r>
      <w:r w:rsidR="00C628EE" w:rsidRPr="0076259B">
        <w:rPr>
          <w:lang w:val="sr-Latn-RS"/>
        </w:rPr>
        <w:t>2</w:t>
      </w:r>
      <w:r w:rsidR="00D10F4C" w:rsidRPr="0076259B">
        <w:rPr>
          <w:lang w:val="sr-Latn-RS"/>
        </w:rPr>
        <w:t>%</w:t>
      </w:r>
      <w:r w:rsidRPr="0076259B">
        <w:rPr>
          <w:lang w:val="sr-Latn-RS"/>
        </w:rPr>
        <w:t>. Povećanju prihoda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 xml:space="preserve">u odnosu na </w:t>
      </w:r>
      <w:r w:rsidR="0076259B">
        <w:rPr>
          <w:lang w:val="sr-Latn-RS"/>
        </w:rPr>
        <w:t>2013.</w:t>
      </w:r>
      <w:r w:rsidRPr="0076259B">
        <w:rPr>
          <w:lang w:val="sr-Latn-RS"/>
        </w:rPr>
        <w:t xml:space="preserve"> godinu najviše su doprinijeli: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>PDV sa 68,4 mil.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€</w:t>
      </w:r>
      <w:r w:rsidR="00C628EE" w:rsidRPr="0076259B">
        <w:rPr>
          <w:lang w:val="sr-Latn-RS"/>
        </w:rPr>
        <w:t xml:space="preserve"> rasta</w:t>
      </w:r>
      <w:r w:rsidRPr="0076259B">
        <w:rPr>
          <w:lang w:val="sr-Latn-RS"/>
        </w:rPr>
        <w:t>,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 xml:space="preserve">doprinosi </w:t>
      </w:r>
      <w:r w:rsidR="00C628EE" w:rsidRPr="0076259B">
        <w:rPr>
          <w:lang w:val="sr-Latn-RS"/>
        </w:rPr>
        <w:t xml:space="preserve">sa </w:t>
      </w:r>
      <w:r w:rsidRPr="0076259B">
        <w:rPr>
          <w:lang w:val="sr-Latn-RS"/>
        </w:rPr>
        <w:t>45,8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mil.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€, porez na dohodak fizičkih lica 12,7 mil.</w:t>
      </w:r>
      <w:r w:rsidR="00EB366D" w:rsidRPr="0076259B">
        <w:rPr>
          <w:lang w:val="sr-Latn-RS"/>
        </w:rPr>
        <w:t xml:space="preserve"> </w:t>
      </w:r>
      <w:r w:rsidRPr="0076259B">
        <w:rPr>
          <w:lang w:val="sr-Latn-RS"/>
        </w:rPr>
        <w:t>€</w:t>
      </w:r>
      <w:r w:rsidR="00D10F4C" w:rsidRPr="0076259B">
        <w:rPr>
          <w:lang w:val="sr-Latn-RS"/>
        </w:rPr>
        <w:t xml:space="preserve"> i </w:t>
      </w:r>
      <w:r w:rsidR="00C628EE" w:rsidRPr="0076259B">
        <w:rPr>
          <w:lang w:val="sr-Latn-RS"/>
        </w:rPr>
        <w:t>lokalni porezi</w:t>
      </w:r>
      <w:r w:rsidR="00D10F4C" w:rsidRPr="0076259B">
        <w:rPr>
          <w:lang w:val="sr-Latn-RS"/>
        </w:rPr>
        <w:t>, koj</w:t>
      </w:r>
      <w:r w:rsidR="00C628EE" w:rsidRPr="0076259B">
        <w:rPr>
          <w:lang w:val="sr-Latn-RS"/>
        </w:rPr>
        <w:t>i</w:t>
      </w:r>
      <w:r w:rsidR="00D10F4C" w:rsidRPr="0076259B">
        <w:rPr>
          <w:lang w:val="sr-Latn-RS"/>
        </w:rPr>
        <w:t xml:space="preserve"> su bil</w:t>
      </w:r>
      <w:r w:rsidR="00C628EE" w:rsidRPr="0076259B">
        <w:rPr>
          <w:lang w:val="sr-Latn-RS"/>
        </w:rPr>
        <w:t>i</w:t>
      </w:r>
      <w:r w:rsidR="00D10F4C" w:rsidRPr="0076259B">
        <w:rPr>
          <w:lang w:val="sr-Latn-RS"/>
        </w:rPr>
        <w:t xml:space="preserve"> već</w:t>
      </w:r>
      <w:r w:rsidR="00C628EE" w:rsidRPr="0076259B">
        <w:rPr>
          <w:lang w:val="sr-Latn-RS"/>
        </w:rPr>
        <w:t>i</w:t>
      </w:r>
      <w:r w:rsidR="00D10F4C" w:rsidRPr="0076259B">
        <w:rPr>
          <w:lang w:val="sr-Latn-RS"/>
        </w:rPr>
        <w:t xml:space="preserve"> za </w:t>
      </w:r>
      <w:r w:rsidR="003054F5" w:rsidRPr="0076259B">
        <w:rPr>
          <w:lang w:val="sr-Latn-RS"/>
        </w:rPr>
        <w:t>4</w:t>
      </w:r>
      <w:r w:rsidR="00D10F4C" w:rsidRPr="0076259B">
        <w:rPr>
          <w:lang w:val="sr-Latn-RS"/>
        </w:rPr>
        <w:t>,</w:t>
      </w:r>
      <w:r w:rsidR="003054F5" w:rsidRPr="0076259B">
        <w:rPr>
          <w:lang w:val="sr-Latn-RS"/>
        </w:rPr>
        <w:t>5</w:t>
      </w:r>
      <w:r w:rsidR="00D10F4C" w:rsidRPr="0076259B">
        <w:rPr>
          <w:lang w:val="sr-Latn-RS"/>
        </w:rPr>
        <w:t xml:space="preserve"> mil. €. </w:t>
      </w:r>
      <w:r w:rsidR="006A78AA" w:rsidRPr="0076259B">
        <w:rPr>
          <w:lang w:val="sr-Latn-RS"/>
        </w:rPr>
        <w:t>Rast prihoda ostvaren je</w:t>
      </w:r>
      <w:r w:rsidR="00D55C07" w:rsidRPr="0076259B">
        <w:rPr>
          <w:lang w:val="sr-Latn-RS"/>
        </w:rPr>
        <w:t xml:space="preserve"> djelimično</w:t>
      </w:r>
      <w:r w:rsidR="006A78AA" w:rsidRPr="0076259B">
        <w:rPr>
          <w:lang w:val="sr-Latn-RS"/>
        </w:rPr>
        <w:t xml:space="preserve"> zbog povećanja</w:t>
      </w:r>
      <w:r w:rsidR="0010185C" w:rsidRPr="0076259B">
        <w:rPr>
          <w:lang w:val="sr-Latn-RS"/>
        </w:rPr>
        <w:t xml:space="preserve"> poreskih stopa</w:t>
      </w:r>
      <w:r w:rsidR="00336609" w:rsidRPr="0076259B">
        <w:rPr>
          <w:lang w:val="sr-Latn-RS"/>
        </w:rPr>
        <w:t xml:space="preserve"> (krizni porez na zarade, povećana osnovna stopa poreza na dodatu vrijednost)</w:t>
      </w:r>
      <w:r w:rsidR="0010185C" w:rsidRPr="0076259B">
        <w:rPr>
          <w:lang w:val="sr-Latn-RS"/>
        </w:rPr>
        <w:t>, ali i kao rezultat kontinuirane borbe protiv sive ekonomije</w:t>
      </w:r>
      <w:r w:rsidR="00D10F4C" w:rsidRPr="0076259B">
        <w:rPr>
          <w:lang w:val="sr-Latn-RS"/>
        </w:rPr>
        <w:t xml:space="preserve"> posebno na tržištu rada</w:t>
      </w:r>
      <w:r w:rsidR="004725B4" w:rsidRPr="0076259B">
        <w:rPr>
          <w:lang w:val="sr-Latn-RS"/>
        </w:rPr>
        <w:t xml:space="preserve">, </w:t>
      </w:r>
      <w:r w:rsidR="00D10F4C" w:rsidRPr="0076259B">
        <w:rPr>
          <w:lang w:val="sr-Latn-RS"/>
        </w:rPr>
        <w:t xml:space="preserve">smanjivanje poreskih potraživanja po osnovu neuplaćenih </w:t>
      </w:r>
      <w:r w:rsidR="00B8458C" w:rsidRPr="0076259B">
        <w:rPr>
          <w:lang w:val="sr-Latn-RS"/>
        </w:rPr>
        <w:t>poreza i doprinosa na zarade</w:t>
      </w:r>
      <w:r w:rsidR="0076259B">
        <w:rPr>
          <w:lang w:val="sr-Latn-RS"/>
        </w:rPr>
        <w:t xml:space="preserve"> i </w:t>
      </w:r>
      <w:r w:rsidR="0076259B" w:rsidRPr="0076259B">
        <w:rPr>
          <w:lang w:val="sr-Latn-RS"/>
        </w:rPr>
        <w:t>uz blagi rast ekonomske aktivnosti</w:t>
      </w:r>
      <w:r w:rsidR="00DA7C08" w:rsidRPr="0076259B">
        <w:rPr>
          <w:lang w:val="sr-Latn-RS"/>
        </w:rPr>
        <w:t>.</w:t>
      </w:r>
    </w:p>
    <w:p w:rsidR="0080292D" w:rsidRPr="0076259B" w:rsidRDefault="00CA4087" w:rsidP="006366E9">
      <w:pPr>
        <w:rPr>
          <w:lang w:val="sr-Latn-RS"/>
        </w:rPr>
      </w:pPr>
      <w:r w:rsidRPr="006805CB">
        <w:rPr>
          <w:b/>
          <w:lang w:val="sr-Latn-RS"/>
        </w:rPr>
        <w:t>Preliminarna</w:t>
      </w:r>
      <w:r w:rsidR="00622CF4" w:rsidRPr="006805CB">
        <w:rPr>
          <w:b/>
          <w:lang w:val="sr-Latn-RS"/>
        </w:rPr>
        <w:t xml:space="preserve"> konsolidovana</w:t>
      </w:r>
      <w:r w:rsidRPr="006805CB">
        <w:rPr>
          <w:b/>
          <w:lang w:val="sr-Latn-RS"/>
        </w:rPr>
        <w:t xml:space="preserve"> j</w:t>
      </w:r>
      <w:r w:rsidR="0080292D" w:rsidRPr="006805CB">
        <w:rPr>
          <w:b/>
          <w:lang w:val="sr-Latn-RS"/>
        </w:rPr>
        <w:t>avna potrošnja</w:t>
      </w:r>
      <w:r w:rsidR="0080292D" w:rsidRPr="006805CB">
        <w:rPr>
          <w:lang w:val="sr-Latn-RS"/>
        </w:rPr>
        <w:t xml:space="preserve"> u 2014.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godini iznosila je 1.</w:t>
      </w:r>
      <w:r w:rsidR="00622CF4" w:rsidRPr="006805CB">
        <w:rPr>
          <w:lang w:val="sr-Latn-RS"/>
        </w:rPr>
        <w:t>606</w:t>
      </w:r>
      <w:r w:rsidR="0080292D" w:rsidRPr="006805CB">
        <w:rPr>
          <w:lang w:val="sr-Latn-RS"/>
        </w:rPr>
        <w:t>,</w:t>
      </w:r>
      <w:r w:rsidR="00622CF4" w:rsidRPr="006805CB">
        <w:rPr>
          <w:lang w:val="sr-Latn-RS"/>
        </w:rPr>
        <w:t xml:space="preserve">6 </w:t>
      </w:r>
      <w:r w:rsidR="0080292D" w:rsidRPr="006805CB">
        <w:rPr>
          <w:lang w:val="sr-Latn-RS"/>
        </w:rPr>
        <w:t>mil.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€ ili 47,</w:t>
      </w:r>
      <w:r w:rsidR="00622CF4" w:rsidRPr="006805CB">
        <w:rPr>
          <w:lang w:val="sr-Latn-RS"/>
        </w:rPr>
        <w:t>3</w:t>
      </w:r>
      <w:r w:rsidR="0080292D" w:rsidRPr="006805CB">
        <w:rPr>
          <w:lang w:val="sr-Latn-RS"/>
        </w:rPr>
        <w:t>% BDP-a i povećana je za</w:t>
      </w:r>
      <w:r w:rsidR="00622CF4" w:rsidRPr="006805CB">
        <w:rPr>
          <w:lang w:val="sr-Latn-RS"/>
        </w:rPr>
        <w:t xml:space="preserve"> 18</w:t>
      </w:r>
      <w:r w:rsidR="0080292D" w:rsidRPr="006805CB">
        <w:rPr>
          <w:lang w:val="sr-Latn-RS"/>
        </w:rPr>
        <w:t>,</w:t>
      </w:r>
      <w:r w:rsidR="00622CF4" w:rsidRPr="006805CB">
        <w:rPr>
          <w:lang w:val="sr-Latn-RS"/>
        </w:rPr>
        <w:t>7</w:t>
      </w:r>
      <w:r w:rsidR="0080292D" w:rsidRPr="006805CB">
        <w:rPr>
          <w:lang w:val="sr-Latn-RS"/>
        </w:rPr>
        <w:t xml:space="preserve"> mil. </w:t>
      </w:r>
      <w:r w:rsidR="00327F08" w:rsidRPr="006805CB">
        <w:rPr>
          <w:lang w:val="sr-Latn-RS"/>
        </w:rPr>
        <w:t>€ il</w:t>
      </w:r>
      <w:r w:rsidR="0080292D" w:rsidRPr="006805CB">
        <w:rPr>
          <w:lang w:val="sr-Latn-RS"/>
        </w:rPr>
        <w:t>i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1,</w:t>
      </w:r>
      <w:r w:rsidR="00622CF4" w:rsidRPr="006805CB">
        <w:rPr>
          <w:lang w:val="sr-Latn-RS"/>
        </w:rPr>
        <w:t>2</w:t>
      </w:r>
      <w:r w:rsidR="0080292D" w:rsidRPr="006805CB">
        <w:rPr>
          <w:lang w:val="sr-Latn-RS"/>
        </w:rPr>
        <w:t>% u odnosu na 2013,</w:t>
      </w:r>
      <w:r w:rsidR="00BF3293" w:rsidRPr="006805CB">
        <w:rPr>
          <w:lang w:val="sr-Latn-RS"/>
        </w:rPr>
        <w:t xml:space="preserve"> dok je planom predviđeni iznos premašen za </w:t>
      </w:r>
      <w:r w:rsidR="00622CF4" w:rsidRPr="006805CB">
        <w:rPr>
          <w:lang w:val="sr-Latn-RS"/>
        </w:rPr>
        <w:t>141</w:t>
      </w:r>
      <w:r w:rsidR="0080292D" w:rsidRPr="006805CB">
        <w:rPr>
          <w:lang w:val="sr-Latn-RS"/>
        </w:rPr>
        <w:t>,</w:t>
      </w:r>
      <w:r w:rsidR="00622CF4" w:rsidRPr="006805CB">
        <w:rPr>
          <w:lang w:val="sr-Latn-RS"/>
        </w:rPr>
        <w:t>8</w:t>
      </w:r>
      <w:r w:rsidR="0080292D" w:rsidRPr="006805CB">
        <w:rPr>
          <w:lang w:val="sr-Latn-RS"/>
        </w:rPr>
        <w:t xml:space="preserve"> mil.</w:t>
      </w:r>
      <w:r w:rsidR="006805CB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 xml:space="preserve">€ ili </w:t>
      </w:r>
      <w:r w:rsidR="00622CF4" w:rsidRPr="006805CB">
        <w:rPr>
          <w:lang w:val="sr-Latn-RS"/>
        </w:rPr>
        <w:t>9</w:t>
      </w:r>
      <w:r w:rsidR="0080292D" w:rsidRPr="006805CB">
        <w:rPr>
          <w:lang w:val="sr-Latn-RS"/>
        </w:rPr>
        <w:t>,</w:t>
      </w:r>
      <w:r w:rsidR="00622CF4" w:rsidRPr="006805CB">
        <w:rPr>
          <w:lang w:val="sr-Latn-RS"/>
        </w:rPr>
        <w:t>7</w:t>
      </w:r>
      <w:r w:rsidR="0080292D" w:rsidRPr="006805CB">
        <w:rPr>
          <w:lang w:val="sr-Latn-RS"/>
        </w:rPr>
        <w:t>%.</w:t>
      </w:r>
      <w:r w:rsidR="00327F08" w:rsidRPr="006805CB">
        <w:rPr>
          <w:lang w:val="sr-Latn-RS"/>
        </w:rPr>
        <w:t xml:space="preserve"> </w:t>
      </w:r>
      <w:r w:rsidR="006A78AA" w:rsidRPr="006805CB">
        <w:rPr>
          <w:lang w:val="sr-Latn-RS"/>
        </w:rPr>
        <w:t>Rast potrošnje posljedica je:</w:t>
      </w:r>
      <w:r w:rsidR="001720DB" w:rsidRPr="006805CB">
        <w:rPr>
          <w:lang w:val="sr-Latn-RS"/>
        </w:rPr>
        <w:t xml:space="preserve"> (a)</w:t>
      </w:r>
      <w:r w:rsidR="006A78AA" w:rsidRPr="006805CB">
        <w:rPr>
          <w:lang w:val="sr-Latn-RS"/>
        </w:rPr>
        <w:t xml:space="preserve"> povećanj</w:t>
      </w:r>
      <w:r w:rsidR="002E56A3" w:rsidRPr="006805CB">
        <w:rPr>
          <w:lang w:val="sr-Latn-RS"/>
        </w:rPr>
        <w:t>a</w:t>
      </w:r>
      <w:r w:rsidR="006A78AA" w:rsidRPr="006805CB">
        <w:rPr>
          <w:lang w:val="sr-Latn-RS"/>
        </w:rPr>
        <w:t xml:space="preserve"> državnog udijela u vlasništvu</w:t>
      </w:r>
      <w:r w:rsidR="001720DB" w:rsidRPr="006805CB">
        <w:rPr>
          <w:lang w:val="sr-Latn-RS"/>
        </w:rPr>
        <w:t xml:space="preserve"> kompanije Elektroprivrede Crne Gore,</w:t>
      </w:r>
      <w:r w:rsidR="001720DB" w:rsidRPr="006805CB">
        <w:rPr>
          <w:rStyle w:val="FootnoteReference"/>
          <w:lang w:val="sr-Latn-RS"/>
        </w:rPr>
        <w:footnoteReference w:id="2"/>
      </w:r>
      <w:r w:rsidR="001720DB" w:rsidRPr="006805CB">
        <w:rPr>
          <w:lang w:val="sr-Latn-RS"/>
        </w:rPr>
        <w:t xml:space="preserve"> (b) </w:t>
      </w:r>
      <w:r w:rsidR="006018DD" w:rsidRPr="006805CB">
        <w:rPr>
          <w:lang w:val="sr-Latn-RS"/>
        </w:rPr>
        <w:t>metodološk</w:t>
      </w:r>
      <w:r w:rsidR="00327F08" w:rsidRPr="006805CB">
        <w:rPr>
          <w:lang w:val="sr-Latn-RS"/>
        </w:rPr>
        <w:t>e</w:t>
      </w:r>
      <w:r w:rsidR="006018DD" w:rsidRPr="006805CB">
        <w:rPr>
          <w:lang w:val="sr-Latn-RS"/>
        </w:rPr>
        <w:t xml:space="preserve"> prekvalifikac</w:t>
      </w:r>
      <w:r w:rsidR="00327F08" w:rsidRPr="006805CB">
        <w:rPr>
          <w:lang w:val="sr-Latn-RS"/>
        </w:rPr>
        <w:t>ije</w:t>
      </w:r>
      <w:r w:rsidR="006018DD" w:rsidRPr="006805CB">
        <w:rPr>
          <w:lang w:val="sr-Latn-RS"/>
        </w:rPr>
        <w:t xml:space="preserve"> karaktera stavke </w:t>
      </w:r>
      <w:r w:rsidR="006018DD" w:rsidRPr="006805CB">
        <w:rPr>
          <w:i/>
          <w:lang w:val="sr-Latn-RS"/>
        </w:rPr>
        <w:t xml:space="preserve">otplata obaveza iz prethodnog </w:t>
      </w:r>
      <w:r w:rsidR="006018DD" w:rsidRPr="006805CB">
        <w:rPr>
          <w:lang w:val="sr-Latn-RS"/>
        </w:rPr>
        <w:t>perioda</w:t>
      </w:r>
      <w:r w:rsidR="006018DD" w:rsidRPr="006805CB">
        <w:rPr>
          <w:rStyle w:val="FootnoteReference"/>
          <w:lang w:val="sr-Latn-RS"/>
        </w:rPr>
        <w:footnoteReference w:id="3"/>
      </w:r>
      <w:r w:rsidR="006018DD" w:rsidRPr="006805CB">
        <w:rPr>
          <w:lang w:val="sr-Latn-RS"/>
        </w:rPr>
        <w:t xml:space="preserve"> i (c) neplanirane otplate garancija</w:t>
      </w:r>
      <w:r w:rsidRPr="006805CB">
        <w:rPr>
          <w:lang w:val="sr-Latn-RS"/>
        </w:rPr>
        <w:t xml:space="preserve"> od blizu 20 mil. €</w:t>
      </w:r>
      <w:r w:rsidR="006018DD" w:rsidRPr="006805CB">
        <w:rPr>
          <w:lang w:val="sr-Latn-RS"/>
        </w:rPr>
        <w:t>.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U strukturi izdataka najveći dio zauzimaju bruto zarade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i doprinosi na teret poslodavca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(12,</w:t>
      </w:r>
      <w:r w:rsidR="002E56A3" w:rsidRPr="006805CB">
        <w:rPr>
          <w:lang w:val="sr-Latn-RS"/>
        </w:rPr>
        <w:t>5</w:t>
      </w:r>
      <w:r w:rsidR="0080292D" w:rsidRPr="006805CB">
        <w:rPr>
          <w:lang w:val="sr-Latn-RS"/>
        </w:rPr>
        <w:t>%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BDP-a) i transferi za socijalnu zaštitu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(14,5% BDP-a). Kapitalni izdaci javnog</w:t>
      </w:r>
      <w:r w:rsidR="00327F08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 xml:space="preserve">sektora </w:t>
      </w:r>
      <w:r w:rsidR="00BE7295">
        <w:rPr>
          <w:lang w:val="sr-Latn-RS"/>
        </w:rPr>
        <w:t>iznosili</w:t>
      </w:r>
      <w:r w:rsidR="0080292D" w:rsidRPr="006805CB">
        <w:rPr>
          <w:lang w:val="sr-Latn-RS"/>
        </w:rPr>
        <w:t xml:space="preserve"> su na 3,</w:t>
      </w:r>
      <w:r w:rsidR="008E41F4" w:rsidRPr="006805CB">
        <w:rPr>
          <w:lang w:val="sr-Latn-RS"/>
        </w:rPr>
        <w:t>7</w:t>
      </w:r>
      <w:r w:rsidR="0080292D" w:rsidRPr="006805CB">
        <w:rPr>
          <w:lang w:val="sr-Latn-RS"/>
        </w:rPr>
        <w:t>%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BDP-a, dok su kamate 2,3%</w:t>
      </w:r>
      <w:r w:rsidR="00EB366D" w:rsidRPr="006805CB">
        <w:rPr>
          <w:lang w:val="sr-Latn-RS"/>
        </w:rPr>
        <w:t xml:space="preserve"> </w:t>
      </w:r>
      <w:r w:rsidR="0080292D" w:rsidRPr="006805CB">
        <w:rPr>
          <w:lang w:val="sr-Latn-RS"/>
        </w:rPr>
        <w:t>BDP-a</w:t>
      </w:r>
      <w:r w:rsidR="00BF69F8" w:rsidRPr="006805CB">
        <w:rPr>
          <w:lang w:val="sr-Latn-RS"/>
        </w:rPr>
        <w:t xml:space="preserve"> i bilježe rast od 10% u odnosu na 2013</w:t>
      </w:r>
      <w:r w:rsidR="0080292D" w:rsidRPr="006805CB">
        <w:rPr>
          <w:lang w:val="sr-Latn-RS"/>
        </w:rPr>
        <w:t>.</w:t>
      </w:r>
    </w:p>
    <w:p w:rsidR="0080292D" w:rsidRPr="0076259B" w:rsidRDefault="00DE5B01" w:rsidP="006366E9">
      <w:pPr>
        <w:rPr>
          <w:lang w:val="sr-Latn-RS"/>
        </w:rPr>
      </w:pPr>
      <w:r w:rsidRPr="0076259B">
        <w:rPr>
          <w:b/>
          <w:lang w:val="sr-Latn-RS"/>
        </w:rPr>
        <w:lastRenderedPageBreak/>
        <w:t>Preliminarni</w:t>
      </w:r>
      <w:r w:rsidR="006D6F78" w:rsidRPr="0076259B">
        <w:rPr>
          <w:b/>
          <w:lang w:val="sr-Latn-RS"/>
        </w:rPr>
        <w:t xml:space="preserve"> d</w:t>
      </w:r>
      <w:r w:rsidR="0080292D" w:rsidRPr="0076259B">
        <w:rPr>
          <w:b/>
          <w:lang w:val="sr-Latn-RS"/>
        </w:rPr>
        <w:t xml:space="preserve">eficit </w:t>
      </w:r>
      <w:r w:rsidR="00EF61E2" w:rsidRPr="0076259B">
        <w:rPr>
          <w:b/>
          <w:lang w:val="sr-Latn-RS"/>
        </w:rPr>
        <w:t>javnih finansija</w:t>
      </w:r>
      <w:r w:rsidR="0080292D" w:rsidRPr="0076259B">
        <w:rPr>
          <w:lang w:val="sr-Latn-RS"/>
        </w:rPr>
        <w:t xml:space="preserve"> na kraju 2014.</w:t>
      </w:r>
      <w:r w:rsidR="00EB366D" w:rsidRPr="0076259B">
        <w:rPr>
          <w:lang w:val="sr-Latn-RS"/>
        </w:rPr>
        <w:t xml:space="preserve"> </w:t>
      </w:r>
      <w:r w:rsidR="0080292D" w:rsidRPr="0076259B">
        <w:rPr>
          <w:lang w:val="sr-Latn-RS"/>
        </w:rPr>
        <w:t xml:space="preserve">godine iznosio je </w:t>
      </w:r>
      <w:r w:rsidR="00B03193" w:rsidRPr="0076259B">
        <w:rPr>
          <w:lang w:val="sr-Latn-RS"/>
        </w:rPr>
        <w:t>46</w:t>
      </w:r>
      <w:r w:rsidR="0080292D" w:rsidRPr="0076259B">
        <w:rPr>
          <w:lang w:val="sr-Latn-RS"/>
        </w:rPr>
        <w:t>,</w:t>
      </w:r>
      <w:r w:rsidR="00B03193" w:rsidRPr="0076259B">
        <w:rPr>
          <w:lang w:val="sr-Latn-RS"/>
        </w:rPr>
        <w:t xml:space="preserve">1 </w:t>
      </w:r>
      <w:r w:rsidR="0080292D" w:rsidRPr="0076259B">
        <w:rPr>
          <w:lang w:val="sr-Latn-RS"/>
        </w:rPr>
        <w:t>mil.€ ili 1,</w:t>
      </w:r>
      <w:r w:rsidR="00B03193" w:rsidRPr="0076259B">
        <w:rPr>
          <w:lang w:val="sr-Latn-RS"/>
        </w:rPr>
        <w:t>4</w:t>
      </w:r>
      <w:r w:rsidR="00AC1851" w:rsidRPr="0076259B">
        <w:rPr>
          <w:lang w:val="sr-Latn-RS"/>
        </w:rPr>
        <w:t>%</w:t>
      </w:r>
      <w:r w:rsidR="0080292D" w:rsidRPr="0076259B">
        <w:rPr>
          <w:lang w:val="sr-Latn-RS"/>
        </w:rPr>
        <w:t xml:space="preserve"> BDP-a, i manji je za 11</w:t>
      </w:r>
      <w:r w:rsidR="00B03193" w:rsidRPr="0076259B">
        <w:rPr>
          <w:lang w:val="sr-Latn-RS"/>
        </w:rPr>
        <w:t>4</w:t>
      </w:r>
      <w:r w:rsidR="0080292D" w:rsidRPr="0076259B">
        <w:rPr>
          <w:lang w:val="sr-Latn-RS"/>
        </w:rPr>
        <w:t>,</w:t>
      </w:r>
      <w:r w:rsidR="00B03193" w:rsidRPr="0076259B">
        <w:rPr>
          <w:lang w:val="sr-Latn-RS"/>
        </w:rPr>
        <w:t xml:space="preserve">3 </w:t>
      </w:r>
      <w:r w:rsidR="0080292D" w:rsidRPr="0076259B">
        <w:rPr>
          <w:lang w:val="sr-Latn-RS"/>
        </w:rPr>
        <w:t>mil.</w:t>
      </w:r>
      <w:r w:rsidR="00EB366D" w:rsidRPr="0076259B">
        <w:rPr>
          <w:lang w:val="sr-Latn-RS"/>
        </w:rPr>
        <w:t xml:space="preserve"> </w:t>
      </w:r>
      <w:r w:rsidR="0080292D" w:rsidRPr="0076259B">
        <w:rPr>
          <w:lang w:val="sr-Latn-RS"/>
        </w:rPr>
        <w:t>€ u odnosu na deficit na kraju 2013.</w:t>
      </w:r>
      <w:r w:rsidR="00EF61E2" w:rsidRPr="0076259B">
        <w:rPr>
          <w:lang w:val="sr-Latn-RS"/>
        </w:rPr>
        <w:t xml:space="preserve"> U </w:t>
      </w:r>
      <w:r w:rsidR="00BE7295">
        <w:rPr>
          <w:lang w:val="sr-Latn-RS"/>
        </w:rPr>
        <w:t>2014.</w:t>
      </w:r>
      <w:r w:rsidR="00EF61E2" w:rsidRPr="0076259B">
        <w:rPr>
          <w:lang w:val="sr-Latn-RS"/>
        </w:rPr>
        <w:t xml:space="preserve"> godini ostvaren je primarni suficit od </w:t>
      </w:r>
      <w:r w:rsidR="00B03193" w:rsidRPr="0076259B">
        <w:rPr>
          <w:lang w:val="sr-Latn-RS"/>
        </w:rPr>
        <w:t>1</w:t>
      </w:r>
      <w:r w:rsidR="00EF61E2" w:rsidRPr="0076259B">
        <w:rPr>
          <w:lang w:val="sr-Latn-RS"/>
        </w:rPr>
        <w:t>,</w:t>
      </w:r>
      <w:r w:rsidR="00B03193" w:rsidRPr="0076259B">
        <w:rPr>
          <w:lang w:val="sr-Latn-RS"/>
        </w:rPr>
        <w:t>0</w:t>
      </w:r>
      <w:r w:rsidR="00EF61E2" w:rsidRPr="0076259B">
        <w:rPr>
          <w:lang w:val="sr-Latn-RS"/>
        </w:rPr>
        <w:t>% BDP-a.</w:t>
      </w:r>
    </w:p>
    <w:p w:rsidR="00AD5C00" w:rsidRPr="0076259B" w:rsidRDefault="00CB7CEA" w:rsidP="006366E9">
      <w:pPr>
        <w:pStyle w:val="Subtitle"/>
        <w:rPr>
          <w:lang w:val="sr-Latn-RS"/>
        </w:rPr>
      </w:pPr>
      <w:r w:rsidRPr="0076259B">
        <w:rPr>
          <w:lang w:val="sr-Latn-RS"/>
        </w:rPr>
        <w:t>BUDŽE</w:t>
      </w:r>
      <w:r w:rsidR="00AD5C00" w:rsidRPr="0076259B">
        <w:rPr>
          <w:lang w:val="sr-Latn-RS"/>
        </w:rPr>
        <w:t>T CRNE GORE</w:t>
      </w:r>
    </w:p>
    <w:p w:rsidR="00E473AA" w:rsidRPr="0076259B" w:rsidRDefault="00DE5C35" w:rsidP="00785AC8">
      <w:pPr>
        <w:rPr>
          <w:lang w:val="sr-Latn-RS"/>
        </w:rPr>
      </w:pPr>
      <w:r w:rsidRPr="0076259B">
        <w:rPr>
          <w:b/>
          <w:lang w:val="sr-Latn-RS"/>
        </w:rPr>
        <w:t>Primici Državnog Budžeta</w:t>
      </w:r>
      <w:r w:rsidRPr="0076259B">
        <w:rPr>
          <w:vertAlign w:val="superscript"/>
          <w:lang w:val="sr-Latn-RS"/>
        </w:rPr>
        <w:footnoteReference w:id="4"/>
      </w:r>
      <w:r w:rsidRPr="0076259B">
        <w:rPr>
          <w:lang w:val="sr-Latn-RS"/>
        </w:rPr>
        <w:t xml:space="preserve"> za </w:t>
      </w:r>
      <w:r w:rsidR="00447889" w:rsidRPr="0076259B">
        <w:rPr>
          <w:lang w:val="sr-Latn-RS"/>
        </w:rPr>
        <w:t>2014. godinu</w:t>
      </w:r>
      <w:r w:rsidRPr="0076259B">
        <w:rPr>
          <w:lang w:val="sr-Latn-RS"/>
        </w:rPr>
        <w:t xml:space="preserve"> iznosili</w:t>
      </w:r>
      <w:r w:rsidR="007014AF" w:rsidRPr="0076259B">
        <w:rPr>
          <w:lang w:val="sr-Latn-RS"/>
        </w:rPr>
        <w:t xml:space="preserve"> su</w:t>
      </w:r>
      <w:r w:rsidR="00327F08" w:rsidRPr="0076259B">
        <w:rPr>
          <w:lang w:val="sr-Latn-RS"/>
        </w:rPr>
        <w:t xml:space="preserve"> </w:t>
      </w:r>
      <w:r w:rsidR="008C2EF8" w:rsidRPr="0076259B">
        <w:rPr>
          <w:lang w:val="sr-Latn-RS"/>
        </w:rPr>
        <w:t>1.66</w:t>
      </w:r>
      <w:r w:rsidR="003C4BBB" w:rsidRPr="0076259B">
        <w:rPr>
          <w:lang w:val="sr-Latn-RS"/>
        </w:rPr>
        <w:t>5</w:t>
      </w:r>
      <w:r w:rsidR="008C2EF8" w:rsidRPr="0076259B">
        <w:rPr>
          <w:lang w:val="sr-Latn-RS"/>
        </w:rPr>
        <w:t>,</w:t>
      </w:r>
      <w:r w:rsidR="003C4BBB" w:rsidRPr="0076259B">
        <w:rPr>
          <w:lang w:val="sr-Latn-RS"/>
        </w:rPr>
        <w:t>9</w:t>
      </w:r>
      <w:r w:rsidRPr="0076259B">
        <w:rPr>
          <w:lang w:val="sr-Latn-RS"/>
        </w:rPr>
        <w:t xml:space="preserve"> mil. €, od čega se na izvorne prihode odnosi </w:t>
      </w:r>
      <w:r w:rsidR="008C2EF8" w:rsidRPr="0076259B">
        <w:rPr>
          <w:lang w:val="sr-Latn-RS"/>
        </w:rPr>
        <w:t>1.351,8</w:t>
      </w:r>
      <w:r w:rsidR="00752CB9" w:rsidRPr="0076259B">
        <w:rPr>
          <w:lang w:val="sr-Latn-RS"/>
        </w:rPr>
        <w:t xml:space="preserve"> mil</w:t>
      </w:r>
      <w:r w:rsidR="006D6F78" w:rsidRPr="0076259B">
        <w:rPr>
          <w:lang w:val="sr-Latn-RS"/>
        </w:rPr>
        <w:t xml:space="preserve">. </w:t>
      </w:r>
      <w:r w:rsidRPr="0076259B">
        <w:rPr>
          <w:lang w:val="sr-Latn-RS"/>
        </w:rPr>
        <w:t xml:space="preserve">€, dok je </w:t>
      </w:r>
      <w:r w:rsidR="008C2EF8" w:rsidRPr="0076259B">
        <w:rPr>
          <w:lang w:val="sr-Latn-RS"/>
        </w:rPr>
        <w:t>31</w:t>
      </w:r>
      <w:r w:rsidR="003C4BBB" w:rsidRPr="0076259B">
        <w:rPr>
          <w:lang w:val="sr-Latn-RS"/>
        </w:rPr>
        <w:t>4</w:t>
      </w:r>
      <w:r w:rsidR="008C2EF8" w:rsidRPr="0076259B">
        <w:rPr>
          <w:lang w:val="sr-Latn-RS"/>
        </w:rPr>
        <w:t>,</w:t>
      </w:r>
      <w:r w:rsidR="003C4BBB" w:rsidRPr="0076259B">
        <w:rPr>
          <w:lang w:val="sr-Latn-RS"/>
        </w:rPr>
        <w:t>1</w:t>
      </w:r>
      <w:r w:rsidR="00EB366D" w:rsidRPr="0076259B">
        <w:rPr>
          <w:lang w:val="sr-Latn-RS"/>
        </w:rPr>
        <w:t xml:space="preserve"> </w:t>
      </w:r>
      <w:r w:rsidR="00752CB9" w:rsidRPr="0076259B">
        <w:rPr>
          <w:lang w:val="sr-Latn-RS"/>
        </w:rPr>
        <w:t>mil</w:t>
      </w:r>
      <w:r w:rsidR="006D6F78" w:rsidRPr="0076259B">
        <w:rPr>
          <w:lang w:val="sr-Latn-RS"/>
        </w:rPr>
        <w:t>.</w:t>
      </w:r>
      <w:r w:rsidRPr="0076259B">
        <w:rPr>
          <w:lang w:val="sr-Latn-RS"/>
        </w:rPr>
        <w:t xml:space="preserve"> € prihodovano iz drugih izvora finansiranja</w:t>
      </w:r>
      <w:r w:rsidR="00750A94" w:rsidRPr="0076259B">
        <w:rPr>
          <w:lang w:val="sr-Latn-RS"/>
        </w:rPr>
        <w:t xml:space="preserve">, dominantno iz zaduživanja na </w:t>
      </w:r>
      <w:r w:rsidR="005447D1" w:rsidRPr="0076259B">
        <w:rPr>
          <w:lang w:val="sr-Latn-RS"/>
        </w:rPr>
        <w:t>inostranom</w:t>
      </w:r>
      <w:r w:rsidR="00750A94" w:rsidRPr="0076259B">
        <w:rPr>
          <w:lang w:val="sr-Latn-RS"/>
        </w:rPr>
        <w:t xml:space="preserve"> tržištu</w:t>
      </w:r>
      <w:r w:rsidRPr="0076259B">
        <w:rPr>
          <w:lang w:val="sr-Latn-RS"/>
        </w:rPr>
        <w:t>. Izvorni prihodi</w:t>
      </w:r>
      <w:r w:rsidR="007A1DA2" w:rsidRPr="0076259B">
        <w:rPr>
          <w:lang w:val="sr-Latn-RS"/>
        </w:rPr>
        <w:t xml:space="preserve"> budžeta</w:t>
      </w:r>
      <w:r w:rsidRPr="0076259B">
        <w:rPr>
          <w:lang w:val="sr-Latn-RS"/>
        </w:rPr>
        <w:t xml:space="preserve"> viši su u odnosu na </w:t>
      </w:r>
      <w:r w:rsidR="00CF1F2D">
        <w:rPr>
          <w:lang w:val="sr-Latn-RS"/>
        </w:rPr>
        <w:t>ostvarene u 2013.</w:t>
      </w:r>
      <w:r w:rsidRPr="0076259B">
        <w:rPr>
          <w:lang w:val="sr-Latn-RS"/>
        </w:rPr>
        <w:t xml:space="preserve"> za </w:t>
      </w:r>
      <w:r w:rsidR="008C2EF8" w:rsidRPr="0076259B">
        <w:rPr>
          <w:lang w:val="sr-Latn-RS"/>
        </w:rPr>
        <w:t>108,4</w:t>
      </w:r>
      <w:r w:rsidR="00752CB9" w:rsidRPr="0076259B">
        <w:rPr>
          <w:lang w:val="sr-Latn-RS"/>
        </w:rPr>
        <w:t xml:space="preserve"> mil</w:t>
      </w:r>
      <w:r w:rsidR="006D6F78" w:rsidRPr="0076259B">
        <w:rPr>
          <w:lang w:val="sr-Latn-RS"/>
        </w:rPr>
        <w:t>.</w:t>
      </w:r>
      <w:r w:rsidRPr="0076259B">
        <w:rPr>
          <w:lang w:val="sr-Latn-RS"/>
        </w:rPr>
        <w:t xml:space="preserve"> €</w:t>
      </w:r>
      <w:r w:rsidR="00356744">
        <w:rPr>
          <w:lang w:val="sr-Latn-RS"/>
        </w:rPr>
        <w:t xml:space="preserve"> ili 8,7%</w:t>
      </w:r>
      <w:r w:rsidRPr="0076259B">
        <w:rPr>
          <w:lang w:val="sr-Latn-RS"/>
        </w:rPr>
        <w:t xml:space="preserve"> </w:t>
      </w:r>
      <w:r w:rsidR="007A1DA2" w:rsidRPr="0076259B">
        <w:rPr>
          <w:lang w:val="sr-Latn-RS"/>
        </w:rPr>
        <w:t xml:space="preserve">i </w:t>
      </w:r>
      <w:r w:rsidR="0080292D" w:rsidRPr="0076259B">
        <w:rPr>
          <w:lang w:val="sr-Latn-RS"/>
        </w:rPr>
        <w:t>7</w:t>
      </w:r>
      <w:r w:rsidR="008C2EF8" w:rsidRPr="0076259B">
        <w:rPr>
          <w:lang w:val="sr-Latn-RS"/>
        </w:rPr>
        <w:t>5,8</w:t>
      </w:r>
      <w:r w:rsidR="00752CB9" w:rsidRPr="0076259B">
        <w:rPr>
          <w:lang w:val="sr-Latn-RS"/>
        </w:rPr>
        <w:t xml:space="preserve"> mil</w:t>
      </w:r>
      <w:r w:rsidR="006D6F78" w:rsidRPr="0076259B">
        <w:rPr>
          <w:lang w:val="sr-Latn-RS"/>
        </w:rPr>
        <w:t>.</w:t>
      </w:r>
      <w:r w:rsidR="007A1DA2" w:rsidRPr="0076259B">
        <w:rPr>
          <w:lang w:val="sr-Latn-RS"/>
        </w:rPr>
        <w:t xml:space="preserve"> € </w:t>
      </w:r>
      <w:r w:rsidR="00356744">
        <w:rPr>
          <w:lang w:val="sr-Latn-RS"/>
        </w:rPr>
        <w:t xml:space="preserve">ili 5,9% </w:t>
      </w:r>
      <w:r w:rsidR="007A1DA2" w:rsidRPr="0076259B">
        <w:rPr>
          <w:lang w:val="sr-Latn-RS"/>
        </w:rPr>
        <w:t>u odnosu na planirane</w:t>
      </w:r>
      <w:r w:rsidRPr="0076259B">
        <w:rPr>
          <w:lang w:val="sr-Latn-RS"/>
        </w:rPr>
        <w:t>. Povećanju</w:t>
      </w:r>
      <w:r w:rsidR="009710CB" w:rsidRPr="0076259B">
        <w:rPr>
          <w:lang w:val="sr-Latn-RS"/>
        </w:rPr>
        <w:t xml:space="preserve"> prihoda najviše je doprinijela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>naplata</w:t>
      </w:r>
      <w:r w:rsidR="00327F08" w:rsidRPr="0076259B">
        <w:rPr>
          <w:lang w:val="sr-Latn-RS"/>
        </w:rPr>
        <w:t xml:space="preserve"> </w:t>
      </w:r>
      <w:r w:rsidRPr="0076259B">
        <w:rPr>
          <w:lang w:val="sr-Latn-RS"/>
        </w:rPr>
        <w:t>poreza i doprinosa</w:t>
      </w:r>
      <w:r w:rsidR="00607A2E" w:rsidRPr="0076259B">
        <w:rPr>
          <w:lang w:val="sr-Latn-RS"/>
        </w:rPr>
        <w:t>,</w:t>
      </w:r>
      <w:r w:rsidRPr="0076259B">
        <w:rPr>
          <w:lang w:val="sr-Latn-RS"/>
        </w:rPr>
        <w:t xml:space="preserve"> koja u strukturi prihoda ima</w:t>
      </w:r>
      <w:r w:rsidR="00607A2E" w:rsidRPr="0076259B">
        <w:rPr>
          <w:lang w:val="sr-Latn-RS"/>
        </w:rPr>
        <w:t>ju</w:t>
      </w:r>
      <w:r w:rsidRPr="0076259B">
        <w:rPr>
          <w:lang w:val="sr-Latn-RS"/>
        </w:rPr>
        <w:t xml:space="preserve"> najveći udio</w:t>
      </w:r>
      <w:r w:rsidR="008555B7" w:rsidRPr="0076259B">
        <w:rPr>
          <w:lang w:val="sr-Latn-RS"/>
        </w:rPr>
        <w:t>.</w:t>
      </w:r>
    </w:p>
    <w:p w:rsidR="007A1DA2" w:rsidRPr="007F3085" w:rsidRDefault="007A1DA2" w:rsidP="00785AC8">
      <w:pPr>
        <w:rPr>
          <w:lang w:val="sr-Latn-RS"/>
        </w:rPr>
      </w:pPr>
      <w:r w:rsidRPr="007F3085">
        <w:rPr>
          <w:lang w:val="sr-Latn-RS"/>
        </w:rPr>
        <w:t xml:space="preserve">Najznačajniji rast u odnosu na prošlu godinu </w:t>
      </w:r>
      <w:r w:rsidR="00A540ED" w:rsidRPr="007F3085">
        <w:rPr>
          <w:lang w:val="sr-Latn-RS"/>
        </w:rPr>
        <w:t>imamo</w:t>
      </w:r>
      <w:r w:rsidRPr="007F3085">
        <w:rPr>
          <w:lang w:val="sr-Latn-RS"/>
        </w:rPr>
        <w:t xml:space="preserve"> kod prihoda po osnovu PDV-a za </w:t>
      </w:r>
      <w:r w:rsidR="009C0E12" w:rsidRPr="007F3085">
        <w:rPr>
          <w:lang w:val="sr-Latn-RS"/>
        </w:rPr>
        <w:t>68,4</w:t>
      </w:r>
      <w:r w:rsidRPr="007F3085">
        <w:rPr>
          <w:lang w:val="sr-Latn-RS"/>
        </w:rPr>
        <w:t xml:space="preserve"> mil. € što je rezultat (a) povećane stope,</w:t>
      </w:r>
      <w:r w:rsidR="00701BC1" w:rsidRPr="007F3085">
        <w:rPr>
          <w:rStyle w:val="FootnoteReference"/>
          <w:lang w:val="sr-Latn-RS"/>
        </w:rPr>
        <w:footnoteReference w:id="5"/>
      </w:r>
      <w:r w:rsidRPr="007F3085">
        <w:rPr>
          <w:lang w:val="sr-Latn-RS"/>
        </w:rPr>
        <w:t xml:space="preserve"> (b) </w:t>
      </w:r>
      <w:r w:rsidR="006D6F78" w:rsidRPr="007F3085">
        <w:rPr>
          <w:lang w:val="sr-Latn-RS"/>
        </w:rPr>
        <w:t>smanjenja sive ekonomije</w:t>
      </w:r>
      <w:r w:rsidR="00CD6215" w:rsidRPr="007F3085">
        <w:rPr>
          <w:lang w:val="sr-Latn-RS"/>
        </w:rPr>
        <w:t xml:space="preserve">, </w:t>
      </w:r>
      <w:r w:rsidR="005E7E29" w:rsidRPr="007F3085">
        <w:rPr>
          <w:lang w:val="sr-Latn-RS"/>
        </w:rPr>
        <w:t>(c)</w:t>
      </w:r>
      <w:r w:rsidR="0082027A" w:rsidRPr="007F3085">
        <w:rPr>
          <w:lang w:val="sr-Latn-RS"/>
        </w:rPr>
        <w:t xml:space="preserve"> </w:t>
      </w:r>
      <w:r w:rsidR="00CF1F2D" w:rsidRPr="007F3085">
        <w:rPr>
          <w:lang w:val="sr-Latn-RS"/>
        </w:rPr>
        <w:t xml:space="preserve">naplate zaostalih poreskih potraživanja </w:t>
      </w:r>
      <w:r w:rsidR="00CD6215" w:rsidRPr="007F3085">
        <w:rPr>
          <w:lang w:val="sr-Latn-RS"/>
        </w:rPr>
        <w:t xml:space="preserve">i (d) </w:t>
      </w:r>
      <w:r w:rsidR="00CF1F2D" w:rsidRPr="007F3085">
        <w:rPr>
          <w:lang w:val="sr-Latn-RS"/>
        </w:rPr>
        <w:t>rasta ekonomske aktivnosti</w:t>
      </w:r>
      <w:r w:rsidR="005E7E29" w:rsidRPr="007F3085">
        <w:rPr>
          <w:lang w:val="sr-Latn-RS"/>
        </w:rPr>
        <w:t>.</w:t>
      </w:r>
      <w:r w:rsidR="00327F08" w:rsidRPr="007F3085">
        <w:rPr>
          <w:lang w:val="sr-Latn-RS"/>
        </w:rPr>
        <w:t xml:space="preserve"> </w:t>
      </w:r>
      <w:r w:rsidR="005E7E29" w:rsidRPr="007F3085">
        <w:rPr>
          <w:lang w:val="sr-Latn-RS"/>
        </w:rPr>
        <w:t>Takođe,</w:t>
      </w:r>
      <w:r w:rsidR="00327F08" w:rsidRPr="007F3085">
        <w:rPr>
          <w:lang w:val="sr-Latn-RS"/>
        </w:rPr>
        <w:t xml:space="preserve"> </w:t>
      </w:r>
      <w:r w:rsidR="005E7E29" w:rsidRPr="007F3085">
        <w:rPr>
          <w:lang w:val="sr-Latn-RS"/>
        </w:rPr>
        <w:t>prihodi</w:t>
      </w:r>
      <w:r w:rsidRPr="007F3085">
        <w:rPr>
          <w:lang w:val="sr-Latn-RS"/>
        </w:rPr>
        <w:t xml:space="preserve"> po osnovu doprinosa</w:t>
      </w:r>
      <w:r w:rsidR="00327F08" w:rsidRPr="007F3085">
        <w:rPr>
          <w:lang w:val="sr-Latn-RS"/>
        </w:rPr>
        <w:t xml:space="preserve"> </w:t>
      </w:r>
      <w:r w:rsidR="005E7E29" w:rsidRPr="007F3085">
        <w:rPr>
          <w:lang w:val="sr-Latn-RS"/>
        </w:rPr>
        <w:t>su veći</w:t>
      </w:r>
      <w:r w:rsidR="00327F08" w:rsidRPr="007F3085">
        <w:rPr>
          <w:lang w:val="sr-Latn-RS"/>
        </w:rPr>
        <w:t xml:space="preserve"> </w:t>
      </w:r>
      <w:r w:rsidRPr="007F3085">
        <w:rPr>
          <w:lang w:val="sr-Latn-RS"/>
        </w:rPr>
        <w:t xml:space="preserve">za </w:t>
      </w:r>
      <w:r w:rsidR="002E0EEC" w:rsidRPr="007F3085">
        <w:rPr>
          <w:lang w:val="sr-Latn-RS"/>
        </w:rPr>
        <w:t>45,8</w:t>
      </w:r>
      <w:r w:rsidRPr="007F3085">
        <w:rPr>
          <w:lang w:val="sr-Latn-RS"/>
        </w:rPr>
        <w:t xml:space="preserve"> mil. € u odnosu na </w:t>
      </w:r>
      <w:r w:rsidR="009C0E12" w:rsidRPr="007F3085">
        <w:rPr>
          <w:lang w:val="sr-Latn-RS"/>
        </w:rPr>
        <w:t>2013.</w:t>
      </w:r>
      <w:r w:rsidRPr="007F3085">
        <w:rPr>
          <w:lang w:val="sr-Latn-RS"/>
        </w:rPr>
        <w:t xml:space="preserve"> i </w:t>
      </w:r>
      <w:r w:rsidR="002E0EEC" w:rsidRPr="007F3085">
        <w:rPr>
          <w:lang w:val="sr-Latn-RS"/>
        </w:rPr>
        <w:t>46,5</w:t>
      </w:r>
      <w:r w:rsidR="009C0E12" w:rsidRPr="007F3085">
        <w:rPr>
          <w:lang w:val="sr-Latn-RS"/>
        </w:rPr>
        <w:t xml:space="preserve"> mil</w:t>
      </w:r>
      <w:r w:rsidR="000D41CC" w:rsidRPr="007F3085">
        <w:rPr>
          <w:lang w:val="sr-Latn-RS"/>
        </w:rPr>
        <w:t xml:space="preserve">. </w:t>
      </w:r>
      <w:r w:rsidR="009C0E12" w:rsidRPr="007F3085">
        <w:rPr>
          <w:lang w:val="sr-Latn-RS"/>
        </w:rPr>
        <w:t>€ u odnosu na plan</w:t>
      </w:r>
      <w:r w:rsidR="003E2F9D" w:rsidRPr="007F3085">
        <w:rPr>
          <w:lang w:val="sr-Latn-RS"/>
        </w:rPr>
        <w:t>, a rezultat su pojačanih mjera na suzbijanju sive ekonomije na tržištu rada, ali i naplate potraživanja po ovom</w:t>
      </w:r>
      <w:r w:rsidR="00173471" w:rsidRPr="007F3085">
        <w:rPr>
          <w:lang w:val="sr-Latn-RS"/>
        </w:rPr>
        <w:t xml:space="preserve"> osnovu</w:t>
      </w:r>
      <w:r w:rsidR="003E2F9D" w:rsidRPr="007F3085">
        <w:rPr>
          <w:lang w:val="sr-Latn-RS"/>
        </w:rPr>
        <w:t xml:space="preserve"> od privrednih subjekata</w:t>
      </w:r>
      <w:r w:rsidRPr="007F3085">
        <w:rPr>
          <w:lang w:val="sr-Latn-RS"/>
        </w:rPr>
        <w:t>.</w:t>
      </w:r>
      <w:r w:rsidR="00327F08" w:rsidRPr="007F3085">
        <w:rPr>
          <w:lang w:val="sr-Latn-RS"/>
        </w:rPr>
        <w:t xml:space="preserve"> </w:t>
      </w:r>
      <w:r w:rsidR="009C0E12" w:rsidRPr="007F3085">
        <w:rPr>
          <w:lang w:val="sr-Latn-RS"/>
        </w:rPr>
        <w:t xml:space="preserve">Takođe, rast </w:t>
      </w:r>
      <w:r w:rsidR="0011520A" w:rsidRPr="007F3085">
        <w:rPr>
          <w:lang w:val="sr-Latn-RS"/>
        </w:rPr>
        <w:t>je zabilježen i</w:t>
      </w:r>
      <w:r w:rsidR="009C0E12" w:rsidRPr="007F3085">
        <w:rPr>
          <w:lang w:val="sr-Latn-RS"/>
        </w:rPr>
        <w:t xml:space="preserve"> </w:t>
      </w:r>
      <w:r w:rsidR="00327F08" w:rsidRPr="007F3085">
        <w:rPr>
          <w:lang w:val="sr-Latn-RS"/>
        </w:rPr>
        <w:t>kod naplate</w:t>
      </w:r>
      <w:r w:rsidR="009C0E12" w:rsidRPr="007F3085">
        <w:rPr>
          <w:lang w:val="sr-Latn-RS"/>
        </w:rPr>
        <w:t xml:space="preserve"> poreza na dohodak fizičkih lica od 8,8</w:t>
      </w:r>
      <w:r w:rsidR="00EB366D" w:rsidRPr="007F3085">
        <w:rPr>
          <w:lang w:val="sr-Latn-RS"/>
        </w:rPr>
        <w:t xml:space="preserve"> </w:t>
      </w:r>
      <w:r w:rsidR="009C0E12" w:rsidRPr="007F3085">
        <w:rPr>
          <w:lang w:val="sr-Latn-RS"/>
        </w:rPr>
        <w:t>mil</w:t>
      </w:r>
      <w:r w:rsidR="000D41CC" w:rsidRPr="007F3085">
        <w:rPr>
          <w:lang w:val="sr-Latn-RS"/>
        </w:rPr>
        <w:t xml:space="preserve">. </w:t>
      </w:r>
      <w:r w:rsidR="009C0E12" w:rsidRPr="007F3085">
        <w:rPr>
          <w:lang w:val="sr-Latn-RS"/>
        </w:rPr>
        <w:t xml:space="preserve">€ u odnosu na </w:t>
      </w:r>
      <w:r w:rsidR="00327F08" w:rsidRPr="007F3085">
        <w:rPr>
          <w:lang w:val="sr-Latn-RS"/>
        </w:rPr>
        <w:t>2013.</w:t>
      </w:r>
      <w:r w:rsidR="009C0E12" w:rsidRPr="007F3085">
        <w:rPr>
          <w:lang w:val="sr-Latn-RS"/>
        </w:rPr>
        <w:t xml:space="preserve"> godinu.</w:t>
      </w:r>
      <w:r w:rsidRPr="007F3085">
        <w:rPr>
          <w:lang w:val="sr-Latn-RS"/>
        </w:rPr>
        <w:t xml:space="preserve"> Zna</w:t>
      </w:r>
      <w:r w:rsidR="005E7E29" w:rsidRPr="007F3085">
        <w:rPr>
          <w:lang w:val="sr-Latn-RS"/>
        </w:rPr>
        <w:t xml:space="preserve">čajno pozitivno odstupanje </w:t>
      </w:r>
      <w:r w:rsidR="00327F08" w:rsidRPr="007F3085">
        <w:rPr>
          <w:lang w:val="sr-Latn-RS"/>
        </w:rPr>
        <w:t>ostvareno je kod naplate</w:t>
      </w:r>
      <w:r w:rsidRPr="007F3085">
        <w:rPr>
          <w:lang w:val="sr-Latn-RS"/>
        </w:rPr>
        <w:t xml:space="preserve"> poreza na dobit pravnih lica od oko </w:t>
      </w:r>
      <w:r w:rsidR="005E7E29" w:rsidRPr="007F3085">
        <w:rPr>
          <w:lang w:val="sr-Latn-RS"/>
        </w:rPr>
        <w:t>4</w:t>
      </w:r>
      <w:r w:rsidR="009C0E12" w:rsidRPr="007F3085">
        <w:rPr>
          <w:lang w:val="sr-Latn-RS"/>
        </w:rPr>
        <w:t>,4</w:t>
      </w:r>
      <w:r w:rsidR="00EB366D" w:rsidRPr="007F3085">
        <w:rPr>
          <w:lang w:val="sr-Latn-RS"/>
        </w:rPr>
        <w:t xml:space="preserve"> </w:t>
      </w:r>
      <w:r w:rsidRPr="007F3085">
        <w:rPr>
          <w:lang w:val="sr-Latn-RS"/>
        </w:rPr>
        <w:t xml:space="preserve">mil. € u odnosu na prošlu godinu, što se najviše pripisuje Vladinoj podsticajnoj mjeri u kojoj je garantovan </w:t>
      </w:r>
      <w:r w:rsidR="00750A94" w:rsidRPr="007F3085">
        <w:rPr>
          <w:lang w:val="sr-Latn-RS"/>
        </w:rPr>
        <w:t xml:space="preserve">diskont za jednokratno i u zakonom propisanom roku plaćanje ove vrste </w:t>
      </w:r>
      <w:r w:rsidR="009710CB" w:rsidRPr="007F3085">
        <w:rPr>
          <w:lang w:val="sr-Latn-RS"/>
        </w:rPr>
        <w:t>poreza</w:t>
      </w:r>
      <w:r w:rsidR="00750A94" w:rsidRPr="007F3085">
        <w:rPr>
          <w:lang w:val="sr-Latn-RS"/>
        </w:rPr>
        <w:t>.</w:t>
      </w:r>
    </w:p>
    <w:p w:rsidR="00553070" w:rsidRPr="007F3085" w:rsidRDefault="00750A94" w:rsidP="006366E9">
      <w:pPr>
        <w:rPr>
          <w:rFonts w:cs="Calibri"/>
          <w:szCs w:val="24"/>
          <w:lang w:val="sr-Latn-RS"/>
        </w:rPr>
      </w:pPr>
      <w:r w:rsidRPr="007F3085">
        <w:rPr>
          <w:rFonts w:cs="Calibri"/>
          <w:lang w:val="sr-Latn-RS"/>
        </w:rPr>
        <w:t xml:space="preserve">S druge strane, pad </w:t>
      </w:r>
      <w:r w:rsidR="009710CB" w:rsidRPr="007F3085">
        <w:rPr>
          <w:rFonts w:cs="Calibri"/>
          <w:lang w:val="sr-Latn-RS"/>
        </w:rPr>
        <w:t xml:space="preserve">je zabilježen u </w:t>
      </w:r>
      <w:r w:rsidRPr="007F3085">
        <w:rPr>
          <w:rFonts w:cs="Calibri"/>
          <w:lang w:val="sr-Latn-RS"/>
        </w:rPr>
        <w:t>naplat</w:t>
      </w:r>
      <w:r w:rsidR="009710CB" w:rsidRPr="007F3085">
        <w:rPr>
          <w:rFonts w:cs="Calibri"/>
          <w:lang w:val="sr-Latn-RS"/>
        </w:rPr>
        <w:t>i</w:t>
      </w:r>
      <w:r w:rsidRPr="007F3085">
        <w:rPr>
          <w:rFonts w:cs="Calibri"/>
          <w:lang w:val="sr-Latn-RS"/>
        </w:rPr>
        <w:t xml:space="preserve"> prihoda po osnovu akciza od </w:t>
      </w:r>
      <w:r w:rsidR="009C0E12" w:rsidRPr="007F3085">
        <w:rPr>
          <w:rFonts w:cs="Calibri"/>
          <w:lang w:val="sr-Latn-RS"/>
        </w:rPr>
        <w:t>5,0</w:t>
      </w:r>
      <w:r w:rsidRPr="007F3085">
        <w:rPr>
          <w:rFonts w:cs="Calibri"/>
          <w:lang w:val="sr-Latn-RS"/>
        </w:rPr>
        <w:t xml:space="preserve"> mil. € u odnosu na prošlu godinu</w:t>
      </w:r>
      <w:r w:rsidR="00BE2253" w:rsidRPr="007F3085">
        <w:rPr>
          <w:rFonts w:cs="Calibri"/>
          <w:lang w:val="sr-Latn-RS"/>
        </w:rPr>
        <w:t xml:space="preserve"> i 15 mil. € u odnosu na plan</w:t>
      </w:r>
      <w:r w:rsidRPr="007F3085">
        <w:rPr>
          <w:rFonts w:cs="Calibri"/>
          <w:lang w:val="sr-Latn-RS"/>
        </w:rPr>
        <w:t>.</w:t>
      </w:r>
      <w:r w:rsidR="00327F08" w:rsidRPr="007F3085">
        <w:rPr>
          <w:rFonts w:cs="Calibri"/>
          <w:lang w:val="sr-Latn-RS"/>
        </w:rPr>
        <w:t xml:space="preserve"> </w:t>
      </w:r>
      <w:r w:rsidR="00387BF1" w:rsidRPr="007F3085">
        <w:rPr>
          <w:rFonts w:cs="Calibri"/>
          <w:lang w:val="sr-Latn-RS"/>
        </w:rPr>
        <w:t xml:space="preserve">Razlog odstupanja je </w:t>
      </w:r>
      <w:r w:rsidR="00EA2252" w:rsidRPr="007F3085">
        <w:rPr>
          <w:rFonts w:cs="Calibri"/>
          <w:lang w:val="sr-Latn-RS"/>
        </w:rPr>
        <w:t>odložena skupštinska rasprava</w:t>
      </w:r>
      <w:r w:rsidR="00327F08" w:rsidRPr="007F3085">
        <w:rPr>
          <w:rFonts w:cs="Calibri"/>
          <w:lang w:val="sr-Latn-RS"/>
        </w:rPr>
        <w:t xml:space="preserve">, a samim tim i </w:t>
      </w:r>
      <w:r w:rsidR="00F23547" w:rsidRPr="007F3085">
        <w:rPr>
          <w:rFonts w:cs="Calibri"/>
          <w:lang w:val="sr-Latn-RS"/>
        </w:rPr>
        <w:t xml:space="preserve">kasnije </w:t>
      </w:r>
      <w:r w:rsidR="00327F08" w:rsidRPr="007F3085">
        <w:rPr>
          <w:rFonts w:cs="Calibri"/>
          <w:lang w:val="sr-Latn-RS"/>
        </w:rPr>
        <w:t xml:space="preserve">usvajanje izmjene </w:t>
      </w:r>
      <w:r w:rsidR="00387BF1" w:rsidRPr="007F3085">
        <w:rPr>
          <w:rFonts w:cs="Calibri"/>
          <w:lang w:val="sr-Latn-RS"/>
        </w:rPr>
        <w:t xml:space="preserve">Zakona o akciznim proizvodima, što je </w:t>
      </w:r>
      <w:r w:rsidR="00327F08" w:rsidRPr="007F3085">
        <w:rPr>
          <w:rFonts w:cs="Calibri"/>
          <w:lang w:val="sr-Latn-RS"/>
        </w:rPr>
        <w:t>skratilo</w:t>
      </w:r>
      <w:r w:rsidR="00387BF1" w:rsidRPr="007F3085">
        <w:rPr>
          <w:rFonts w:cs="Calibri"/>
          <w:lang w:val="sr-Latn-RS"/>
        </w:rPr>
        <w:t xml:space="preserve"> vrijeme primjene </w:t>
      </w:r>
      <w:r w:rsidR="00327F08" w:rsidRPr="007F3085">
        <w:rPr>
          <w:rFonts w:cs="Calibri"/>
          <w:lang w:val="sr-Latn-RS"/>
        </w:rPr>
        <w:t>više</w:t>
      </w:r>
      <w:r w:rsidR="00387BF1" w:rsidRPr="007F3085">
        <w:rPr>
          <w:rFonts w:cs="Calibri"/>
          <w:lang w:val="sr-Latn-RS"/>
        </w:rPr>
        <w:t xml:space="preserve"> stope, </w:t>
      </w:r>
      <w:r w:rsidR="00327F08" w:rsidRPr="007F3085">
        <w:rPr>
          <w:rFonts w:cs="Calibri"/>
          <w:lang w:val="sr-Latn-RS"/>
        </w:rPr>
        <w:t xml:space="preserve">a </w:t>
      </w:r>
      <w:r w:rsidR="003240AC" w:rsidRPr="007F3085">
        <w:rPr>
          <w:rFonts w:cs="Calibri"/>
          <w:lang w:val="sr-Latn-RS"/>
        </w:rPr>
        <w:t xml:space="preserve">time uticalo i na </w:t>
      </w:r>
      <w:r w:rsidR="00387BF1" w:rsidRPr="007F3085">
        <w:rPr>
          <w:rFonts w:cs="Calibri"/>
          <w:lang w:val="sr-Latn-RS"/>
        </w:rPr>
        <w:t>manj</w:t>
      </w:r>
      <w:r w:rsidR="00327F08" w:rsidRPr="007F3085">
        <w:rPr>
          <w:rFonts w:cs="Calibri"/>
          <w:lang w:val="sr-Latn-RS"/>
        </w:rPr>
        <w:t>i nivo</w:t>
      </w:r>
      <w:r w:rsidR="00387BF1" w:rsidRPr="007F3085">
        <w:rPr>
          <w:rFonts w:cs="Calibri"/>
          <w:lang w:val="sr-Latn-RS"/>
        </w:rPr>
        <w:t xml:space="preserve"> </w:t>
      </w:r>
      <w:r w:rsidR="003240AC" w:rsidRPr="007F3085">
        <w:rPr>
          <w:rFonts w:cs="Calibri"/>
          <w:lang w:val="sr-Latn-RS"/>
        </w:rPr>
        <w:t xml:space="preserve">naplaćenih </w:t>
      </w:r>
      <w:r w:rsidR="00387BF1" w:rsidRPr="007F3085">
        <w:rPr>
          <w:rFonts w:cs="Calibri"/>
          <w:lang w:val="sr-Latn-RS"/>
        </w:rPr>
        <w:t>prihod</w:t>
      </w:r>
      <w:r w:rsidR="003240AC" w:rsidRPr="007F3085">
        <w:rPr>
          <w:rFonts w:cs="Calibri"/>
          <w:lang w:val="sr-Latn-RS"/>
        </w:rPr>
        <w:t>a po ovom osnovu</w:t>
      </w:r>
      <w:r w:rsidR="00387BF1" w:rsidRPr="007F3085">
        <w:rPr>
          <w:rFonts w:cs="Calibri"/>
          <w:lang w:val="sr-Latn-RS"/>
        </w:rPr>
        <w:t xml:space="preserve">. Dodatno, razlog odstupanja je i siva ekonomija na tržištu akciznih proizvoda, zbog čega se </w:t>
      </w:r>
      <w:r w:rsidR="009710CB" w:rsidRPr="007F3085">
        <w:rPr>
          <w:rFonts w:cs="Calibri"/>
          <w:szCs w:val="24"/>
          <w:lang w:val="sr-Latn-RS"/>
        </w:rPr>
        <w:t xml:space="preserve">sprovode pojačane mjere kontrole </w:t>
      </w:r>
      <w:r w:rsidR="00387BF1" w:rsidRPr="007F3085">
        <w:rPr>
          <w:rFonts w:cs="Calibri"/>
          <w:szCs w:val="24"/>
          <w:lang w:val="sr-Latn-RS"/>
        </w:rPr>
        <w:t xml:space="preserve">tog dijela </w:t>
      </w:r>
      <w:r w:rsidR="009710CB" w:rsidRPr="007F3085">
        <w:rPr>
          <w:rFonts w:cs="Calibri"/>
          <w:szCs w:val="24"/>
          <w:lang w:val="sr-Latn-RS"/>
        </w:rPr>
        <w:t>tržišta, posebno duvanskih proizvoda.</w:t>
      </w:r>
      <w:r w:rsidR="003240AC" w:rsidRPr="007F3085">
        <w:rPr>
          <w:rFonts w:cs="Calibri"/>
          <w:szCs w:val="24"/>
          <w:lang w:val="sr-Latn-RS"/>
        </w:rPr>
        <w:t xml:space="preserve"> </w:t>
      </w:r>
      <w:r w:rsidR="009C0E12" w:rsidRPr="007F3085">
        <w:rPr>
          <w:rFonts w:cs="Calibri"/>
          <w:szCs w:val="24"/>
          <w:lang w:val="sr-Latn-RS"/>
        </w:rPr>
        <w:t>Takođe,</w:t>
      </w:r>
      <w:r w:rsidR="003240AC" w:rsidRPr="007F3085">
        <w:rPr>
          <w:rFonts w:cs="Calibri"/>
          <w:szCs w:val="24"/>
          <w:lang w:val="sr-Latn-RS"/>
        </w:rPr>
        <w:t xml:space="preserve"> naplata taksi bilježi pad od</w:t>
      </w:r>
      <w:r w:rsidR="009C0E12" w:rsidRPr="007F3085">
        <w:rPr>
          <w:rFonts w:cs="Calibri"/>
          <w:szCs w:val="24"/>
          <w:lang w:val="sr-Latn-RS"/>
        </w:rPr>
        <w:t xml:space="preserve"> 12,2</w:t>
      </w:r>
      <w:r w:rsidR="00EB366D" w:rsidRPr="007F3085">
        <w:rPr>
          <w:rFonts w:cs="Calibri"/>
          <w:szCs w:val="24"/>
          <w:lang w:val="sr-Latn-RS"/>
        </w:rPr>
        <w:t xml:space="preserve"> </w:t>
      </w:r>
      <w:r w:rsidR="009C0E12" w:rsidRPr="007F3085">
        <w:rPr>
          <w:rFonts w:cs="Calibri"/>
          <w:szCs w:val="24"/>
          <w:lang w:val="sr-Latn-RS"/>
        </w:rPr>
        <w:t>mil</w:t>
      </w:r>
      <w:r w:rsidR="009954EF" w:rsidRPr="007F3085">
        <w:rPr>
          <w:rFonts w:cs="Calibri"/>
          <w:szCs w:val="24"/>
          <w:lang w:val="sr-Latn-RS"/>
        </w:rPr>
        <w:t>.</w:t>
      </w:r>
      <w:r w:rsidR="00EB366D" w:rsidRPr="007F3085">
        <w:rPr>
          <w:rFonts w:cs="Calibri"/>
          <w:szCs w:val="24"/>
          <w:lang w:val="sr-Latn-RS"/>
        </w:rPr>
        <w:t xml:space="preserve"> </w:t>
      </w:r>
      <w:r w:rsidR="009C0E12" w:rsidRPr="007F3085">
        <w:rPr>
          <w:rFonts w:cs="Calibri"/>
          <w:szCs w:val="24"/>
          <w:lang w:val="sr-Latn-RS"/>
        </w:rPr>
        <w:t xml:space="preserve">€ u odnosu na </w:t>
      </w:r>
      <w:r w:rsidR="000E395B" w:rsidRPr="007F3085">
        <w:rPr>
          <w:rFonts w:cs="Calibri"/>
          <w:szCs w:val="24"/>
          <w:lang w:val="sr-Latn-RS"/>
        </w:rPr>
        <w:t>2013.</w:t>
      </w:r>
      <w:r w:rsidR="009C0E12" w:rsidRPr="007F3085">
        <w:rPr>
          <w:rFonts w:cs="Calibri"/>
          <w:szCs w:val="24"/>
          <w:lang w:val="sr-Latn-RS"/>
        </w:rPr>
        <w:t xml:space="preserve"> godinu kao posljedica ukidanja taksi na SIM kartice, kablovsku TV </w:t>
      </w:r>
      <w:r w:rsidR="006351AB" w:rsidRPr="007F3085">
        <w:rPr>
          <w:rFonts w:cs="Calibri"/>
          <w:szCs w:val="24"/>
          <w:lang w:val="sr-Latn-RS"/>
        </w:rPr>
        <w:t>i</w:t>
      </w:r>
      <w:r w:rsidR="009C0E12" w:rsidRPr="007F3085">
        <w:rPr>
          <w:rFonts w:cs="Calibri"/>
          <w:szCs w:val="24"/>
          <w:lang w:val="sr-Latn-RS"/>
        </w:rPr>
        <w:t xml:space="preserve"> električna brojila.</w:t>
      </w:r>
    </w:p>
    <w:p w:rsidR="00950E14" w:rsidRPr="0076259B" w:rsidRDefault="005D3267" w:rsidP="006366E9">
      <w:pPr>
        <w:rPr>
          <w:lang w:val="sr-Latn-RS"/>
        </w:rPr>
      </w:pPr>
      <w:r w:rsidRPr="007F3085">
        <w:rPr>
          <w:lang w:val="sr-Latn-RS"/>
        </w:rPr>
        <w:t xml:space="preserve">Na rashodnoj strani Budžeta, </w:t>
      </w:r>
      <w:r w:rsidR="003240AC" w:rsidRPr="007F3085">
        <w:rPr>
          <w:lang w:val="sr-Latn-RS"/>
        </w:rPr>
        <w:t>primjenjivale su se</w:t>
      </w:r>
      <w:r w:rsidR="00950E14" w:rsidRPr="007F3085">
        <w:rPr>
          <w:lang w:val="sr-Latn-RS"/>
        </w:rPr>
        <w:t xml:space="preserve"> ranije </w:t>
      </w:r>
      <w:r w:rsidR="00607A2E" w:rsidRPr="007F3085">
        <w:rPr>
          <w:lang w:val="sr-Latn-RS"/>
        </w:rPr>
        <w:t>uveden</w:t>
      </w:r>
      <w:r w:rsidR="003240AC" w:rsidRPr="007F3085">
        <w:rPr>
          <w:lang w:val="sr-Latn-RS"/>
        </w:rPr>
        <w:t>e</w:t>
      </w:r>
      <w:r w:rsidR="00950E14" w:rsidRPr="007F3085">
        <w:rPr>
          <w:lang w:val="sr-Latn-RS"/>
        </w:rPr>
        <w:t xml:space="preserve"> mjer</w:t>
      </w:r>
      <w:r w:rsidR="003240AC" w:rsidRPr="007F3085">
        <w:rPr>
          <w:lang w:val="sr-Latn-RS"/>
        </w:rPr>
        <w:t>e</w:t>
      </w:r>
      <w:r w:rsidR="00950E14" w:rsidRPr="007F3085">
        <w:rPr>
          <w:lang w:val="sr-Latn-RS"/>
        </w:rPr>
        <w:t xml:space="preserve"> privremenog obustavljanja usklađivanja penzija</w:t>
      </w:r>
      <w:r w:rsidR="003240AC" w:rsidRPr="007F3085">
        <w:rPr>
          <w:lang w:val="sr-Latn-RS"/>
        </w:rPr>
        <w:t>, a sprovođene su i</w:t>
      </w:r>
      <w:r w:rsidR="00950E14" w:rsidRPr="007F3085">
        <w:rPr>
          <w:lang w:val="sr-Latn-RS"/>
        </w:rPr>
        <w:t xml:space="preserve"> restriktivne mjere u dijelu rashoda za rad komisija i drugih radnih grupa Vlade, </w:t>
      </w:r>
      <w:r w:rsidR="003240AC" w:rsidRPr="007F3085">
        <w:rPr>
          <w:lang w:val="sr-Latn-RS"/>
        </w:rPr>
        <w:t xml:space="preserve">i </w:t>
      </w:r>
      <w:r w:rsidR="00950E14" w:rsidRPr="007F3085">
        <w:rPr>
          <w:lang w:val="sr-Latn-RS"/>
        </w:rPr>
        <w:t>potrošnje u javnim preduzećima i drugim privrednim subjektima u kojima Vlada</w:t>
      </w:r>
      <w:r w:rsidR="00A540ED" w:rsidRPr="007F3085">
        <w:rPr>
          <w:lang w:val="sr-Latn-RS"/>
        </w:rPr>
        <w:t xml:space="preserve"> ima većinski udio kapitala, kao</w:t>
      </w:r>
      <w:r w:rsidR="00950E14" w:rsidRPr="007F3085">
        <w:rPr>
          <w:lang w:val="sr-Latn-RS"/>
        </w:rPr>
        <w:t xml:space="preserve"> i u lokalnim samoupravama.</w:t>
      </w:r>
    </w:p>
    <w:p w:rsidR="00B8255B" w:rsidRPr="0076259B" w:rsidRDefault="00B64204" w:rsidP="006366E9">
      <w:pPr>
        <w:rPr>
          <w:rFonts w:cs="Calibri"/>
          <w:szCs w:val="24"/>
          <w:lang w:val="sr-Latn-RS"/>
        </w:rPr>
      </w:pPr>
      <w:r w:rsidRPr="00E42934">
        <w:rPr>
          <w:rFonts w:cs="Calibri"/>
          <w:b/>
          <w:szCs w:val="24"/>
          <w:lang w:val="sr-Latn-RS"/>
        </w:rPr>
        <w:t>Ukupni izdaci budž</w:t>
      </w:r>
      <w:r w:rsidR="002174D9" w:rsidRPr="00E42934">
        <w:rPr>
          <w:rFonts w:cs="Calibri"/>
          <w:b/>
          <w:szCs w:val="24"/>
          <w:lang w:val="sr-Latn-RS"/>
        </w:rPr>
        <w:t>eta</w:t>
      </w:r>
      <w:r w:rsidR="002174D9" w:rsidRPr="00E42934">
        <w:rPr>
          <w:rFonts w:cs="Calibri"/>
          <w:szCs w:val="24"/>
          <w:lang w:val="sr-Latn-RS"/>
        </w:rPr>
        <w:t xml:space="preserve"> Crne Gore za</w:t>
      </w:r>
      <w:r w:rsidRPr="00E42934">
        <w:rPr>
          <w:rFonts w:cs="Calibri"/>
          <w:szCs w:val="24"/>
          <w:lang w:val="sr-Latn-RS"/>
        </w:rPr>
        <w:t xml:space="preserve"> 201</w:t>
      </w:r>
      <w:r w:rsidR="00B8255B" w:rsidRPr="00E42934">
        <w:rPr>
          <w:rFonts w:cs="Calibri"/>
          <w:szCs w:val="24"/>
          <w:lang w:val="sr-Latn-RS"/>
        </w:rPr>
        <w:t>4</w:t>
      </w:r>
      <w:r w:rsidRPr="00E42934">
        <w:rPr>
          <w:rFonts w:cs="Calibri"/>
          <w:szCs w:val="24"/>
          <w:lang w:val="sr-Latn-RS"/>
        </w:rPr>
        <w:t>. godin</w:t>
      </w:r>
      <w:r w:rsidR="00BB6E5B" w:rsidRPr="00E42934">
        <w:rPr>
          <w:rFonts w:cs="Calibri"/>
          <w:szCs w:val="24"/>
          <w:lang w:val="sr-Latn-RS"/>
        </w:rPr>
        <w:t>u</w:t>
      </w:r>
      <w:r w:rsidRPr="00E42934">
        <w:rPr>
          <w:rFonts w:cs="Calibri"/>
          <w:szCs w:val="24"/>
          <w:lang w:val="sr-Latn-RS"/>
        </w:rPr>
        <w:t xml:space="preserve"> iznosili su </w:t>
      </w:r>
      <w:r w:rsidR="00CE7085" w:rsidRPr="00E42934">
        <w:rPr>
          <w:rFonts w:cs="Calibri"/>
          <w:szCs w:val="24"/>
          <w:lang w:val="sr-Latn-RS"/>
        </w:rPr>
        <w:t>1.454,4</w:t>
      </w:r>
      <w:r w:rsidR="00EB366D" w:rsidRPr="00E42934">
        <w:rPr>
          <w:rFonts w:cs="Calibri"/>
          <w:szCs w:val="24"/>
          <w:lang w:val="sr-Latn-RS"/>
        </w:rPr>
        <w:t xml:space="preserve"> </w:t>
      </w:r>
      <w:r w:rsidR="009B5397" w:rsidRPr="00E42934">
        <w:rPr>
          <w:rFonts w:cs="Calibri"/>
          <w:szCs w:val="24"/>
          <w:lang w:val="sr-Latn-RS"/>
        </w:rPr>
        <w:t>mil.</w:t>
      </w:r>
      <w:r w:rsidR="00EB366D" w:rsidRPr="00E42934">
        <w:rPr>
          <w:rFonts w:cs="Calibri"/>
          <w:szCs w:val="24"/>
          <w:lang w:val="sr-Latn-RS"/>
        </w:rPr>
        <w:t xml:space="preserve"> </w:t>
      </w:r>
      <w:r w:rsidR="00D243CA" w:rsidRPr="00E42934">
        <w:rPr>
          <w:rFonts w:cs="Calibri"/>
          <w:szCs w:val="24"/>
          <w:lang w:val="sr-Latn-RS"/>
        </w:rPr>
        <w:t>€</w:t>
      </w:r>
      <w:r w:rsidR="00CB4735" w:rsidRPr="00E42934">
        <w:rPr>
          <w:rFonts w:cs="Calibri"/>
          <w:szCs w:val="24"/>
          <w:lang w:val="sr-Latn-RS"/>
        </w:rPr>
        <w:t xml:space="preserve"> ili </w:t>
      </w:r>
      <w:r w:rsidR="00CE7085" w:rsidRPr="00E42934">
        <w:rPr>
          <w:rFonts w:cs="Calibri"/>
          <w:szCs w:val="24"/>
          <w:lang w:val="sr-Latn-RS"/>
        </w:rPr>
        <w:t>42,</w:t>
      </w:r>
      <w:r w:rsidR="002E0EEC" w:rsidRPr="00E42934">
        <w:rPr>
          <w:rFonts w:cs="Calibri"/>
          <w:szCs w:val="24"/>
          <w:lang w:val="sr-Latn-RS"/>
        </w:rPr>
        <w:t>9</w:t>
      </w:r>
      <w:r w:rsidR="00436958" w:rsidRPr="00E42934">
        <w:rPr>
          <w:rFonts w:cs="Calibri"/>
          <w:szCs w:val="24"/>
          <w:lang w:val="sr-Latn-RS"/>
        </w:rPr>
        <w:t>% procijenjenog BDP-a za 201</w:t>
      </w:r>
      <w:r w:rsidR="00B8255B" w:rsidRPr="00E42934">
        <w:rPr>
          <w:rFonts w:cs="Calibri"/>
          <w:szCs w:val="24"/>
          <w:lang w:val="sr-Latn-RS"/>
        </w:rPr>
        <w:t>4</w:t>
      </w:r>
      <w:r w:rsidR="00670747" w:rsidRPr="00E42934">
        <w:rPr>
          <w:rFonts w:cs="Calibri"/>
          <w:szCs w:val="24"/>
          <w:lang w:val="sr-Latn-RS"/>
        </w:rPr>
        <w:t>.</w:t>
      </w:r>
      <w:r w:rsidR="00436958" w:rsidRPr="00E42934">
        <w:rPr>
          <w:rFonts w:cs="Calibri"/>
          <w:szCs w:val="24"/>
          <w:lang w:val="sr-Latn-RS"/>
        </w:rPr>
        <w:t xml:space="preserve"> godinu</w:t>
      </w:r>
      <w:r w:rsidR="00B8255B" w:rsidRPr="00E42934">
        <w:rPr>
          <w:rFonts w:cs="Calibri"/>
          <w:szCs w:val="24"/>
          <w:lang w:val="sr-Latn-RS"/>
        </w:rPr>
        <w:t xml:space="preserve"> (</w:t>
      </w:r>
      <w:r w:rsidR="009B5397" w:rsidRPr="00E42934">
        <w:rPr>
          <w:rFonts w:cs="Calibri"/>
          <w:szCs w:val="24"/>
          <w:lang w:val="sr-Latn-RS"/>
        </w:rPr>
        <w:t>3.393,2 mil.</w:t>
      </w:r>
      <w:r w:rsidR="007F3085" w:rsidRPr="00E42934">
        <w:rPr>
          <w:rFonts w:cs="Calibri"/>
          <w:szCs w:val="24"/>
          <w:lang w:val="sr-Latn-RS"/>
        </w:rPr>
        <w:t xml:space="preserve"> </w:t>
      </w:r>
      <w:r w:rsidR="00B8255B" w:rsidRPr="00E42934">
        <w:rPr>
          <w:rFonts w:cs="Calibri"/>
          <w:szCs w:val="24"/>
          <w:lang w:val="sr-Latn-RS"/>
        </w:rPr>
        <w:t>€)</w:t>
      </w:r>
      <w:r w:rsidR="00436958" w:rsidRPr="00E42934">
        <w:rPr>
          <w:rFonts w:cs="Calibri"/>
          <w:szCs w:val="24"/>
          <w:lang w:val="sr-Latn-RS"/>
        </w:rPr>
        <w:t>,</w:t>
      </w:r>
      <w:r w:rsidRPr="00E42934">
        <w:rPr>
          <w:rFonts w:cs="Calibri"/>
          <w:szCs w:val="24"/>
          <w:lang w:val="sr-Latn-RS"/>
        </w:rPr>
        <w:t xml:space="preserve"> od čega je finansirana tekuća budžetska potrošnja u iznosu od </w:t>
      </w:r>
      <w:r w:rsidR="00CE7085" w:rsidRPr="00E42934">
        <w:rPr>
          <w:rFonts w:cs="Calibri"/>
          <w:szCs w:val="24"/>
          <w:lang w:val="sr-Latn-RS"/>
        </w:rPr>
        <w:t>1.379,3</w:t>
      </w:r>
      <w:r w:rsidR="00EB366D" w:rsidRPr="00E42934">
        <w:rPr>
          <w:rFonts w:cs="Calibri"/>
          <w:szCs w:val="24"/>
          <w:lang w:val="sr-Latn-RS"/>
        </w:rPr>
        <w:t xml:space="preserve"> </w:t>
      </w:r>
      <w:r w:rsidR="00D243CA" w:rsidRPr="00E42934">
        <w:rPr>
          <w:rFonts w:cs="Calibri"/>
          <w:szCs w:val="24"/>
          <w:lang w:val="sr-Latn-RS"/>
        </w:rPr>
        <w:t>mil. €</w:t>
      </w:r>
      <w:r w:rsidR="00095384" w:rsidRPr="00E42934">
        <w:rPr>
          <w:rFonts w:cs="Calibri"/>
          <w:szCs w:val="24"/>
          <w:lang w:val="sr-Latn-RS"/>
        </w:rPr>
        <w:t xml:space="preserve"> i</w:t>
      </w:r>
      <w:r w:rsidRPr="00E42934">
        <w:rPr>
          <w:rFonts w:cs="Calibri"/>
          <w:szCs w:val="24"/>
          <w:lang w:val="sr-Latn-RS"/>
        </w:rPr>
        <w:t xml:space="preserve"> kapitalne investicije </w:t>
      </w:r>
      <w:r w:rsidR="00CE7085" w:rsidRPr="00E42934">
        <w:rPr>
          <w:rFonts w:cs="Calibri"/>
          <w:szCs w:val="24"/>
          <w:lang w:val="sr-Latn-RS"/>
        </w:rPr>
        <w:t>75,1</w:t>
      </w:r>
      <w:r w:rsidR="00EB366D" w:rsidRPr="00E42934">
        <w:rPr>
          <w:rFonts w:cs="Calibri"/>
          <w:szCs w:val="24"/>
          <w:lang w:val="sr-Latn-RS"/>
        </w:rPr>
        <w:t xml:space="preserve"> </w:t>
      </w:r>
      <w:r w:rsidR="00D243CA" w:rsidRPr="00E42934">
        <w:rPr>
          <w:rFonts w:cs="Calibri"/>
          <w:szCs w:val="24"/>
          <w:lang w:val="sr-Latn-RS"/>
        </w:rPr>
        <w:t>mil. €</w:t>
      </w:r>
      <w:r w:rsidR="00C44818" w:rsidRPr="00E42934">
        <w:rPr>
          <w:rFonts w:cs="Calibri"/>
          <w:szCs w:val="24"/>
          <w:lang w:val="sr-Latn-RS"/>
        </w:rPr>
        <w:t>.</w:t>
      </w:r>
      <w:r w:rsidR="00E47C0A" w:rsidRPr="00E42934">
        <w:rPr>
          <w:rFonts w:cs="Calibri"/>
          <w:szCs w:val="24"/>
          <w:lang w:val="sr-Latn-RS"/>
        </w:rPr>
        <w:t xml:space="preserve"> </w:t>
      </w:r>
      <w:r w:rsidR="00B8255B" w:rsidRPr="00E42934">
        <w:rPr>
          <w:rFonts w:cs="Calibri"/>
          <w:szCs w:val="24"/>
          <w:lang w:val="sr-Latn-RS"/>
        </w:rPr>
        <w:t xml:space="preserve">U odnosu na </w:t>
      </w:r>
      <w:r w:rsidR="00B11D1B" w:rsidRPr="00E42934">
        <w:rPr>
          <w:rFonts w:cs="Calibri"/>
          <w:szCs w:val="24"/>
          <w:lang w:val="sr-Latn-RS"/>
        </w:rPr>
        <w:t>godinu ranije</w:t>
      </w:r>
      <w:r w:rsidR="00B8255B" w:rsidRPr="00E42934">
        <w:rPr>
          <w:rFonts w:cs="Calibri"/>
          <w:szCs w:val="24"/>
          <w:lang w:val="sr-Latn-RS"/>
        </w:rPr>
        <w:t xml:space="preserve">, rashodi su </w:t>
      </w:r>
      <w:r w:rsidR="002E0EEC" w:rsidRPr="00E42934">
        <w:rPr>
          <w:rFonts w:cs="Calibri"/>
          <w:szCs w:val="24"/>
          <w:lang w:val="sr-Latn-RS"/>
        </w:rPr>
        <w:t>povećani za</w:t>
      </w:r>
      <w:r w:rsidR="003240AC" w:rsidRPr="00E42934">
        <w:rPr>
          <w:rFonts w:cs="Calibri"/>
          <w:szCs w:val="24"/>
          <w:lang w:val="sr-Latn-RS"/>
        </w:rPr>
        <w:t xml:space="preserve"> </w:t>
      </w:r>
      <w:r w:rsidR="002E0EEC" w:rsidRPr="00E42934">
        <w:rPr>
          <w:rFonts w:cs="Calibri"/>
          <w:szCs w:val="24"/>
          <w:lang w:val="sr-Latn-RS"/>
        </w:rPr>
        <w:t>9,6</w:t>
      </w:r>
      <w:r w:rsidR="00B8255B" w:rsidRPr="00E42934">
        <w:rPr>
          <w:rFonts w:cs="Calibri"/>
          <w:szCs w:val="24"/>
          <w:lang w:val="sr-Latn-RS"/>
        </w:rPr>
        <w:t xml:space="preserve"> mil. €, </w:t>
      </w:r>
      <w:r w:rsidR="00046251" w:rsidRPr="00E42934">
        <w:rPr>
          <w:rFonts w:cs="Calibri"/>
          <w:szCs w:val="24"/>
          <w:lang w:val="sr-Latn-RS"/>
        </w:rPr>
        <w:t xml:space="preserve">što </w:t>
      </w:r>
      <w:r w:rsidR="00B11D1B" w:rsidRPr="00E42934">
        <w:rPr>
          <w:rFonts w:cs="Calibri"/>
          <w:szCs w:val="24"/>
          <w:lang w:val="sr-Latn-RS"/>
        </w:rPr>
        <w:t>je, uprkos visokoj bazi iz 2013</w:t>
      </w:r>
      <w:r w:rsidR="00280104" w:rsidRPr="00E42934">
        <w:rPr>
          <w:rFonts w:cs="Calibri"/>
          <w:szCs w:val="24"/>
          <w:lang w:val="sr-Latn-RS"/>
        </w:rPr>
        <w:t>.</w:t>
      </w:r>
      <w:r w:rsidR="00B11D1B" w:rsidRPr="00E42934">
        <w:rPr>
          <w:rFonts w:cs="Calibri"/>
          <w:szCs w:val="24"/>
          <w:lang w:val="sr-Latn-RS"/>
        </w:rPr>
        <w:t xml:space="preserve"> (zbog plaćenih garancija)</w:t>
      </w:r>
      <w:r w:rsidR="00E47C0A" w:rsidRPr="00E42934">
        <w:rPr>
          <w:rFonts w:cs="Calibri"/>
          <w:szCs w:val="24"/>
          <w:lang w:val="sr-Latn-RS"/>
        </w:rPr>
        <w:t>,</w:t>
      </w:r>
      <w:r w:rsidR="00B11D1B" w:rsidRPr="00E42934">
        <w:rPr>
          <w:rFonts w:cs="Calibri"/>
          <w:szCs w:val="24"/>
          <w:lang w:val="sr-Latn-RS"/>
        </w:rPr>
        <w:t xml:space="preserve"> rezultat jednokratnih događaja koji su obilježili i 2014. </w:t>
      </w:r>
      <w:r w:rsidR="00280104" w:rsidRPr="00E42934">
        <w:rPr>
          <w:rFonts w:cs="Calibri"/>
          <w:szCs w:val="24"/>
          <w:lang w:val="sr-Latn-RS"/>
        </w:rPr>
        <w:t>g</w:t>
      </w:r>
      <w:r w:rsidR="00B11D1B" w:rsidRPr="00E42934">
        <w:rPr>
          <w:rFonts w:cs="Calibri"/>
          <w:szCs w:val="24"/>
          <w:lang w:val="sr-Latn-RS"/>
        </w:rPr>
        <w:t>odinu</w:t>
      </w:r>
      <w:r w:rsidR="00607A2E" w:rsidRPr="00E42934">
        <w:rPr>
          <w:rFonts w:cs="Calibri"/>
          <w:szCs w:val="24"/>
          <w:lang w:val="sr-Latn-RS"/>
        </w:rPr>
        <w:t>,</w:t>
      </w:r>
      <w:r w:rsidR="00DA7FB7" w:rsidRPr="00E42934">
        <w:rPr>
          <w:rFonts w:cs="Calibri"/>
          <w:szCs w:val="24"/>
          <w:lang w:val="sr-Latn-RS"/>
        </w:rPr>
        <w:t xml:space="preserve"> a detaljnije su objašnjeni u analizi prihoda javnih finansija</w:t>
      </w:r>
      <w:r w:rsidR="009B5397" w:rsidRPr="00E42934">
        <w:rPr>
          <w:rFonts w:cs="Calibri"/>
          <w:szCs w:val="24"/>
          <w:lang w:val="sr-Latn-RS"/>
        </w:rPr>
        <w:t>.</w:t>
      </w:r>
      <w:r w:rsidR="003240AC" w:rsidRPr="00E42934">
        <w:rPr>
          <w:rFonts w:cs="Calibri"/>
          <w:szCs w:val="24"/>
          <w:lang w:val="sr-Latn-RS"/>
        </w:rPr>
        <w:t xml:space="preserve"> Zakonom</w:t>
      </w:r>
      <w:r w:rsidR="0046243A" w:rsidRPr="00E42934">
        <w:rPr>
          <w:rFonts w:cs="Calibri"/>
          <w:szCs w:val="24"/>
          <w:lang w:val="sr-Latn-RS"/>
        </w:rPr>
        <w:t xml:space="preserve"> o budžetu za 2014. bilo </w:t>
      </w:r>
      <w:r w:rsidR="003240AC" w:rsidRPr="00E42934">
        <w:rPr>
          <w:rFonts w:cs="Calibri"/>
          <w:szCs w:val="24"/>
          <w:lang w:val="sr-Latn-RS"/>
        </w:rPr>
        <w:t xml:space="preserve">je </w:t>
      </w:r>
      <w:r w:rsidR="00607A2E" w:rsidRPr="00E42934">
        <w:rPr>
          <w:rFonts w:cs="Calibri"/>
          <w:szCs w:val="24"/>
          <w:lang w:val="sr-Latn-RS"/>
        </w:rPr>
        <w:t>planirano</w:t>
      </w:r>
      <w:r w:rsidR="0046243A" w:rsidRPr="00E42934">
        <w:rPr>
          <w:rFonts w:cs="Calibri"/>
          <w:szCs w:val="24"/>
          <w:lang w:val="sr-Latn-RS"/>
        </w:rPr>
        <w:t xml:space="preserve"> usklađivanje penzija, ali je, na kraju, odlučeno da se nastavi sa kriznom mjerom zamrzavanja rasta penzija, što je dovelo do </w:t>
      </w:r>
      <w:r w:rsidR="003240AC" w:rsidRPr="00E42934">
        <w:rPr>
          <w:rFonts w:cs="Calibri"/>
          <w:szCs w:val="24"/>
          <w:lang w:val="sr-Latn-RS"/>
        </w:rPr>
        <w:t>12,9 mil. € niže potrošnje u odno</w:t>
      </w:r>
      <w:r w:rsidR="0046243A" w:rsidRPr="00E42934">
        <w:rPr>
          <w:rFonts w:cs="Calibri"/>
          <w:szCs w:val="24"/>
          <w:lang w:val="sr-Latn-RS"/>
        </w:rPr>
        <w:t>su na plan.</w:t>
      </w:r>
    </w:p>
    <w:p w:rsidR="009C5BE4" w:rsidRPr="0076259B" w:rsidRDefault="00C52A4D" w:rsidP="006366E9">
      <w:pPr>
        <w:rPr>
          <w:rFonts w:cs="Calibri"/>
          <w:szCs w:val="24"/>
          <w:lang w:val="sr-Latn-RS"/>
        </w:rPr>
      </w:pPr>
      <w:r w:rsidRPr="0076259B">
        <w:rPr>
          <w:rFonts w:cs="Calibri"/>
          <w:b/>
          <w:szCs w:val="24"/>
          <w:lang w:val="sr-Latn-RS"/>
        </w:rPr>
        <w:t>D</w:t>
      </w:r>
      <w:r w:rsidR="009C5BE4" w:rsidRPr="0076259B">
        <w:rPr>
          <w:rFonts w:cs="Calibri"/>
          <w:b/>
          <w:szCs w:val="24"/>
          <w:lang w:val="sr-Latn-RS"/>
        </w:rPr>
        <w:t xml:space="preserve">eficit </w:t>
      </w:r>
      <w:r w:rsidR="00EC6A4A" w:rsidRPr="0076259B">
        <w:rPr>
          <w:rFonts w:cs="Calibri"/>
          <w:b/>
          <w:szCs w:val="24"/>
          <w:lang w:val="sr-Latn-RS"/>
        </w:rPr>
        <w:t>centralnog budžeta</w:t>
      </w:r>
      <w:r w:rsidRPr="0076259B">
        <w:rPr>
          <w:rFonts w:cs="Calibri"/>
          <w:szCs w:val="24"/>
          <w:lang w:val="sr-Latn-RS"/>
        </w:rPr>
        <w:t xml:space="preserve"> na kraju 2014.</w:t>
      </w:r>
      <w:r w:rsidR="00EB366D" w:rsidRPr="0076259B">
        <w:rPr>
          <w:rFonts w:cs="Calibri"/>
          <w:szCs w:val="24"/>
          <w:lang w:val="sr-Latn-RS"/>
        </w:rPr>
        <w:t xml:space="preserve"> </w:t>
      </w:r>
      <w:r w:rsidRPr="0076259B">
        <w:rPr>
          <w:rFonts w:cs="Calibri"/>
          <w:szCs w:val="24"/>
          <w:lang w:val="sr-Latn-RS"/>
        </w:rPr>
        <w:t>godine</w:t>
      </w:r>
      <w:r w:rsidR="003240AC" w:rsidRPr="0076259B">
        <w:rPr>
          <w:rFonts w:cs="Calibri"/>
          <w:szCs w:val="24"/>
          <w:lang w:val="sr-Latn-RS"/>
        </w:rPr>
        <w:t xml:space="preserve"> </w:t>
      </w:r>
      <w:r w:rsidR="009C5BE4" w:rsidRPr="0076259B">
        <w:rPr>
          <w:rFonts w:cs="Calibri"/>
          <w:szCs w:val="24"/>
          <w:lang w:val="sr-Latn-RS"/>
        </w:rPr>
        <w:t>iznosi</w:t>
      </w:r>
      <w:r w:rsidRPr="0076259B">
        <w:rPr>
          <w:rFonts w:cs="Calibri"/>
          <w:szCs w:val="24"/>
          <w:lang w:val="sr-Latn-RS"/>
        </w:rPr>
        <w:t>o je</w:t>
      </w:r>
      <w:r w:rsidR="003240AC" w:rsidRPr="0076259B">
        <w:rPr>
          <w:rFonts w:cs="Calibri"/>
          <w:szCs w:val="24"/>
          <w:lang w:val="sr-Latn-RS"/>
        </w:rPr>
        <w:t xml:space="preserve"> </w:t>
      </w:r>
      <w:r w:rsidRPr="0076259B">
        <w:rPr>
          <w:rFonts w:cs="Calibri"/>
          <w:szCs w:val="24"/>
          <w:lang w:val="sr-Latn-RS"/>
        </w:rPr>
        <w:t>102,6</w:t>
      </w:r>
      <w:r w:rsidR="00EB366D" w:rsidRPr="0076259B">
        <w:rPr>
          <w:rFonts w:cs="Calibri"/>
          <w:szCs w:val="24"/>
          <w:lang w:val="sr-Latn-RS"/>
        </w:rPr>
        <w:t xml:space="preserve"> </w:t>
      </w:r>
      <w:r w:rsidR="00D243CA" w:rsidRPr="0076259B">
        <w:rPr>
          <w:rFonts w:cs="Calibri"/>
          <w:szCs w:val="24"/>
          <w:lang w:val="sr-Latn-RS"/>
        </w:rPr>
        <w:t>mil. €</w:t>
      </w:r>
      <w:r w:rsidR="00301F93" w:rsidRPr="0076259B">
        <w:rPr>
          <w:rFonts w:cs="Calibri"/>
          <w:szCs w:val="24"/>
          <w:lang w:val="sr-Latn-RS"/>
        </w:rPr>
        <w:t xml:space="preserve"> </w:t>
      </w:r>
      <w:r w:rsidR="00385B95">
        <w:rPr>
          <w:rFonts w:cs="Calibri"/>
          <w:szCs w:val="24"/>
          <w:lang w:val="sr-Latn-RS"/>
        </w:rPr>
        <w:t xml:space="preserve">ili 3,0% </w:t>
      </w:r>
      <w:r w:rsidR="00301F93" w:rsidRPr="0076259B">
        <w:rPr>
          <w:rFonts w:cs="Calibri"/>
          <w:szCs w:val="24"/>
          <w:lang w:val="sr-Latn-RS"/>
        </w:rPr>
        <w:t xml:space="preserve">i </w:t>
      </w:r>
      <w:r w:rsidR="00110A82" w:rsidRPr="0076259B">
        <w:rPr>
          <w:rFonts w:cs="Calibri"/>
          <w:szCs w:val="24"/>
          <w:lang w:val="sr-Latn-RS"/>
        </w:rPr>
        <w:t>niži</w:t>
      </w:r>
      <w:r w:rsidR="00D74B58" w:rsidRPr="0076259B">
        <w:rPr>
          <w:rFonts w:cs="Calibri"/>
          <w:szCs w:val="24"/>
          <w:lang w:val="sr-Latn-RS"/>
        </w:rPr>
        <w:t xml:space="preserve"> je za </w:t>
      </w:r>
      <w:r w:rsidRPr="0076259B">
        <w:rPr>
          <w:rFonts w:cs="Calibri"/>
          <w:szCs w:val="24"/>
          <w:lang w:val="sr-Latn-RS"/>
        </w:rPr>
        <w:t>113,2</w:t>
      </w:r>
      <w:r w:rsidR="00EB366D" w:rsidRPr="0076259B">
        <w:rPr>
          <w:rFonts w:cs="Calibri"/>
          <w:szCs w:val="24"/>
          <w:lang w:val="sr-Latn-RS"/>
        </w:rPr>
        <w:t xml:space="preserve"> </w:t>
      </w:r>
      <w:r w:rsidR="00D243CA" w:rsidRPr="0076259B">
        <w:rPr>
          <w:rFonts w:cs="Calibri"/>
          <w:szCs w:val="24"/>
          <w:lang w:val="sr-Latn-RS"/>
        </w:rPr>
        <w:t>mil. €</w:t>
      </w:r>
      <w:r w:rsidR="00301F93" w:rsidRPr="0076259B">
        <w:rPr>
          <w:rFonts w:cs="Calibri"/>
          <w:szCs w:val="24"/>
          <w:lang w:val="sr-Latn-RS"/>
        </w:rPr>
        <w:t xml:space="preserve"> od deficita ostvarenog </w:t>
      </w:r>
      <w:r w:rsidR="006377AC" w:rsidRPr="0076259B">
        <w:rPr>
          <w:rFonts w:cs="Calibri"/>
          <w:szCs w:val="24"/>
          <w:lang w:val="sr-Latn-RS"/>
        </w:rPr>
        <w:t>2013</w:t>
      </w:r>
      <w:r w:rsidR="0060610C" w:rsidRPr="0076259B">
        <w:rPr>
          <w:rFonts w:cs="Calibri"/>
          <w:szCs w:val="24"/>
          <w:lang w:val="sr-Latn-RS"/>
        </w:rPr>
        <w:t xml:space="preserve">. </w:t>
      </w:r>
      <w:r w:rsidR="00E42934">
        <w:rPr>
          <w:rFonts w:cs="Calibri"/>
          <w:szCs w:val="24"/>
          <w:lang w:val="sr-Latn-RS"/>
        </w:rPr>
        <w:t xml:space="preserve">Ovaj rezultat obuhvata oko 60 mil. € ili 1,7% BDP-a jednokratnih i nepredviđenih troškova, kao što su otplata zaostalih obaveza prema državi (oko 32 mil. €), otplata garancija (15,3 mil. €) i sudska izvršenja (15,5 mil. €). Ovo jasno ukazuje na činjenicu da potpuna izbalansiranost centralnog budžeta nije moguća ukoliko izostanu mjere racionalizacije na rashodnoj </w:t>
      </w:r>
      <w:r w:rsidR="00E42934">
        <w:rPr>
          <w:rFonts w:cs="Calibri"/>
          <w:szCs w:val="24"/>
          <w:lang w:val="sr-Latn-RS"/>
        </w:rPr>
        <w:lastRenderedPageBreak/>
        <w:t>strani i odgovoran odnos prema novcu poreskih obveznika. Bez ovih troškova, deficit centralnog budžeta u 2014. godini bi iznosio svega 39,8 mil. € ili 1,</w:t>
      </w:r>
      <w:r w:rsidR="0028390F">
        <w:rPr>
          <w:rFonts w:cs="Calibri"/>
          <w:szCs w:val="24"/>
          <w:lang w:val="sr-Latn-RS"/>
        </w:rPr>
        <w:t>2</w:t>
      </w:r>
      <w:r w:rsidR="00E42934">
        <w:rPr>
          <w:rFonts w:cs="Calibri"/>
          <w:szCs w:val="24"/>
          <w:lang w:val="sr-Latn-RS"/>
        </w:rPr>
        <w:t xml:space="preserve">% BDP-a. </w:t>
      </w:r>
    </w:p>
    <w:p w:rsidR="00145694" w:rsidRPr="0076259B" w:rsidRDefault="00F0391B" w:rsidP="003113F5">
      <w:pPr>
        <w:rPr>
          <w:rFonts w:cs="Calibri"/>
          <w:szCs w:val="24"/>
          <w:highlight w:val="yellow"/>
          <w:lang w:val="sr-Latn-RS"/>
        </w:rPr>
      </w:pPr>
      <w:r>
        <w:rPr>
          <w:rFonts w:cs="Calibri"/>
          <w:szCs w:val="24"/>
          <w:lang w:val="sr-Latn-RS"/>
        </w:rPr>
        <w:t>U 2014. otplatili smo</w:t>
      </w:r>
      <w:r w:rsidRPr="0076259B">
        <w:rPr>
          <w:rFonts w:cs="Calibri"/>
          <w:szCs w:val="24"/>
          <w:lang w:val="sr-Latn-RS"/>
        </w:rPr>
        <w:t xml:space="preserve"> 209,7 mil. €</w:t>
      </w:r>
      <w:r>
        <w:rPr>
          <w:rFonts w:cs="Calibri"/>
          <w:szCs w:val="24"/>
          <w:lang w:val="sr-Latn-RS"/>
        </w:rPr>
        <w:t xml:space="preserve"> duga prema kreditorima</w:t>
      </w:r>
      <w:bookmarkStart w:id="0" w:name="_GoBack"/>
      <w:bookmarkEnd w:id="0"/>
      <w:r w:rsidRPr="0076259B">
        <w:rPr>
          <w:rFonts w:cs="Calibri"/>
          <w:szCs w:val="24"/>
          <w:lang w:val="sr-Latn-RS"/>
        </w:rPr>
        <w:t>.</w:t>
      </w:r>
      <w:r w:rsidRPr="0076259B">
        <w:rPr>
          <w:rStyle w:val="FootnoteReference"/>
          <w:rFonts w:cs="Calibri"/>
          <w:szCs w:val="24"/>
          <w:lang w:val="sr-Latn-RS"/>
        </w:rPr>
        <w:footnoteReference w:id="6"/>
      </w:r>
      <w:r>
        <w:rPr>
          <w:rFonts w:cs="Calibri"/>
          <w:szCs w:val="24"/>
          <w:lang w:val="sr-Latn-RS"/>
        </w:rPr>
        <w:t xml:space="preserve"> </w:t>
      </w:r>
      <w:r w:rsidR="00145694" w:rsidRPr="0076259B">
        <w:rPr>
          <w:rFonts w:cs="Calibri"/>
          <w:szCs w:val="24"/>
          <w:lang w:val="sr-Latn-RS"/>
        </w:rPr>
        <w:t>Za potrebe finansiranja nedostajućih sredstava u c</w:t>
      </w:r>
      <w:r w:rsidR="00EC6A4A" w:rsidRPr="0076259B">
        <w:rPr>
          <w:rFonts w:cs="Calibri"/>
          <w:szCs w:val="24"/>
          <w:lang w:val="sr-Latn-RS"/>
        </w:rPr>
        <w:t>entraln</w:t>
      </w:r>
      <w:r w:rsidR="00145694" w:rsidRPr="0076259B">
        <w:rPr>
          <w:rFonts w:cs="Calibri"/>
          <w:szCs w:val="24"/>
          <w:lang w:val="sr-Latn-RS"/>
        </w:rPr>
        <w:t>om</w:t>
      </w:r>
      <w:r w:rsidR="00EC6A4A" w:rsidRPr="0076259B">
        <w:rPr>
          <w:rFonts w:cs="Calibri"/>
          <w:szCs w:val="24"/>
          <w:lang w:val="sr-Latn-RS"/>
        </w:rPr>
        <w:t xml:space="preserve"> budžet</w:t>
      </w:r>
      <w:r w:rsidR="00145694" w:rsidRPr="0076259B">
        <w:rPr>
          <w:rFonts w:cs="Calibri"/>
          <w:szCs w:val="24"/>
          <w:lang w:val="sr-Latn-RS"/>
        </w:rPr>
        <w:t xml:space="preserve">u, država je ostvarila prilive </w:t>
      </w:r>
      <w:r w:rsidR="00EC6A4A" w:rsidRPr="0076259B">
        <w:rPr>
          <w:rFonts w:cs="Calibri"/>
          <w:szCs w:val="24"/>
          <w:lang w:val="sr-Latn-RS"/>
        </w:rPr>
        <w:t xml:space="preserve">od </w:t>
      </w:r>
      <w:r w:rsidR="00C52A4D" w:rsidRPr="0076259B">
        <w:rPr>
          <w:rFonts w:cs="Calibri"/>
          <w:szCs w:val="24"/>
          <w:lang w:val="sr-Latn-RS"/>
        </w:rPr>
        <w:t>104,4</w:t>
      </w:r>
      <w:r w:rsidR="00EC6A4A" w:rsidRPr="0076259B">
        <w:rPr>
          <w:rFonts w:cs="Calibri"/>
          <w:szCs w:val="24"/>
          <w:lang w:val="sr-Latn-RS"/>
        </w:rPr>
        <w:t xml:space="preserve"> mil. € po osnovu zaduživanja na domaćem tržištu, dominantno emisijom obveznica</w:t>
      </w:r>
      <w:r w:rsidR="00C52A4D" w:rsidRPr="0076259B">
        <w:rPr>
          <w:rFonts w:cs="Calibri"/>
          <w:szCs w:val="24"/>
          <w:lang w:val="sr-Latn-RS"/>
        </w:rPr>
        <w:t xml:space="preserve">, </w:t>
      </w:r>
      <w:r w:rsidR="002E0EEC" w:rsidRPr="0076259B">
        <w:rPr>
          <w:rFonts w:cs="Calibri"/>
          <w:szCs w:val="24"/>
          <w:lang w:val="sr-Latn-RS"/>
        </w:rPr>
        <w:t>i</w:t>
      </w:r>
      <w:r w:rsidR="003240AC" w:rsidRPr="0076259B">
        <w:rPr>
          <w:rFonts w:cs="Calibri"/>
          <w:szCs w:val="24"/>
          <w:lang w:val="sr-Latn-RS"/>
        </w:rPr>
        <w:t xml:space="preserve"> </w:t>
      </w:r>
      <w:r w:rsidR="00771153" w:rsidRPr="0076259B">
        <w:rPr>
          <w:rFonts w:cs="Calibri"/>
          <w:szCs w:val="24"/>
          <w:lang w:val="sr-Latn-RS"/>
        </w:rPr>
        <w:t>20</w:t>
      </w:r>
      <w:r w:rsidR="00C52A4D" w:rsidRPr="0076259B">
        <w:rPr>
          <w:rFonts w:cs="Calibri"/>
          <w:szCs w:val="24"/>
          <w:lang w:val="sr-Latn-RS"/>
        </w:rPr>
        <w:t>5,7</w:t>
      </w:r>
      <w:r w:rsidR="00771153" w:rsidRPr="0076259B">
        <w:rPr>
          <w:rFonts w:cs="Calibri"/>
          <w:szCs w:val="24"/>
          <w:lang w:val="sr-Latn-RS"/>
        </w:rPr>
        <w:t xml:space="preserve"> mil. € zaduživanjem na inostanom tržištu.</w:t>
      </w:r>
    </w:p>
    <w:p w:rsidR="00EE3D0F" w:rsidRPr="0076259B" w:rsidRDefault="00EC6A4A" w:rsidP="000C74E3">
      <w:pPr>
        <w:pStyle w:val="Subtitle"/>
        <w:rPr>
          <w:rFonts w:asciiTheme="minorHAnsi" w:hAnsiTheme="minorHAnsi"/>
          <w:lang w:val="sr-Latn-RS"/>
        </w:rPr>
      </w:pPr>
      <w:r w:rsidRPr="0076259B">
        <w:rPr>
          <w:rFonts w:asciiTheme="minorHAnsi" w:hAnsiTheme="minorHAnsi"/>
          <w:lang w:val="sr-Latn-RS"/>
        </w:rPr>
        <w:t>L</w:t>
      </w:r>
      <w:r w:rsidR="00EE3D0F" w:rsidRPr="0076259B">
        <w:rPr>
          <w:rFonts w:asciiTheme="minorHAnsi" w:hAnsiTheme="minorHAnsi"/>
          <w:lang w:val="sr-Latn-RS"/>
        </w:rPr>
        <w:t>OKALNA SAMOUPRAVA</w:t>
      </w:r>
    </w:p>
    <w:p w:rsidR="000C74E3" w:rsidRPr="0076259B" w:rsidRDefault="000C74E3" w:rsidP="006366E9">
      <w:pPr>
        <w:rPr>
          <w:lang w:val="sr-Latn-RS"/>
        </w:rPr>
      </w:pPr>
      <w:r w:rsidRPr="0076259B">
        <w:rPr>
          <w:lang w:val="sr-Latn-RS"/>
        </w:rPr>
        <w:t xml:space="preserve">Shodno članu </w:t>
      </w:r>
      <w:r w:rsidR="001E3101" w:rsidRPr="0076259B">
        <w:rPr>
          <w:lang w:val="sr-Latn-RS"/>
        </w:rPr>
        <w:t>74 Zakona o finansiranju lokalnih samouprava,</w:t>
      </w:r>
      <w:r w:rsidR="003240AC" w:rsidRPr="0076259B">
        <w:rPr>
          <w:lang w:val="sr-Latn-RS"/>
        </w:rPr>
        <w:t xml:space="preserve"> </w:t>
      </w:r>
      <w:r w:rsidR="00EA5877" w:rsidRPr="0076259B">
        <w:rPr>
          <w:lang w:val="sr-Latn-RS"/>
        </w:rPr>
        <w:t>o</w:t>
      </w:r>
      <w:r w:rsidRPr="0076259B">
        <w:rPr>
          <w:lang w:val="sr-Latn-RS"/>
        </w:rPr>
        <w:t xml:space="preserve">pštine izvještaje o planiranim i ostvarenim prihodima, planiranim i izvršenim rashodima i budžetskom zaduženju dostavljaju Ministarstvu finansija kvartalno, u roku od 30 dana od dana isteka kvartala. </w:t>
      </w:r>
    </w:p>
    <w:p w:rsidR="008950CF" w:rsidRPr="0076259B" w:rsidRDefault="00BF5135" w:rsidP="006366E9">
      <w:pPr>
        <w:rPr>
          <w:lang w:val="sr-Latn-RS"/>
        </w:rPr>
      </w:pPr>
      <w:r w:rsidRPr="0076259B">
        <w:rPr>
          <w:b/>
          <w:lang w:val="sr-Latn-RS"/>
        </w:rPr>
        <w:t>P</w:t>
      </w:r>
      <w:r w:rsidR="008950CF" w:rsidRPr="0076259B">
        <w:rPr>
          <w:b/>
          <w:lang w:val="sr-Latn-RS"/>
        </w:rPr>
        <w:t>rihodi</w:t>
      </w:r>
      <w:r w:rsidR="003240AC" w:rsidRPr="0076259B">
        <w:rPr>
          <w:b/>
          <w:lang w:val="sr-Latn-RS"/>
        </w:rPr>
        <w:t xml:space="preserve"> </w:t>
      </w:r>
      <w:r w:rsidR="008950CF" w:rsidRPr="0076259B">
        <w:rPr>
          <w:b/>
          <w:lang w:val="sr-Latn-RS"/>
        </w:rPr>
        <w:t>lokalne samouprave</w:t>
      </w:r>
      <w:r w:rsidR="003240AC" w:rsidRPr="0076259B">
        <w:rPr>
          <w:b/>
          <w:lang w:val="sr-Latn-RS"/>
        </w:rPr>
        <w:t xml:space="preserve"> </w:t>
      </w:r>
      <w:r w:rsidR="001E3101" w:rsidRPr="0076259B">
        <w:rPr>
          <w:lang w:val="sr-Latn-RS"/>
        </w:rPr>
        <w:t>na kraju</w:t>
      </w:r>
      <w:r w:rsidR="008950CF" w:rsidRPr="0076259B">
        <w:rPr>
          <w:lang w:val="sr-Latn-RS"/>
        </w:rPr>
        <w:t xml:space="preserve"> 2014.</w:t>
      </w:r>
      <w:r w:rsidR="00EB366D" w:rsidRPr="0076259B">
        <w:rPr>
          <w:lang w:val="sr-Latn-RS"/>
        </w:rPr>
        <w:t xml:space="preserve"> </w:t>
      </w:r>
      <w:r w:rsidR="00607A2E" w:rsidRPr="0076259B">
        <w:rPr>
          <w:lang w:val="sr-Latn-RS"/>
        </w:rPr>
        <w:t>i</w:t>
      </w:r>
      <w:r w:rsidR="00CB2042" w:rsidRPr="0076259B">
        <w:rPr>
          <w:lang w:val="sr-Latn-RS"/>
        </w:rPr>
        <w:t>znosili su</w:t>
      </w:r>
      <w:r w:rsidRPr="0076259B">
        <w:rPr>
          <w:lang w:val="sr-Latn-RS"/>
        </w:rPr>
        <w:t xml:space="preserve"> 209</w:t>
      </w:r>
      <w:r w:rsidR="00CB2042" w:rsidRPr="0076259B">
        <w:rPr>
          <w:lang w:val="sr-Latn-RS"/>
        </w:rPr>
        <w:t>,</w:t>
      </w:r>
      <w:r w:rsidRPr="0076259B">
        <w:rPr>
          <w:lang w:val="sr-Latn-RS"/>
        </w:rPr>
        <w:t xml:space="preserve">9 </w:t>
      </w:r>
      <w:r w:rsidR="008950CF" w:rsidRPr="0076259B">
        <w:rPr>
          <w:lang w:val="sr-Latn-RS"/>
        </w:rPr>
        <w:t>mil</w:t>
      </w:r>
      <w:r w:rsidR="008B0536" w:rsidRPr="0076259B">
        <w:rPr>
          <w:lang w:val="sr-Latn-RS"/>
        </w:rPr>
        <w:t xml:space="preserve">. </w:t>
      </w:r>
      <w:r w:rsidR="008950CF" w:rsidRPr="0076259B">
        <w:rPr>
          <w:lang w:val="sr-Latn-RS"/>
        </w:rPr>
        <w:t xml:space="preserve">€ ili </w:t>
      </w:r>
      <w:r w:rsidR="00CB2042" w:rsidRPr="0076259B">
        <w:rPr>
          <w:lang w:val="sr-Latn-RS"/>
        </w:rPr>
        <w:t>6,3</w:t>
      </w:r>
      <w:r w:rsidR="008950CF" w:rsidRPr="0076259B">
        <w:rPr>
          <w:lang w:val="sr-Latn-RS"/>
        </w:rPr>
        <w:t>%</w:t>
      </w:r>
      <w:r w:rsidR="00EB366D" w:rsidRPr="0076259B">
        <w:rPr>
          <w:lang w:val="sr-Latn-RS"/>
        </w:rPr>
        <w:t xml:space="preserve"> </w:t>
      </w:r>
      <w:r w:rsidR="008950CF" w:rsidRPr="0076259B">
        <w:rPr>
          <w:lang w:val="sr-Latn-RS"/>
        </w:rPr>
        <w:t xml:space="preserve">BDP, </w:t>
      </w:r>
      <w:r w:rsidR="008B0536" w:rsidRPr="0076259B">
        <w:rPr>
          <w:lang w:val="sr-Latn-RS"/>
        </w:rPr>
        <w:t>i</w:t>
      </w:r>
      <w:r w:rsidR="008950CF" w:rsidRPr="0076259B">
        <w:rPr>
          <w:lang w:val="sr-Latn-RS"/>
        </w:rPr>
        <w:t xml:space="preserve"> veći su za </w:t>
      </w:r>
      <w:r w:rsidR="00CB2042" w:rsidRPr="0076259B">
        <w:rPr>
          <w:lang w:val="sr-Latn-RS"/>
        </w:rPr>
        <w:t>4</w:t>
      </w:r>
      <w:r w:rsidRPr="0076259B">
        <w:rPr>
          <w:lang w:val="sr-Latn-RS"/>
        </w:rPr>
        <w:t>3</w:t>
      </w:r>
      <w:r w:rsidR="00CB2042" w:rsidRPr="0076259B">
        <w:rPr>
          <w:lang w:val="sr-Latn-RS"/>
        </w:rPr>
        <w:t>,</w:t>
      </w:r>
      <w:r w:rsidRPr="0076259B">
        <w:rPr>
          <w:lang w:val="sr-Latn-RS"/>
        </w:rPr>
        <w:t xml:space="preserve">8 </w:t>
      </w:r>
      <w:r w:rsidR="008950CF" w:rsidRPr="0076259B">
        <w:rPr>
          <w:lang w:val="sr-Latn-RS"/>
        </w:rPr>
        <w:t>mil</w:t>
      </w:r>
      <w:r w:rsidR="008B0536" w:rsidRPr="0076259B">
        <w:rPr>
          <w:lang w:val="sr-Latn-RS"/>
        </w:rPr>
        <w:t xml:space="preserve">. </w:t>
      </w:r>
      <w:r w:rsidR="008950CF" w:rsidRPr="0076259B">
        <w:rPr>
          <w:lang w:val="sr-Latn-RS"/>
        </w:rPr>
        <w:t xml:space="preserve">€ u odnosu na plan, kao i </w:t>
      </w:r>
      <w:r w:rsidR="00CB2042" w:rsidRPr="0076259B">
        <w:rPr>
          <w:lang w:val="sr-Latn-RS"/>
        </w:rPr>
        <w:t>1</w:t>
      </w:r>
      <w:r w:rsidRPr="0076259B">
        <w:rPr>
          <w:lang w:val="sr-Latn-RS"/>
        </w:rPr>
        <w:t>1</w:t>
      </w:r>
      <w:r w:rsidR="00CB2042" w:rsidRPr="0076259B">
        <w:rPr>
          <w:lang w:val="sr-Latn-RS"/>
        </w:rPr>
        <w:t>,</w:t>
      </w:r>
      <w:r w:rsidRPr="0076259B">
        <w:rPr>
          <w:lang w:val="sr-Latn-RS"/>
        </w:rPr>
        <w:t xml:space="preserve">0 </w:t>
      </w:r>
      <w:r w:rsidR="008950CF" w:rsidRPr="0076259B">
        <w:rPr>
          <w:lang w:val="sr-Latn-RS"/>
        </w:rPr>
        <w:t>mil</w:t>
      </w:r>
      <w:r w:rsidR="008B0536" w:rsidRPr="0076259B">
        <w:rPr>
          <w:lang w:val="sr-Latn-RS"/>
        </w:rPr>
        <w:t xml:space="preserve">. </w:t>
      </w:r>
      <w:r w:rsidR="008950CF" w:rsidRPr="0076259B">
        <w:rPr>
          <w:lang w:val="sr-Latn-RS"/>
        </w:rPr>
        <w:t xml:space="preserve">€ u odnosu na </w:t>
      </w:r>
      <w:r w:rsidR="00CB2042" w:rsidRPr="0076259B">
        <w:rPr>
          <w:lang w:val="sr-Latn-RS"/>
        </w:rPr>
        <w:t>godinu</w:t>
      </w:r>
      <w:r w:rsidR="00E37715" w:rsidRPr="0076259B">
        <w:rPr>
          <w:lang w:val="sr-Latn-RS"/>
        </w:rPr>
        <w:t xml:space="preserve"> ranije</w:t>
      </w:r>
      <w:r w:rsidR="008950CF" w:rsidRPr="0076259B">
        <w:rPr>
          <w:lang w:val="sr-Latn-RS"/>
        </w:rPr>
        <w:t>.</w:t>
      </w:r>
      <w:r w:rsidR="003240AC" w:rsidRPr="0076259B">
        <w:rPr>
          <w:lang w:val="sr-Latn-RS"/>
        </w:rPr>
        <w:t xml:space="preserve"> </w:t>
      </w:r>
      <w:r w:rsidR="003C5885" w:rsidRPr="0076259B">
        <w:rPr>
          <w:lang w:val="sr-Latn-RS"/>
        </w:rPr>
        <w:t xml:space="preserve">U okviru prihoda, pozitivno odstupanje u odnosu na 2013. bilježi naplata poreza za </w:t>
      </w:r>
      <w:r w:rsidRPr="0076259B">
        <w:rPr>
          <w:lang w:val="sr-Latn-RS"/>
        </w:rPr>
        <w:t>9</w:t>
      </w:r>
      <w:r w:rsidR="00CB2042" w:rsidRPr="0076259B">
        <w:rPr>
          <w:lang w:val="sr-Latn-RS"/>
        </w:rPr>
        <w:t>,</w:t>
      </w:r>
      <w:r w:rsidRPr="0076259B">
        <w:rPr>
          <w:lang w:val="sr-Latn-RS"/>
        </w:rPr>
        <w:t xml:space="preserve">1 </w:t>
      </w:r>
      <w:r w:rsidR="003C5885" w:rsidRPr="0076259B">
        <w:rPr>
          <w:lang w:val="sr-Latn-RS"/>
        </w:rPr>
        <w:t>mil</w:t>
      </w:r>
      <w:r w:rsidR="008B0536" w:rsidRPr="0076259B">
        <w:rPr>
          <w:lang w:val="sr-Latn-RS"/>
        </w:rPr>
        <w:t xml:space="preserve">. </w:t>
      </w:r>
      <w:r w:rsidR="003C5885" w:rsidRPr="0076259B">
        <w:rPr>
          <w:lang w:val="sr-Latn-RS"/>
        </w:rPr>
        <w:t>€, a u okviru njih</w:t>
      </w:r>
      <w:r w:rsidR="0082027A" w:rsidRPr="0076259B">
        <w:rPr>
          <w:lang w:val="sr-Latn-RS"/>
        </w:rPr>
        <w:t>,</w:t>
      </w:r>
      <w:r w:rsidR="003C5885" w:rsidRPr="0076259B">
        <w:rPr>
          <w:lang w:val="sr-Latn-RS"/>
        </w:rPr>
        <w:t xml:space="preserve"> porez na dohodak fizičkih lica za 3,9</w:t>
      </w:r>
      <w:r w:rsidR="00EA5877" w:rsidRPr="0076259B">
        <w:rPr>
          <w:lang w:val="sr-Latn-RS"/>
        </w:rPr>
        <w:t xml:space="preserve"> </w:t>
      </w:r>
      <w:r w:rsidR="003C5885" w:rsidRPr="0076259B">
        <w:rPr>
          <w:lang w:val="sr-Latn-RS"/>
        </w:rPr>
        <w:t>mil</w:t>
      </w:r>
      <w:r w:rsidR="008B0536" w:rsidRPr="0076259B">
        <w:rPr>
          <w:lang w:val="sr-Latn-RS"/>
        </w:rPr>
        <w:t xml:space="preserve">. </w:t>
      </w:r>
      <w:r w:rsidR="003C5885" w:rsidRPr="0076259B">
        <w:rPr>
          <w:lang w:val="sr-Latn-RS"/>
        </w:rPr>
        <w:t>€</w:t>
      </w:r>
      <w:r w:rsidR="003240AC" w:rsidRPr="0076259B">
        <w:rPr>
          <w:lang w:val="sr-Latn-RS"/>
        </w:rPr>
        <w:t xml:space="preserve"> </w:t>
      </w:r>
      <w:r w:rsidR="00971319" w:rsidRPr="0076259B">
        <w:rPr>
          <w:lang w:val="sr-Latn-RS"/>
        </w:rPr>
        <w:t>i</w:t>
      </w:r>
      <w:r w:rsidR="003240AC" w:rsidRPr="0076259B">
        <w:rPr>
          <w:lang w:val="sr-Latn-RS"/>
        </w:rPr>
        <w:t xml:space="preserve"> </w:t>
      </w:r>
      <w:r w:rsidRPr="0076259B">
        <w:rPr>
          <w:lang w:val="sr-Latn-RS"/>
        </w:rPr>
        <w:t xml:space="preserve">lokalni porezi </w:t>
      </w:r>
      <w:r w:rsidR="00CB2042" w:rsidRPr="0076259B">
        <w:rPr>
          <w:lang w:val="sr-Latn-RS"/>
        </w:rPr>
        <w:t xml:space="preserve">za </w:t>
      </w:r>
      <w:r w:rsidRPr="0076259B">
        <w:rPr>
          <w:lang w:val="sr-Latn-RS"/>
        </w:rPr>
        <w:t>4</w:t>
      </w:r>
      <w:r w:rsidR="00CB2042" w:rsidRPr="0076259B">
        <w:rPr>
          <w:lang w:val="sr-Latn-RS"/>
        </w:rPr>
        <w:t>,</w:t>
      </w:r>
      <w:r w:rsidRPr="0076259B">
        <w:rPr>
          <w:lang w:val="sr-Latn-RS"/>
        </w:rPr>
        <w:t xml:space="preserve">5 </w:t>
      </w:r>
      <w:r w:rsidR="00CB2042" w:rsidRPr="0076259B">
        <w:rPr>
          <w:lang w:val="sr-Latn-RS"/>
        </w:rPr>
        <w:t>mil</w:t>
      </w:r>
      <w:r w:rsidR="00356FA2" w:rsidRPr="0076259B">
        <w:rPr>
          <w:lang w:val="sr-Latn-RS"/>
        </w:rPr>
        <w:t xml:space="preserve">. </w:t>
      </w:r>
      <w:r w:rsidR="00CB2042" w:rsidRPr="0076259B">
        <w:rPr>
          <w:lang w:val="sr-Latn-RS"/>
        </w:rPr>
        <w:t>€.</w:t>
      </w:r>
    </w:p>
    <w:p w:rsidR="000C74E3" w:rsidRPr="0076259B" w:rsidRDefault="00985FEA" w:rsidP="006366E9">
      <w:pPr>
        <w:rPr>
          <w:lang w:val="sr-Latn-RS"/>
        </w:rPr>
      </w:pPr>
      <w:r w:rsidRPr="0076259B">
        <w:rPr>
          <w:b/>
          <w:lang w:val="sr-Latn-RS"/>
        </w:rPr>
        <w:t>R</w:t>
      </w:r>
      <w:r w:rsidR="003D11A5" w:rsidRPr="0076259B">
        <w:rPr>
          <w:b/>
          <w:lang w:val="sr-Latn-RS"/>
        </w:rPr>
        <w:t xml:space="preserve">ashodi </w:t>
      </w:r>
      <w:r w:rsidR="000C74E3" w:rsidRPr="0076259B">
        <w:rPr>
          <w:b/>
          <w:lang w:val="sr-Latn-RS"/>
        </w:rPr>
        <w:t>lokalne samouprave</w:t>
      </w:r>
      <w:r w:rsidR="003240AC" w:rsidRPr="0076259B">
        <w:rPr>
          <w:b/>
          <w:lang w:val="sr-Latn-RS"/>
        </w:rPr>
        <w:t xml:space="preserve"> </w:t>
      </w:r>
      <w:r w:rsidR="00CB2042" w:rsidRPr="0076259B">
        <w:rPr>
          <w:lang w:val="sr-Latn-RS"/>
        </w:rPr>
        <w:t>na kraju</w:t>
      </w:r>
      <w:r w:rsidR="00EC6A4A" w:rsidRPr="0076259B">
        <w:rPr>
          <w:lang w:val="sr-Latn-RS"/>
        </w:rPr>
        <w:t xml:space="preserve"> 2014.</w:t>
      </w:r>
      <w:r w:rsidR="006F62E2" w:rsidRPr="0076259B">
        <w:rPr>
          <w:lang w:val="sr-Latn-RS"/>
        </w:rPr>
        <w:t xml:space="preserve"> iznosili su</w:t>
      </w:r>
      <w:r w:rsidR="003240AC" w:rsidRPr="0076259B">
        <w:rPr>
          <w:lang w:val="sr-Latn-RS"/>
        </w:rPr>
        <w:t xml:space="preserve"> </w:t>
      </w:r>
      <w:r w:rsidR="00D46D9E" w:rsidRPr="0076259B">
        <w:rPr>
          <w:lang w:val="sr-Latn-RS"/>
        </w:rPr>
        <w:t>156</w:t>
      </w:r>
      <w:r w:rsidR="006F62E2" w:rsidRPr="0076259B">
        <w:rPr>
          <w:lang w:val="sr-Latn-RS"/>
        </w:rPr>
        <w:t>,</w:t>
      </w:r>
      <w:r w:rsidR="00D46D9E" w:rsidRPr="0076259B">
        <w:rPr>
          <w:lang w:val="sr-Latn-RS"/>
        </w:rPr>
        <w:t>2</w:t>
      </w:r>
      <w:r w:rsidR="000C74E3" w:rsidRPr="0076259B">
        <w:rPr>
          <w:lang w:val="sr-Latn-RS"/>
        </w:rPr>
        <w:t xml:space="preserve"> mil.</w:t>
      </w:r>
      <w:r w:rsidR="00D46D9E" w:rsidRPr="0076259B">
        <w:rPr>
          <w:lang w:val="sr-Latn-RS"/>
        </w:rPr>
        <w:t xml:space="preserve"> € </w:t>
      </w:r>
      <w:r w:rsidR="008B0536" w:rsidRPr="0076259B">
        <w:rPr>
          <w:lang w:val="sr-Latn-RS"/>
        </w:rPr>
        <w:t>i</w:t>
      </w:r>
      <w:r w:rsidR="008950CF" w:rsidRPr="0076259B">
        <w:rPr>
          <w:lang w:val="sr-Latn-RS"/>
        </w:rPr>
        <w:t xml:space="preserve">li </w:t>
      </w:r>
      <w:r w:rsidR="006F62E2" w:rsidRPr="0076259B">
        <w:rPr>
          <w:lang w:val="sr-Latn-RS"/>
        </w:rPr>
        <w:t>4,8</w:t>
      </w:r>
      <w:r w:rsidR="008950CF" w:rsidRPr="0076259B">
        <w:rPr>
          <w:lang w:val="sr-Latn-RS"/>
        </w:rPr>
        <w:t>%</w:t>
      </w:r>
      <w:r w:rsidR="00EB366D" w:rsidRPr="0076259B">
        <w:rPr>
          <w:lang w:val="sr-Latn-RS"/>
        </w:rPr>
        <w:t xml:space="preserve"> </w:t>
      </w:r>
      <w:r w:rsidR="008950CF" w:rsidRPr="0076259B">
        <w:rPr>
          <w:lang w:val="sr-Latn-RS"/>
        </w:rPr>
        <w:t>BDP</w:t>
      </w:r>
      <w:r w:rsidR="000C74E3" w:rsidRPr="0076259B">
        <w:rPr>
          <w:lang w:val="sr-Latn-RS"/>
        </w:rPr>
        <w:t xml:space="preserve"> € </w:t>
      </w:r>
      <w:r w:rsidR="00EC6A4A" w:rsidRPr="0076259B">
        <w:rPr>
          <w:lang w:val="sr-Latn-RS"/>
        </w:rPr>
        <w:t xml:space="preserve">što je za </w:t>
      </w:r>
      <w:r w:rsidR="00686EF5" w:rsidRPr="0076259B">
        <w:rPr>
          <w:lang w:val="sr-Latn-RS"/>
        </w:rPr>
        <w:t>7</w:t>
      </w:r>
      <w:r w:rsidR="006F62E2" w:rsidRPr="0076259B">
        <w:rPr>
          <w:lang w:val="sr-Latn-RS"/>
        </w:rPr>
        <w:t>,</w:t>
      </w:r>
      <w:r w:rsidR="00D46D9E" w:rsidRPr="0076259B">
        <w:rPr>
          <w:lang w:val="sr-Latn-RS"/>
        </w:rPr>
        <w:t>9</w:t>
      </w:r>
      <w:r w:rsidR="00EC6A4A" w:rsidRPr="0076259B">
        <w:rPr>
          <w:lang w:val="sr-Latn-RS"/>
        </w:rPr>
        <w:t xml:space="preserve"> mil. € više nego što je to bio slučaj </w:t>
      </w:r>
      <w:r w:rsidR="003240AC" w:rsidRPr="0076259B">
        <w:rPr>
          <w:lang w:val="sr-Latn-RS"/>
        </w:rPr>
        <w:t>2013.</w:t>
      </w:r>
      <w:r w:rsidR="00EC6A4A" w:rsidRPr="0076259B">
        <w:rPr>
          <w:lang w:val="sr-Latn-RS"/>
        </w:rPr>
        <w:t xml:space="preserve"> godine</w:t>
      </w:r>
      <w:r w:rsidR="000C74E3" w:rsidRPr="0076259B">
        <w:rPr>
          <w:lang w:val="sr-Latn-RS"/>
        </w:rPr>
        <w:t xml:space="preserve">. Najznačajniji </w:t>
      </w:r>
      <w:r w:rsidR="00EC6A4A" w:rsidRPr="0076259B">
        <w:rPr>
          <w:lang w:val="sr-Latn-RS"/>
        </w:rPr>
        <w:t xml:space="preserve">rast rashoda desio se u dijelu kapitalnog budžeta, koji je </w:t>
      </w:r>
      <w:r w:rsidR="003C5885" w:rsidRPr="0076259B">
        <w:rPr>
          <w:lang w:val="sr-Latn-RS"/>
        </w:rPr>
        <w:t xml:space="preserve">za </w:t>
      </w:r>
      <w:r w:rsidR="00C62D7E" w:rsidRPr="0076259B">
        <w:rPr>
          <w:lang w:val="sr-Latn-RS"/>
        </w:rPr>
        <w:t>2</w:t>
      </w:r>
      <w:r w:rsidR="006F62E2" w:rsidRPr="0076259B">
        <w:rPr>
          <w:lang w:val="sr-Latn-RS"/>
        </w:rPr>
        <w:t>,</w:t>
      </w:r>
      <w:r w:rsidR="00C62D7E" w:rsidRPr="0076259B">
        <w:rPr>
          <w:lang w:val="sr-Latn-RS"/>
        </w:rPr>
        <w:t>2</w:t>
      </w:r>
      <w:r w:rsidR="003C5885" w:rsidRPr="0076259B">
        <w:rPr>
          <w:lang w:val="sr-Latn-RS"/>
        </w:rPr>
        <w:t xml:space="preserve"> mil</w:t>
      </w:r>
      <w:r w:rsidR="008B0536" w:rsidRPr="0076259B">
        <w:rPr>
          <w:lang w:val="sr-Latn-RS"/>
        </w:rPr>
        <w:t xml:space="preserve">. </w:t>
      </w:r>
      <w:r w:rsidR="003C5885" w:rsidRPr="0076259B">
        <w:rPr>
          <w:lang w:val="sr-Latn-RS"/>
        </w:rPr>
        <w:t xml:space="preserve">€ veći u odnosu na </w:t>
      </w:r>
      <w:r w:rsidR="003240AC" w:rsidRPr="0076259B">
        <w:rPr>
          <w:lang w:val="sr-Latn-RS"/>
        </w:rPr>
        <w:t>2013.</w:t>
      </w:r>
      <w:r w:rsidR="006F62E2" w:rsidRPr="0076259B">
        <w:rPr>
          <w:lang w:val="sr-Latn-RS"/>
        </w:rPr>
        <w:t xml:space="preserve"> godinu</w:t>
      </w:r>
      <w:r w:rsidR="003C5885" w:rsidRPr="0076259B">
        <w:rPr>
          <w:lang w:val="sr-Latn-RS"/>
        </w:rPr>
        <w:t>.</w:t>
      </w:r>
      <w:r w:rsidR="00C62D7E" w:rsidRPr="0076259B">
        <w:rPr>
          <w:lang w:val="sr-Latn-RS"/>
        </w:rPr>
        <w:t xml:space="preserve"> Lokalne samouprave u </w:t>
      </w:r>
      <w:r w:rsidR="003D0706">
        <w:rPr>
          <w:lang w:val="sr-Latn-RS"/>
        </w:rPr>
        <w:t>2014.</w:t>
      </w:r>
      <w:r w:rsidR="00C62D7E" w:rsidRPr="0076259B">
        <w:rPr>
          <w:lang w:val="sr-Latn-RS"/>
        </w:rPr>
        <w:t xml:space="preserve"> godini su imale izdatak od 3,2 mil. € po osnovu aktiviranja garancija.</w:t>
      </w:r>
    </w:p>
    <w:p w:rsidR="00EC6A4A" w:rsidRPr="0076259B" w:rsidRDefault="002E5739" w:rsidP="006366E9">
      <w:pPr>
        <w:rPr>
          <w:lang w:val="sr-Latn-RS"/>
        </w:rPr>
      </w:pPr>
      <w:r w:rsidRPr="0076259B">
        <w:rPr>
          <w:b/>
          <w:lang w:val="sr-Latn-RS"/>
        </w:rPr>
        <w:t>Suficit</w:t>
      </w:r>
      <w:r w:rsidR="003240AC" w:rsidRPr="0076259B">
        <w:rPr>
          <w:b/>
          <w:lang w:val="sr-Latn-RS"/>
        </w:rPr>
        <w:t xml:space="preserve"> </w:t>
      </w:r>
      <w:r w:rsidRPr="0076259B">
        <w:rPr>
          <w:b/>
          <w:lang w:val="sr-Latn-RS"/>
        </w:rPr>
        <w:t>lokalne samouprave</w:t>
      </w:r>
      <w:r w:rsidRPr="0076259B">
        <w:rPr>
          <w:lang w:val="sr-Latn-RS"/>
        </w:rPr>
        <w:t xml:space="preserve"> procijenjen je na </w:t>
      </w:r>
      <w:r w:rsidR="00EE186F" w:rsidRPr="0076259B">
        <w:rPr>
          <w:lang w:val="sr-Latn-RS"/>
        </w:rPr>
        <w:t>56</w:t>
      </w:r>
      <w:r w:rsidR="003C5885" w:rsidRPr="0076259B">
        <w:rPr>
          <w:lang w:val="sr-Latn-RS"/>
        </w:rPr>
        <w:t>,</w:t>
      </w:r>
      <w:r w:rsidR="00EE186F" w:rsidRPr="0076259B">
        <w:rPr>
          <w:lang w:val="sr-Latn-RS"/>
        </w:rPr>
        <w:t>4</w:t>
      </w:r>
      <w:r w:rsidR="00EC6A4A" w:rsidRPr="0076259B">
        <w:rPr>
          <w:lang w:val="sr-Latn-RS"/>
        </w:rPr>
        <w:t xml:space="preserve"> mil. €</w:t>
      </w:r>
      <w:r w:rsidR="003C5885" w:rsidRPr="0076259B">
        <w:rPr>
          <w:lang w:val="sr-Latn-RS"/>
        </w:rPr>
        <w:t xml:space="preserve"> ili 1,</w:t>
      </w:r>
      <w:r w:rsidR="006F62E2" w:rsidRPr="0076259B">
        <w:rPr>
          <w:lang w:val="sr-Latn-RS"/>
        </w:rPr>
        <w:t>6</w:t>
      </w:r>
      <w:r w:rsidR="003C5885" w:rsidRPr="0076259B">
        <w:rPr>
          <w:lang w:val="sr-Latn-RS"/>
        </w:rPr>
        <w:t>%</w:t>
      </w:r>
      <w:r w:rsidR="00EB366D" w:rsidRPr="0076259B">
        <w:rPr>
          <w:lang w:val="sr-Latn-RS"/>
        </w:rPr>
        <w:t xml:space="preserve"> </w:t>
      </w:r>
      <w:r w:rsidR="003C5885" w:rsidRPr="0076259B">
        <w:rPr>
          <w:lang w:val="sr-Latn-RS"/>
        </w:rPr>
        <w:t>BDP</w:t>
      </w:r>
      <w:r w:rsidR="009E063B" w:rsidRPr="0076259B">
        <w:rPr>
          <w:lang w:val="sr-Latn-RS"/>
        </w:rPr>
        <w:t xml:space="preserve">, dok je otplaćeno </w:t>
      </w:r>
      <w:r w:rsidR="00EE186F" w:rsidRPr="0076259B">
        <w:rPr>
          <w:lang w:val="sr-Latn-RS"/>
        </w:rPr>
        <w:t xml:space="preserve">oko </w:t>
      </w:r>
      <w:r w:rsidR="009E063B" w:rsidRPr="0076259B">
        <w:rPr>
          <w:lang w:val="sr-Latn-RS"/>
        </w:rPr>
        <w:t>40 mil. € obaveza iz prethodnog perioda</w:t>
      </w:r>
      <w:r w:rsidR="003C5885" w:rsidRPr="0076259B">
        <w:rPr>
          <w:lang w:val="sr-Latn-RS"/>
        </w:rPr>
        <w:t>.</w:t>
      </w:r>
      <w:r w:rsidR="003240AC" w:rsidRPr="0076259B">
        <w:rPr>
          <w:lang w:val="sr-Latn-RS"/>
        </w:rPr>
        <w:t xml:space="preserve"> </w:t>
      </w:r>
      <w:r w:rsidR="00971319" w:rsidRPr="0076259B">
        <w:rPr>
          <w:lang w:val="sr-Latn-RS"/>
        </w:rPr>
        <w:t>Transferi iz centralnog budžeta tokom analizirane godine iznosili su 2,7 mil. €.</w:t>
      </w:r>
    </w:p>
    <w:sectPr w:rsidR="00EC6A4A" w:rsidRPr="0076259B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ED" w:rsidRDefault="00567AED" w:rsidP="0002147A">
      <w:pPr>
        <w:spacing w:after="0"/>
      </w:pPr>
      <w:r>
        <w:separator/>
      </w:r>
    </w:p>
  </w:endnote>
  <w:endnote w:type="continuationSeparator" w:id="0">
    <w:p w:rsidR="00567AED" w:rsidRDefault="00567AED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ED" w:rsidRDefault="00567AED" w:rsidP="0002147A">
      <w:pPr>
        <w:spacing w:after="0"/>
      </w:pPr>
      <w:r>
        <w:separator/>
      </w:r>
    </w:p>
  </w:footnote>
  <w:footnote w:type="continuationSeparator" w:id="0">
    <w:p w:rsidR="00567AED" w:rsidRDefault="00567AED" w:rsidP="0002147A">
      <w:pPr>
        <w:spacing w:after="0"/>
      </w:pPr>
      <w:r>
        <w:continuationSeparator/>
      </w:r>
    </w:p>
  </w:footnote>
  <w:footnote w:id="1">
    <w:p w:rsidR="00696414" w:rsidRPr="00BE7295" w:rsidRDefault="00696414" w:rsidP="00696414">
      <w:pPr>
        <w:pStyle w:val="FootnoteText"/>
        <w:spacing w:after="0"/>
        <w:rPr>
          <w:lang w:val="sr-Latn-RS"/>
        </w:rPr>
      </w:pPr>
      <w:r w:rsidRPr="00BE7295">
        <w:rPr>
          <w:rFonts w:ascii="Segoe UI" w:hAnsi="Segoe UI" w:cs="Segoe UI"/>
          <w:sz w:val="16"/>
          <w:szCs w:val="16"/>
          <w:vertAlign w:val="superscript"/>
          <w:lang w:val="sr-Latn-RS"/>
        </w:rPr>
        <w:footnoteRef/>
      </w:r>
      <w:r w:rsidR="006A78AA" w:rsidRPr="00BE7295">
        <w:rPr>
          <w:rFonts w:ascii="Segoe UI" w:hAnsi="Segoe UI" w:cs="Segoe UI"/>
          <w:sz w:val="16"/>
          <w:szCs w:val="16"/>
          <w:lang w:val="sr-Latn-RS"/>
        </w:rPr>
        <w:t xml:space="preserve"> Po</w:t>
      </w:r>
      <w:r w:rsidR="00F84E70" w:rsidRPr="00BE7295">
        <w:rPr>
          <w:rFonts w:ascii="Segoe UI" w:hAnsi="Segoe UI" w:cs="Segoe UI"/>
          <w:sz w:val="16"/>
          <w:szCs w:val="16"/>
          <w:lang w:val="sr-Latn-RS"/>
        </w:rPr>
        <w:t>daci</w:t>
      </w:r>
      <w:r w:rsidR="006A78AA" w:rsidRPr="00BE7295">
        <w:rPr>
          <w:rFonts w:ascii="Segoe UI" w:hAnsi="Segoe UI" w:cs="Segoe UI"/>
          <w:sz w:val="16"/>
          <w:szCs w:val="16"/>
          <w:lang w:val="sr-Latn-RS"/>
        </w:rPr>
        <w:t xml:space="preserve"> korišćeni u ovoj analizi su preliminarni, dok će konačni</w:t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 podaci </w:t>
      </w:r>
      <w:r w:rsidR="006A78AA" w:rsidRPr="00BE7295">
        <w:rPr>
          <w:rFonts w:ascii="Segoe UI" w:hAnsi="Segoe UI" w:cs="Segoe UI"/>
          <w:sz w:val="16"/>
          <w:szCs w:val="16"/>
          <w:lang w:val="sr-Latn-RS"/>
        </w:rPr>
        <w:t>biti sastavni dio</w:t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 Zakona o završnom</w:t>
      </w:r>
      <w:r w:rsidR="006A78AA" w:rsidRPr="00BE7295">
        <w:rPr>
          <w:rFonts w:ascii="Segoe UI" w:hAnsi="Segoe UI" w:cs="Segoe UI"/>
          <w:sz w:val="16"/>
          <w:szCs w:val="16"/>
          <w:lang w:val="sr-Latn-RS"/>
        </w:rPr>
        <w:t xml:space="preserve"> računu budžeta za 2014. godinu. </w:t>
      </w:r>
    </w:p>
  </w:footnote>
  <w:footnote w:id="2">
    <w:p w:rsidR="001720DB" w:rsidRPr="00BE7295" w:rsidRDefault="001720DB" w:rsidP="006018DD">
      <w:pPr>
        <w:pStyle w:val="FootnoteText"/>
        <w:spacing w:after="0"/>
        <w:rPr>
          <w:rFonts w:ascii="Segoe UI" w:hAnsi="Segoe UI" w:cs="Segoe UI"/>
          <w:sz w:val="16"/>
          <w:szCs w:val="16"/>
          <w:lang w:val="sr-Latn-RS"/>
        </w:rPr>
      </w:pPr>
      <w:r w:rsidRPr="00BE7295">
        <w:rPr>
          <w:rStyle w:val="FootnoteReference"/>
          <w:rFonts w:ascii="Segoe UI" w:hAnsi="Segoe UI" w:cs="Segoe UI"/>
          <w:sz w:val="16"/>
          <w:szCs w:val="16"/>
          <w:lang w:val="sr-Latn-RS"/>
        </w:rPr>
        <w:footnoteRef/>
      </w:r>
      <w:r w:rsidR="00BE7295">
        <w:rPr>
          <w:rFonts w:ascii="Segoe UI" w:hAnsi="Segoe UI" w:cs="Segoe UI"/>
          <w:sz w:val="16"/>
          <w:szCs w:val="16"/>
          <w:lang w:val="sr-Latn-RS"/>
        </w:rPr>
        <w:t xml:space="preserve"> </w:t>
      </w:r>
      <w:r w:rsidRPr="00BE7295">
        <w:rPr>
          <w:rFonts w:ascii="Segoe UI" w:hAnsi="Segoe UI" w:cs="Segoe UI"/>
          <w:sz w:val="16"/>
          <w:szCs w:val="16"/>
          <w:lang w:val="sr-Latn-RS"/>
        </w:rPr>
        <w:t>Tehnički, ova operacija imala je karakter povećanja nefinansijske imovine države kroz</w:t>
      </w:r>
      <w:r w:rsidR="00F84E70" w:rsidRPr="00BE7295">
        <w:rPr>
          <w:rFonts w:ascii="Segoe UI" w:hAnsi="Segoe UI" w:cs="Segoe UI"/>
          <w:sz w:val="16"/>
          <w:szCs w:val="16"/>
          <w:lang w:val="sr-Latn-RS"/>
        </w:rPr>
        <w:t xml:space="preserve"> povećanje udjela u akcionarskom</w:t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 društvu i kao takva, shodno računovodstvenim standardima knjiži se kao kapitalni transfer države (</w:t>
      </w:r>
      <w:r w:rsidR="00F84E70" w:rsidRPr="00BE7295">
        <w:rPr>
          <w:rFonts w:ascii="Segoe UI" w:hAnsi="Segoe UI" w:cs="Segoe UI"/>
          <w:sz w:val="16"/>
          <w:szCs w:val="16"/>
          <w:lang w:val="sr-Latn-RS"/>
        </w:rPr>
        <w:t>po ovom osnovu došlo je do povećanja</w:t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 stavke </w:t>
      </w:r>
      <w:r w:rsidRPr="00BE7295">
        <w:rPr>
          <w:rFonts w:ascii="Segoe UI" w:hAnsi="Segoe UI" w:cs="Segoe UI"/>
          <w:i/>
          <w:sz w:val="16"/>
          <w:szCs w:val="16"/>
          <w:lang w:val="sr-Latn-RS"/>
        </w:rPr>
        <w:t>Kapitalni izdaci u tekućem budžetu</w:t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). S druge strane, poreski dug prema državi je izmiren za isti iznos za koji je uvećan udio u kompaniji, što je </w:t>
      </w:r>
      <w:r w:rsidR="00F84E70" w:rsidRPr="00BE7295">
        <w:rPr>
          <w:rFonts w:ascii="Segoe UI" w:hAnsi="Segoe UI" w:cs="Segoe UI"/>
          <w:sz w:val="16"/>
          <w:szCs w:val="16"/>
          <w:lang w:val="sr-Latn-RS"/>
        </w:rPr>
        <w:t xml:space="preserve">jedan od razloga </w:t>
      </w:r>
      <w:r w:rsidR="003A2654" w:rsidRPr="00BE7295">
        <w:rPr>
          <w:rFonts w:ascii="Segoe UI" w:hAnsi="Segoe UI" w:cs="Segoe UI"/>
          <w:sz w:val="16"/>
          <w:szCs w:val="16"/>
          <w:lang w:val="sr-Latn-RS"/>
        </w:rPr>
        <w:t xml:space="preserve">povećane naplate </w:t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prihoda u 2014. </w:t>
      </w:r>
      <w:r w:rsidR="003A2654" w:rsidRPr="00BE7295">
        <w:rPr>
          <w:rFonts w:ascii="Segoe UI" w:hAnsi="Segoe UI" w:cs="Segoe UI"/>
          <w:sz w:val="16"/>
          <w:szCs w:val="16"/>
          <w:lang w:val="sr-Latn-RS"/>
        </w:rPr>
        <w:t>godini.</w:t>
      </w:r>
    </w:p>
  </w:footnote>
  <w:footnote w:id="3">
    <w:p w:rsidR="006018DD" w:rsidRPr="00BE7295" w:rsidRDefault="006018DD">
      <w:pPr>
        <w:pStyle w:val="FootnoteText"/>
        <w:rPr>
          <w:rFonts w:ascii="Segoe UI" w:hAnsi="Segoe UI" w:cs="Segoe UI"/>
          <w:sz w:val="16"/>
          <w:szCs w:val="16"/>
          <w:lang w:val="sr-Latn-RS"/>
        </w:rPr>
      </w:pPr>
      <w:r w:rsidRPr="00BE7295">
        <w:rPr>
          <w:rStyle w:val="FootnoteReference"/>
          <w:rFonts w:ascii="Segoe UI" w:hAnsi="Segoe UI" w:cs="Segoe UI"/>
          <w:sz w:val="16"/>
          <w:szCs w:val="16"/>
          <w:lang w:val="sr-Latn-RS"/>
        </w:rPr>
        <w:footnoteRef/>
      </w:r>
      <w:r w:rsidR="00BE7295">
        <w:rPr>
          <w:rFonts w:ascii="Segoe UI" w:hAnsi="Segoe UI" w:cs="Segoe UI"/>
          <w:sz w:val="16"/>
          <w:szCs w:val="16"/>
          <w:lang w:val="sr-Latn-RS"/>
        </w:rPr>
        <w:t xml:space="preserve"> </w:t>
      </w:r>
      <w:r w:rsidR="003A2654" w:rsidRPr="00BE7295">
        <w:rPr>
          <w:rFonts w:ascii="Segoe UI" w:hAnsi="Segoe UI" w:cs="Segoe UI"/>
          <w:sz w:val="16"/>
          <w:szCs w:val="16"/>
          <w:lang w:val="sr-Latn-RS"/>
        </w:rPr>
        <w:t>O</w:t>
      </w:r>
      <w:r w:rsidR="00AC1851" w:rsidRPr="00BE7295">
        <w:rPr>
          <w:rFonts w:ascii="Segoe UI" w:hAnsi="Segoe UI" w:cs="Segoe UI"/>
          <w:sz w:val="16"/>
          <w:szCs w:val="16"/>
          <w:lang w:val="sr-Latn-RS"/>
        </w:rPr>
        <w:t>tplata obaveza iz prethodnog perioda</w:t>
      </w:r>
      <w:r w:rsidR="003A2654" w:rsidRPr="00BE7295">
        <w:rPr>
          <w:rFonts w:ascii="Segoe UI" w:hAnsi="Segoe UI" w:cs="Segoe UI"/>
          <w:sz w:val="16"/>
          <w:szCs w:val="16"/>
          <w:lang w:val="sr-Latn-RS"/>
        </w:rPr>
        <w:t xml:space="preserve"> uključena je u izdatke, </w:t>
      </w:r>
      <w:r w:rsidR="00621066" w:rsidRPr="00BE7295">
        <w:rPr>
          <w:rFonts w:ascii="Segoe UI" w:hAnsi="Segoe UI" w:cs="Segoe UI"/>
          <w:sz w:val="16"/>
          <w:szCs w:val="16"/>
          <w:lang w:val="sr-Latn-RS"/>
        </w:rPr>
        <w:t xml:space="preserve">a samim tim i </w:t>
      </w:r>
      <w:r w:rsidR="00AC1851" w:rsidRPr="00BE7295">
        <w:rPr>
          <w:rFonts w:ascii="Segoe UI" w:hAnsi="Segoe UI" w:cs="Segoe UI"/>
          <w:sz w:val="16"/>
          <w:szCs w:val="16"/>
          <w:lang w:val="sr-Latn-RS"/>
        </w:rPr>
        <w:t>u obračun deficita za 2014. godinu.</w:t>
      </w:r>
    </w:p>
  </w:footnote>
  <w:footnote w:id="4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  <w:lang w:val="sr-Latn-RS"/>
        </w:rPr>
      </w:pPr>
      <w:r w:rsidRPr="00BE7295">
        <w:rPr>
          <w:rStyle w:val="FootnoteReference"/>
          <w:rFonts w:ascii="Segoe UI" w:hAnsi="Segoe UI" w:cs="Segoe UI"/>
          <w:sz w:val="16"/>
          <w:szCs w:val="16"/>
          <w:lang w:val="sr-Latn-RS"/>
        </w:rPr>
        <w:footnoteRef/>
      </w:r>
      <w:r w:rsidRPr="00BE7295">
        <w:rPr>
          <w:rFonts w:ascii="Segoe UI" w:hAnsi="Segoe UI" w:cs="Segoe UI"/>
          <w:sz w:val="16"/>
          <w:szCs w:val="16"/>
          <w:lang w:val="sr-Latn-RS"/>
        </w:rPr>
        <w:t>Primici Budžeta uključuju izvorne prihode (direktne i indirektne poreze i neporeske prihode), pozajmice, donacije i prihode od privatizacije i prodaje imovine.</w:t>
      </w:r>
    </w:p>
  </w:footnote>
  <w:footnote w:id="5">
    <w:p w:rsidR="00701BC1" w:rsidRPr="00BE7295" w:rsidRDefault="00701BC1" w:rsidP="00701BC1">
      <w:pPr>
        <w:pStyle w:val="FootnoteText"/>
        <w:spacing w:after="0"/>
        <w:rPr>
          <w:rFonts w:ascii="Segoe UI" w:hAnsi="Segoe UI" w:cs="Segoe UI"/>
          <w:sz w:val="16"/>
          <w:szCs w:val="16"/>
          <w:lang w:val="sr-Latn-RS"/>
        </w:rPr>
      </w:pPr>
      <w:r w:rsidRPr="00BE7295">
        <w:rPr>
          <w:rStyle w:val="FootnoteReference"/>
          <w:rFonts w:ascii="Segoe UI" w:hAnsi="Segoe UI" w:cs="Segoe UI"/>
          <w:sz w:val="16"/>
          <w:szCs w:val="16"/>
          <w:lang w:val="sr-Latn-RS"/>
        </w:rPr>
        <w:footnoteRef/>
      </w:r>
      <w:r w:rsidRPr="00BE7295">
        <w:rPr>
          <w:rFonts w:ascii="Segoe UI" w:hAnsi="Segoe UI" w:cs="Segoe UI"/>
          <w:sz w:val="16"/>
          <w:szCs w:val="16"/>
          <w:lang w:val="sr-Latn-RS"/>
        </w:rPr>
        <w:t>Primjena povećane stope poreza na dodatu vrijednost od 19% počela je 01.07.2013.</w:t>
      </w:r>
    </w:p>
  </w:footnote>
  <w:footnote w:id="6">
    <w:p w:rsidR="00F0391B" w:rsidRPr="00BE7295" w:rsidRDefault="00F0391B" w:rsidP="00F0391B">
      <w:pPr>
        <w:pStyle w:val="FootnoteText"/>
        <w:rPr>
          <w:lang w:val="sr-Latn-RS"/>
        </w:rPr>
      </w:pPr>
      <w:r w:rsidRPr="00BE7295">
        <w:rPr>
          <w:rFonts w:ascii="Segoe UI" w:hAnsi="Segoe UI" w:cs="Segoe UI"/>
          <w:sz w:val="16"/>
          <w:szCs w:val="16"/>
          <w:vertAlign w:val="superscript"/>
          <w:lang w:val="sr-Latn-RS"/>
        </w:rPr>
        <w:footnoteRef/>
      </w:r>
      <w:r w:rsidRPr="00BE7295">
        <w:rPr>
          <w:rFonts w:ascii="Segoe UI" w:hAnsi="Segoe UI" w:cs="Segoe UI"/>
          <w:sz w:val="16"/>
          <w:szCs w:val="16"/>
          <w:lang w:val="sr-Latn-RS"/>
        </w:rPr>
        <w:t xml:space="preserve">Navedeni obračun deficita za 2014. nije u potpunosti metodološki usklađen sa deficitom za 2013. godinu, jer ne uključuje stavku </w:t>
      </w:r>
      <w:r w:rsidRPr="00BE7295">
        <w:rPr>
          <w:rFonts w:ascii="Segoe UI" w:hAnsi="Segoe UI" w:cs="Segoe UI"/>
          <w:i/>
          <w:sz w:val="16"/>
          <w:szCs w:val="16"/>
          <w:lang w:val="sr-Latn-RS"/>
        </w:rPr>
        <w:t>neto povećanja obaveza</w:t>
      </w:r>
      <w:r w:rsidRPr="00BE7295">
        <w:rPr>
          <w:rFonts w:ascii="Segoe UI" w:hAnsi="Segoe UI" w:cs="Segoe UI"/>
          <w:sz w:val="16"/>
          <w:szCs w:val="16"/>
          <w:lang w:val="sr-Latn-RS"/>
        </w:rPr>
        <w:t>, za koju će ovako izraženi deficit biti korigovan prilikom izrade Zakona o završnom računu budžeta za 2014.</w:t>
      </w:r>
      <w:r>
        <w:rPr>
          <w:rFonts w:ascii="Segoe UI" w:hAnsi="Segoe UI" w:cs="Segoe UI"/>
          <w:sz w:val="16"/>
          <w:szCs w:val="16"/>
          <w:lang w:val="sr-Latn-RS"/>
        </w:rPr>
        <w:t xml:space="preserve"> U slučaju neto smanjenja obaveza, deficit bi bio korigovan na niže.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E3D"/>
    <w:rsid w:val="00013067"/>
    <w:rsid w:val="0002147A"/>
    <w:rsid w:val="00022511"/>
    <w:rsid w:val="00026B2A"/>
    <w:rsid w:val="00037FAA"/>
    <w:rsid w:val="00041EA9"/>
    <w:rsid w:val="00046251"/>
    <w:rsid w:val="00051E19"/>
    <w:rsid w:val="00054960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74E3"/>
    <w:rsid w:val="000D41CC"/>
    <w:rsid w:val="000E2325"/>
    <w:rsid w:val="000E395B"/>
    <w:rsid w:val="000E5A1D"/>
    <w:rsid w:val="0010185C"/>
    <w:rsid w:val="00105808"/>
    <w:rsid w:val="00110A82"/>
    <w:rsid w:val="0011520A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A3BFB"/>
    <w:rsid w:val="001A5431"/>
    <w:rsid w:val="001A620A"/>
    <w:rsid w:val="001B5685"/>
    <w:rsid w:val="001B72FA"/>
    <w:rsid w:val="001C6610"/>
    <w:rsid w:val="001D00AA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31282"/>
    <w:rsid w:val="00240492"/>
    <w:rsid w:val="00242137"/>
    <w:rsid w:val="00271C10"/>
    <w:rsid w:val="00271CA2"/>
    <w:rsid w:val="00280104"/>
    <w:rsid w:val="0028390F"/>
    <w:rsid w:val="002848E7"/>
    <w:rsid w:val="00287688"/>
    <w:rsid w:val="002C0C89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744"/>
    <w:rsid w:val="00356FA2"/>
    <w:rsid w:val="00361FAF"/>
    <w:rsid w:val="00363ABC"/>
    <w:rsid w:val="0036505A"/>
    <w:rsid w:val="00371FE7"/>
    <w:rsid w:val="00374FEF"/>
    <w:rsid w:val="00383521"/>
    <w:rsid w:val="00385B95"/>
    <w:rsid w:val="00387826"/>
    <w:rsid w:val="00387BF1"/>
    <w:rsid w:val="00392B4B"/>
    <w:rsid w:val="003A16D6"/>
    <w:rsid w:val="003A2654"/>
    <w:rsid w:val="003A6731"/>
    <w:rsid w:val="003B06D7"/>
    <w:rsid w:val="003C4BBB"/>
    <w:rsid w:val="003C5885"/>
    <w:rsid w:val="003C7557"/>
    <w:rsid w:val="003D0706"/>
    <w:rsid w:val="003D11A5"/>
    <w:rsid w:val="003E2F9D"/>
    <w:rsid w:val="003E3F09"/>
    <w:rsid w:val="003F05DE"/>
    <w:rsid w:val="00400657"/>
    <w:rsid w:val="00436958"/>
    <w:rsid w:val="004372F3"/>
    <w:rsid w:val="00447889"/>
    <w:rsid w:val="00452185"/>
    <w:rsid w:val="00453B27"/>
    <w:rsid w:val="0045739B"/>
    <w:rsid w:val="0046243A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C4CB5"/>
    <w:rsid w:val="004C52ED"/>
    <w:rsid w:val="004C6899"/>
    <w:rsid w:val="004D0027"/>
    <w:rsid w:val="004E00DF"/>
    <w:rsid w:val="004E1CF8"/>
    <w:rsid w:val="00501262"/>
    <w:rsid w:val="005020E3"/>
    <w:rsid w:val="00502688"/>
    <w:rsid w:val="0051792B"/>
    <w:rsid w:val="00527AFC"/>
    <w:rsid w:val="00534802"/>
    <w:rsid w:val="0054214F"/>
    <w:rsid w:val="005432CD"/>
    <w:rsid w:val="005447D1"/>
    <w:rsid w:val="00544BAE"/>
    <w:rsid w:val="00547811"/>
    <w:rsid w:val="005478BC"/>
    <w:rsid w:val="00552997"/>
    <w:rsid w:val="00553070"/>
    <w:rsid w:val="0056064B"/>
    <w:rsid w:val="00566A96"/>
    <w:rsid w:val="00566D50"/>
    <w:rsid w:val="00567AED"/>
    <w:rsid w:val="00574184"/>
    <w:rsid w:val="0057772C"/>
    <w:rsid w:val="005819D6"/>
    <w:rsid w:val="0058221F"/>
    <w:rsid w:val="005A5011"/>
    <w:rsid w:val="005A5A3A"/>
    <w:rsid w:val="005C130B"/>
    <w:rsid w:val="005C2FDF"/>
    <w:rsid w:val="005C6B2A"/>
    <w:rsid w:val="005D3267"/>
    <w:rsid w:val="005E606B"/>
    <w:rsid w:val="005E7E29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5201C"/>
    <w:rsid w:val="0065261A"/>
    <w:rsid w:val="00667107"/>
    <w:rsid w:val="00670747"/>
    <w:rsid w:val="00670E04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C7F96"/>
    <w:rsid w:val="006D1267"/>
    <w:rsid w:val="006D6F78"/>
    <w:rsid w:val="006F122C"/>
    <w:rsid w:val="006F47D9"/>
    <w:rsid w:val="006F62E2"/>
    <w:rsid w:val="007014AF"/>
    <w:rsid w:val="007019B9"/>
    <w:rsid w:val="00701BC1"/>
    <w:rsid w:val="007058DD"/>
    <w:rsid w:val="00714998"/>
    <w:rsid w:val="00724C06"/>
    <w:rsid w:val="00725083"/>
    <w:rsid w:val="00733256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48D8"/>
    <w:rsid w:val="007B0E31"/>
    <w:rsid w:val="007B4614"/>
    <w:rsid w:val="007B4F59"/>
    <w:rsid w:val="007C30BE"/>
    <w:rsid w:val="007C456B"/>
    <w:rsid w:val="007E7CD2"/>
    <w:rsid w:val="007F3085"/>
    <w:rsid w:val="007F4D88"/>
    <w:rsid w:val="007F5863"/>
    <w:rsid w:val="0080292D"/>
    <w:rsid w:val="0082027A"/>
    <w:rsid w:val="00822370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950CF"/>
    <w:rsid w:val="008A024D"/>
    <w:rsid w:val="008B0536"/>
    <w:rsid w:val="008B4E86"/>
    <w:rsid w:val="008C1387"/>
    <w:rsid w:val="008C2EF8"/>
    <w:rsid w:val="008E41F4"/>
    <w:rsid w:val="008E4966"/>
    <w:rsid w:val="00910800"/>
    <w:rsid w:val="00915611"/>
    <w:rsid w:val="009226C5"/>
    <w:rsid w:val="00935DCF"/>
    <w:rsid w:val="009401F6"/>
    <w:rsid w:val="00943487"/>
    <w:rsid w:val="00946631"/>
    <w:rsid w:val="00950276"/>
    <w:rsid w:val="00950E14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B5397"/>
    <w:rsid w:val="009B76BF"/>
    <w:rsid w:val="009C0E12"/>
    <w:rsid w:val="009C597D"/>
    <w:rsid w:val="009C5BE4"/>
    <w:rsid w:val="009C5CFE"/>
    <w:rsid w:val="009C6808"/>
    <w:rsid w:val="009D21F0"/>
    <w:rsid w:val="009E0032"/>
    <w:rsid w:val="009E063B"/>
    <w:rsid w:val="009F2F26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725F6"/>
    <w:rsid w:val="00A832E7"/>
    <w:rsid w:val="00A84285"/>
    <w:rsid w:val="00A9678D"/>
    <w:rsid w:val="00A970A4"/>
    <w:rsid w:val="00AA2C9A"/>
    <w:rsid w:val="00AC1851"/>
    <w:rsid w:val="00AD5C00"/>
    <w:rsid w:val="00AE6926"/>
    <w:rsid w:val="00B00169"/>
    <w:rsid w:val="00B00A1D"/>
    <w:rsid w:val="00B03193"/>
    <w:rsid w:val="00B04467"/>
    <w:rsid w:val="00B11D1B"/>
    <w:rsid w:val="00B16DA7"/>
    <w:rsid w:val="00B200CB"/>
    <w:rsid w:val="00B215E7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7629"/>
    <w:rsid w:val="00C202D4"/>
    <w:rsid w:val="00C20728"/>
    <w:rsid w:val="00C209B5"/>
    <w:rsid w:val="00C44818"/>
    <w:rsid w:val="00C52A4D"/>
    <w:rsid w:val="00C52F95"/>
    <w:rsid w:val="00C628EE"/>
    <w:rsid w:val="00C62D7E"/>
    <w:rsid w:val="00C83F44"/>
    <w:rsid w:val="00C966D9"/>
    <w:rsid w:val="00CA3679"/>
    <w:rsid w:val="00CA4087"/>
    <w:rsid w:val="00CA4957"/>
    <w:rsid w:val="00CB0937"/>
    <w:rsid w:val="00CB2042"/>
    <w:rsid w:val="00CB4735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7085"/>
    <w:rsid w:val="00CF1F2D"/>
    <w:rsid w:val="00CF6D84"/>
    <w:rsid w:val="00CF7686"/>
    <w:rsid w:val="00D10F4C"/>
    <w:rsid w:val="00D122CC"/>
    <w:rsid w:val="00D243CA"/>
    <w:rsid w:val="00D263B1"/>
    <w:rsid w:val="00D313F4"/>
    <w:rsid w:val="00D33643"/>
    <w:rsid w:val="00D4183A"/>
    <w:rsid w:val="00D46D9E"/>
    <w:rsid w:val="00D55C07"/>
    <w:rsid w:val="00D66EC2"/>
    <w:rsid w:val="00D679D3"/>
    <w:rsid w:val="00D73D03"/>
    <w:rsid w:val="00D74B58"/>
    <w:rsid w:val="00D8497F"/>
    <w:rsid w:val="00D85FFB"/>
    <w:rsid w:val="00D86682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B0224"/>
    <w:rsid w:val="00EB262A"/>
    <w:rsid w:val="00EB366D"/>
    <w:rsid w:val="00EC6A4A"/>
    <w:rsid w:val="00ED1354"/>
    <w:rsid w:val="00ED1DF7"/>
    <w:rsid w:val="00ED4B62"/>
    <w:rsid w:val="00EE0D1B"/>
    <w:rsid w:val="00EE186F"/>
    <w:rsid w:val="00EE1CCD"/>
    <w:rsid w:val="00EE3D0F"/>
    <w:rsid w:val="00EF3D40"/>
    <w:rsid w:val="00EF61E2"/>
    <w:rsid w:val="00F02ECA"/>
    <w:rsid w:val="00F02FD6"/>
    <w:rsid w:val="00F0391B"/>
    <w:rsid w:val="00F057A2"/>
    <w:rsid w:val="00F21A9C"/>
    <w:rsid w:val="00F23547"/>
    <w:rsid w:val="00F27427"/>
    <w:rsid w:val="00F36547"/>
    <w:rsid w:val="00F40AD9"/>
    <w:rsid w:val="00F43002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64B6"/>
    <w:rsid w:val="00FC18D1"/>
    <w:rsid w:val="00FC288D"/>
    <w:rsid w:val="00FD572C"/>
    <w:rsid w:val="00FE0E55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4EEEA-8511-4469-B0C9-3D746CA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F959-79D4-4CA0-90BE-061FC084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Milos Popovic</cp:lastModifiedBy>
  <cp:revision>19</cp:revision>
  <cp:lastPrinted>2015-03-06T12:57:00Z</cp:lastPrinted>
  <dcterms:created xsi:type="dcterms:W3CDTF">2015-03-13T15:58:00Z</dcterms:created>
  <dcterms:modified xsi:type="dcterms:W3CDTF">2015-03-17T10:55:00Z</dcterms:modified>
</cp:coreProperties>
</file>