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741E5" w14:textId="502C1823" w:rsidR="00641AB6" w:rsidRDefault="00330FA1" w:rsidP="00641AB6">
      <w:pPr>
        <w:jc w:val="center"/>
        <w:rPr>
          <w:rFonts w:ascii="Arial" w:eastAsia="Times New Roman" w:hAnsi="Arial" w:cs="Arial"/>
          <w:b/>
          <w:noProof w:val="0"/>
          <w:sz w:val="20"/>
          <w:szCs w:val="20"/>
        </w:rPr>
      </w:pPr>
      <w:bookmarkStart w:id="0" w:name="_Hlk210067576"/>
      <w:bookmarkStart w:id="1" w:name="_GoBack"/>
      <w:bookmarkEnd w:id="1"/>
      <w:r>
        <w:rPr>
          <w:rFonts w:ascii="Arial" w:eastAsia="Times New Roman" w:hAnsi="Arial" w:cs="Arial"/>
          <w:b/>
          <w:noProof w:val="0"/>
          <w:sz w:val="20"/>
          <w:szCs w:val="20"/>
        </w:rPr>
        <w:t xml:space="preserve">JEDINSTVENI </w:t>
      </w:r>
      <w:r w:rsidR="00DF5DC9" w:rsidRPr="007359AD">
        <w:rPr>
          <w:rFonts w:ascii="Arial" w:eastAsia="Times New Roman" w:hAnsi="Arial" w:cs="Arial"/>
          <w:b/>
          <w:noProof w:val="0"/>
          <w:sz w:val="20"/>
          <w:szCs w:val="20"/>
        </w:rPr>
        <w:t>DO</w:t>
      </w:r>
      <w:r>
        <w:rPr>
          <w:rFonts w:ascii="Arial" w:eastAsia="Times New Roman" w:hAnsi="Arial" w:cs="Arial"/>
          <w:b/>
          <w:noProof w:val="0"/>
          <w:sz w:val="20"/>
          <w:szCs w:val="20"/>
        </w:rPr>
        <w:t>K</w:t>
      </w:r>
      <w:r w:rsidR="00DF5DC9" w:rsidRPr="007359AD">
        <w:rPr>
          <w:rFonts w:ascii="Arial" w:eastAsia="Times New Roman" w:hAnsi="Arial" w:cs="Arial"/>
          <w:b/>
          <w:noProof w:val="0"/>
          <w:sz w:val="20"/>
          <w:szCs w:val="20"/>
        </w:rPr>
        <w:t>UMENT</w:t>
      </w:r>
      <w:bookmarkEnd w:id="0"/>
    </w:p>
    <w:p w14:paraId="5AAE1F78" w14:textId="42CE9B60" w:rsidR="00675B92" w:rsidRPr="00780441" w:rsidRDefault="00330FA1" w:rsidP="00641AB6">
      <w:pPr>
        <w:jc w:val="center"/>
        <w:rPr>
          <w:rFonts w:ascii="Arial" w:eastAsia="Times New Roman" w:hAnsi="Arial" w:cs="Arial"/>
          <w:b/>
          <w:noProof w:val="0"/>
          <w:color w:val="FF0000"/>
          <w:sz w:val="20"/>
          <w:szCs w:val="20"/>
        </w:rPr>
      </w:pPr>
      <w:r>
        <w:rPr>
          <w:rFonts w:ascii="Arial" w:hAnsi="Arial" w:cs="Arial"/>
          <w:noProof w:val="0"/>
          <w:sz w:val="18"/>
          <w:szCs w:val="18"/>
        </w:rPr>
        <w:t xml:space="preserve">Zaštićena </w:t>
      </w:r>
      <w:r w:rsidR="004D449B">
        <w:rPr>
          <w:rFonts w:ascii="Arial" w:hAnsi="Arial" w:cs="Arial"/>
          <w:noProof w:val="0"/>
          <w:sz w:val="18"/>
          <w:szCs w:val="18"/>
        </w:rPr>
        <w:t xml:space="preserve">geografska </w:t>
      </w:r>
      <w:r>
        <w:rPr>
          <w:rFonts w:ascii="Arial" w:hAnsi="Arial" w:cs="Arial"/>
          <w:noProof w:val="0"/>
          <w:sz w:val="18"/>
          <w:szCs w:val="18"/>
        </w:rPr>
        <w:t>oznaka</w:t>
      </w:r>
      <w:r w:rsidR="004D449B">
        <w:rPr>
          <w:rFonts w:ascii="Arial" w:hAnsi="Arial" w:cs="Arial"/>
          <w:noProof w:val="0"/>
          <w:sz w:val="18"/>
          <w:szCs w:val="18"/>
        </w:rPr>
        <w:t xml:space="preserve"> Crnogorsko primorje</w:t>
      </w:r>
    </w:p>
    <w:p w14:paraId="39E7B97F" w14:textId="77777777" w:rsidR="00641AB6" w:rsidRPr="00377759" w:rsidRDefault="00641AB6" w:rsidP="00641AB6">
      <w:pPr>
        <w:rPr>
          <w:rFonts w:ascii="Arial" w:eastAsia="Times New Roman" w:hAnsi="Arial" w:cs="Arial"/>
          <w:noProof w:val="0"/>
        </w:rPr>
      </w:pPr>
    </w:p>
    <w:tbl>
      <w:tblPr>
        <w:tblStyle w:val="TableGrid"/>
        <w:tblW w:w="10440" w:type="dxa"/>
        <w:tblInd w:w="-432" w:type="dxa"/>
        <w:tblLook w:val="04A0" w:firstRow="1" w:lastRow="0" w:firstColumn="1" w:lastColumn="0" w:noHBand="0" w:noVBand="1"/>
      </w:tblPr>
      <w:tblGrid>
        <w:gridCol w:w="2808"/>
        <w:gridCol w:w="1843"/>
        <w:gridCol w:w="5789"/>
      </w:tblGrid>
      <w:tr w:rsidR="00330FA1" w:rsidRPr="00A41D65" w14:paraId="4ABD9C6B"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9C405AC" w14:textId="529781E4" w:rsidR="00330FA1" w:rsidRPr="00A41D65" w:rsidRDefault="00330FA1" w:rsidP="00330FA1">
            <w:pPr>
              <w:spacing w:before="100" w:beforeAutospacing="1" w:after="100" w:afterAutospacing="1" w:line="276" w:lineRule="auto"/>
              <w:rPr>
                <w:rFonts w:ascii="Arial" w:hAnsi="Arial" w:cs="Arial"/>
                <w:sz w:val="18"/>
                <w:szCs w:val="18"/>
              </w:rPr>
            </w:pPr>
            <w:r w:rsidRPr="00A41D65">
              <w:rPr>
                <w:rFonts w:ascii="Arial" w:hAnsi="Arial" w:cs="Arial"/>
                <w:sz w:val="18"/>
                <w:szCs w:val="18"/>
              </w:rPr>
              <w:t>Datum prijema (DD/MM/GGGG) </w:t>
            </w:r>
            <w:r w:rsidRPr="00A41D65">
              <w:rPr>
                <w:rFonts w:ascii="Arial" w:hAnsi="Arial" w:cs="Arial"/>
                <w:i/>
                <w:sz w:val="16"/>
                <w:szCs w:val="18"/>
              </w:rPr>
              <w:t>(popunjava nadležna institucija)</w:t>
            </w:r>
          </w:p>
        </w:tc>
        <w:tc>
          <w:tcPr>
            <w:tcW w:w="5789" w:type="dxa"/>
            <w:tcBorders>
              <w:top w:val="single" w:sz="4" w:space="0" w:color="auto"/>
              <w:left w:val="single" w:sz="4" w:space="0" w:color="auto"/>
              <w:bottom w:val="single" w:sz="4" w:space="0" w:color="auto"/>
              <w:right w:val="single" w:sz="4" w:space="0" w:color="auto"/>
            </w:tcBorders>
            <w:vAlign w:val="center"/>
          </w:tcPr>
          <w:p w14:paraId="401A445E" w14:textId="77777777" w:rsidR="00330FA1" w:rsidRPr="00A41D65" w:rsidRDefault="00330FA1" w:rsidP="00330FA1">
            <w:pPr>
              <w:spacing w:before="100" w:beforeAutospacing="1" w:after="100" w:afterAutospacing="1" w:line="276" w:lineRule="auto"/>
              <w:rPr>
                <w:rFonts w:ascii="Arial" w:hAnsi="Arial" w:cs="Arial"/>
                <w:sz w:val="18"/>
                <w:szCs w:val="18"/>
              </w:rPr>
            </w:pPr>
          </w:p>
        </w:tc>
      </w:tr>
      <w:tr w:rsidR="00330FA1" w:rsidRPr="00A41D65" w14:paraId="2C6A7310"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269FA4" w14:textId="69EFB8AD" w:rsidR="00330FA1" w:rsidRPr="00A41D65" w:rsidRDefault="00330FA1" w:rsidP="00330FA1">
            <w:pPr>
              <w:spacing w:before="100" w:beforeAutospacing="1" w:after="100" w:afterAutospacing="1" w:line="276" w:lineRule="auto"/>
              <w:rPr>
                <w:rFonts w:ascii="Arial" w:hAnsi="Arial" w:cs="Arial"/>
                <w:sz w:val="18"/>
                <w:szCs w:val="18"/>
              </w:rPr>
            </w:pPr>
            <w:r w:rsidRPr="00A41D65">
              <w:rPr>
                <w:rFonts w:ascii="Arial" w:hAnsi="Arial" w:cs="Arial"/>
                <w:sz w:val="18"/>
                <w:szCs w:val="18"/>
              </w:rPr>
              <w:t xml:space="preserve">Broj stranica </w:t>
            </w:r>
            <w:r w:rsidRPr="00A41D65">
              <w:rPr>
                <w:rFonts w:ascii="Arial" w:hAnsi="Arial" w:cs="Arial"/>
                <w:i/>
                <w:sz w:val="16"/>
                <w:szCs w:val="18"/>
              </w:rPr>
              <w:t>(max. 5 uključujući ovu stranicu)</w:t>
            </w:r>
          </w:p>
        </w:tc>
        <w:tc>
          <w:tcPr>
            <w:tcW w:w="5789" w:type="dxa"/>
            <w:tcBorders>
              <w:top w:val="single" w:sz="4" w:space="0" w:color="auto"/>
              <w:left w:val="single" w:sz="4" w:space="0" w:color="auto"/>
              <w:bottom w:val="single" w:sz="4" w:space="0" w:color="auto"/>
              <w:right w:val="single" w:sz="4" w:space="0" w:color="auto"/>
            </w:tcBorders>
            <w:vAlign w:val="center"/>
          </w:tcPr>
          <w:p w14:paraId="4FC75090" w14:textId="62E5C680" w:rsidR="00330FA1" w:rsidRPr="00C27356" w:rsidRDefault="00DB7B4C" w:rsidP="00330FA1">
            <w:pPr>
              <w:spacing w:before="100" w:beforeAutospacing="1" w:after="100" w:afterAutospacing="1" w:line="276" w:lineRule="auto"/>
              <w:rPr>
                <w:rFonts w:ascii="Arial" w:hAnsi="Arial" w:cs="Arial"/>
                <w:sz w:val="18"/>
                <w:szCs w:val="18"/>
              </w:rPr>
            </w:pPr>
            <w:r w:rsidRPr="00DB7B4C">
              <w:rPr>
                <w:rFonts w:ascii="Arial" w:hAnsi="Arial" w:cs="Arial"/>
                <w:sz w:val="18"/>
                <w:szCs w:val="18"/>
              </w:rPr>
              <w:t>3</w:t>
            </w:r>
            <w:r w:rsidR="00330FA1" w:rsidRPr="00DB7B4C">
              <w:rPr>
                <w:rFonts w:ascii="Arial" w:hAnsi="Arial" w:cs="Arial"/>
                <w:sz w:val="18"/>
                <w:szCs w:val="18"/>
              </w:rPr>
              <w:t xml:space="preserve"> (</w:t>
            </w:r>
            <w:r w:rsidR="00B8700A" w:rsidRPr="00DB7B4C">
              <w:rPr>
                <w:rFonts w:ascii="Arial" w:hAnsi="Arial" w:cs="Arial"/>
                <w:sz w:val="18"/>
                <w:szCs w:val="18"/>
              </w:rPr>
              <w:t>tri</w:t>
            </w:r>
            <w:r w:rsidR="00330FA1" w:rsidRPr="00DB7B4C">
              <w:rPr>
                <w:rFonts w:ascii="Arial" w:hAnsi="Arial" w:cs="Arial"/>
                <w:sz w:val="18"/>
                <w:szCs w:val="18"/>
              </w:rPr>
              <w:t>)</w:t>
            </w:r>
          </w:p>
        </w:tc>
      </w:tr>
      <w:tr w:rsidR="00330FA1" w:rsidRPr="00A41D65" w14:paraId="4CD6CC5A"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ACD02FC" w14:textId="2D3FCE9D" w:rsidR="00330FA1" w:rsidRPr="00A41D65" w:rsidRDefault="00330FA1" w:rsidP="00330FA1">
            <w:pPr>
              <w:spacing w:before="100" w:beforeAutospacing="1" w:after="100" w:afterAutospacing="1" w:line="276" w:lineRule="auto"/>
              <w:rPr>
                <w:rFonts w:ascii="Arial" w:hAnsi="Arial" w:cs="Arial"/>
                <w:sz w:val="18"/>
                <w:szCs w:val="18"/>
              </w:rPr>
            </w:pPr>
            <w:r w:rsidRPr="00A41D65">
              <w:rPr>
                <w:rFonts w:ascii="Arial" w:hAnsi="Arial" w:cs="Arial"/>
                <w:sz w:val="18"/>
                <w:szCs w:val="18"/>
              </w:rPr>
              <w:t>Jezik na kojem se podnosi zahtjev* </w:t>
            </w:r>
          </w:p>
        </w:tc>
        <w:tc>
          <w:tcPr>
            <w:tcW w:w="5789" w:type="dxa"/>
            <w:tcBorders>
              <w:top w:val="single" w:sz="4" w:space="0" w:color="auto"/>
              <w:left w:val="single" w:sz="4" w:space="0" w:color="auto"/>
              <w:bottom w:val="single" w:sz="4" w:space="0" w:color="auto"/>
              <w:right w:val="single" w:sz="4" w:space="0" w:color="auto"/>
            </w:tcBorders>
            <w:vAlign w:val="center"/>
          </w:tcPr>
          <w:p w14:paraId="75F82CAC" w14:textId="62C41DFF" w:rsidR="00330FA1" w:rsidRPr="00A41D65" w:rsidRDefault="00330FA1" w:rsidP="00330FA1">
            <w:pPr>
              <w:spacing w:before="100" w:beforeAutospacing="1" w:after="100" w:afterAutospacing="1" w:line="276" w:lineRule="auto"/>
              <w:rPr>
                <w:rFonts w:ascii="Arial" w:hAnsi="Arial" w:cs="Arial"/>
                <w:sz w:val="18"/>
                <w:szCs w:val="18"/>
              </w:rPr>
            </w:pPr>
            <w:r w:rsidRPr="00A41D65">
              <w:rPr>
                <w:rFonts w:ascii="Arial" w:hAnsi="Arial" w:cs="Arial"/>
                <w:sz w:val="18"/>
                <w:szCs w:val="18"/>
              </w:rPr>
              <w:t>crnogorski</w:t>
            </w:r>
          </w:p>
        </w:tc>
      </w:tr>
      <w:tr w:rsidR="00330FA1" w:rsidRPr="00A41D65" w14:paraId="7EFCF331"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6A7AED" w14:textId="31752551" w:rsidR="00330FA1" w:rsidRPr="00A41D65" w:rsidRDefault="00330FA1" w:rsidP="00330FA1">
            <w:pPr>
              <w:spacing w:before="100" w:beforeAutospacing="1" w:after="100" w:afterAutospacing="1" w:line="276" w:lineRule="auto"/>
              <w:rPr>
                <w:rFonts w:ascii="Arial" w:hAnsi="Arial" w:cs="Arial"/>
                <w:sz w:val="18"/>
                <w:szCs w:val="18"/>
              </w:rPr>
            </w:pPr>
            <w:r w:rsidRPr="00A41D65">
              <w:rPr>
                <w:rFonts w:ascii="Arial" w:hAnsi="Arial" w:cs="Arial"/>
                <w:sz w:val="18"/>
                <w:szCs w:val="18"/>
              </w:rPr>
              <w:t>Djelovodni broj </w:t>
            </w:r>
            <w:r w:rsidRPr="00A41D65">
              <w:rPr>
                <w:rFonts w:ascii="Arial" w:hAnsi="Arial" w:cs="Arial"/>
                <w:i/>
                <w:sz w:val="16"/>
                <w:szCs w:val="18"/>
              </w:rPr>
              <w:t>(popunjava nadležna institucija)</w:t>
            </w:r>
          </w:p>
        </w:tc>
        <w:tc>
          <w:tcPr>
            <w:tcW w:w="5789" w:type="dxa"/>
            <w:tcBorders>
              <w:top w:val="single" w:sz="4" w:space="0" w:color="auto"/>
              <w:left w:val="single" w:sz="4" w:space="0" w:color="auto"/>
              <w:bottom w:val="single" w:sz="4" w:space="0" w:color="auto"/>
              <w:right w:val="single" w:sz="4" w:space="0" w:color="auto"/>
            </w:tcBorders>
            <w:vAlign w:val="center"/>
          </w:tcPr>
          <w:p w14:paraId="7AFAB4F4" w14:textId="77777777" w:rsidR="00330FA1" w:rsidRPr="00A41D65" w:rsidRDefault="00330FA1" w:rsidP="00330FA1">
            <w:pPr>
              <w:spacing w:before="100" w:beforeAutospacing="1" w:after="100" w:afterAutospacing="1" w:line="276" w:lineRule="auto"/>
              <w:rPr>
                <w:rFonts w:ascii="Arial" w:hAnsi="Arial" w:cs="Arial"/>
                <w:color w:val="FF0000"/>
                <w:sz w:val="18"/>
                <w:szCs w:val="18"/>
              </w:rPr>
            </w:pPr>
          </w:p>
        </w:tc>
      </w:tr>
      <w:tr w:rsidR="00DF5DC9" w:rsidRPr="00A41D65" w14:paraId="04292920"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490A970F" w14:textId="77777777" w:rsidR="00DF5DC9" w:rsidRPr="00A41D65" w:rsidRDefault="00DF5DC9" w:rsidP="00DF5DC9">
            <w:pPr>
              <w:spacing w:before="100" w:beforeAutospacing="1" w:after="100" w:afterAutospacing="1" w:line="276" w:lineRule="auto"/>
              <w:rPr>
                <w:rFonts w:ascii="Arial" w:hAnsi="Arial" w:cs="Arial"/>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65208D2" w14:textId="77777777" w:rsidR="00DF5DC9" w:rsidRPr="00A41D65" w:rsidRDefault="00DF5DC9" w:rsidP="00DF5DC9">
            <w:pPr>
              <w:spacing w:before="100" w:beforeAutospacing="1" w:after="100" w:afterAutospacing="1" w:line="276" w:lineRule="auto"/>
              <w:rPr>
                <w:rFonts w:ascii="Arial" w:hAnsi="Arial" w:cs="Arial"/>
                <w:color w:val="FF0000"/>
                <w:sz w:val="18"/>
                <w:szCs w:val="18"/>
              </w:rPr>
            </w:pPr>
          </w:p>
        </w:tc>
      </w:tr>
      <w:tr w:rsidR="00330FA1" w:rsidRPr="00A41D65" w14:paraId="28ED0838"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1B5305" w14:textId="0A3B91E2" w:rsidR="00330FA1" w:rsidRPr="00A41D65" w:rsidRDefault="00330FA1" w:rsidP="00330FA1">
            <w:pPr>
              <w:spacing w:before="100" w:beforeAutospacing="1" w:after="100" w:afterAutospacing="1" w:line="276" w:lineRule="auto"/>
              <w:rPr>
                <w:rFonts w:ascii="Arial" w:hAnsi="Arial" w:cs="Arial"/>
                <w:sz w:val="18"/>
                <w:szCs w:val="18"/>
              </w:rPr>
            </w:pPr>
            <w:r w:rsidRPr="00A41D65">
              <w:rPr>
                <w:rFonts w:ascii="Arial" w:hAnsi="Arial" w:cs="Arial"/>
                <w:b/>
                <w:sz w:val="18"/>
                <w:szCs w:val="18"/>
              </w:rPr>
              <w:t>Podnosilac Zahtjeva</w:t>
            </w:r>
          </w:p>
        </w:tc>
        <w:tc>
          <w:tcPr>
            <w:tcW w:w="5789" w:type="dxa"/>
            <w:tcBorders>
              <w:top w:val="single" w:sz="4" w:space="0" w:color="auto"/>
              <w:left w:val="single" w:sz="4" w:space="0" w:color="auto"/>
              <w:bottom w:val="single" w:sz="4" w:space="0" w:color="auto"/>
              <w:right w:val="single" w:sz="4" w:space="0" w:color="auto"/>
            </w:tcBorders>
            <w:vAlign w:val="center"/>
          </w:tcPr>
          <w:p w14:paraId="454CA89A" w14:textId="77777777" w:rsidR="00330FA1" w:rsidRPr="00A41D65" w:rsidRDefault="00330FA1" w:rsidP="00330FA1">
            <w:pPr>
              <w:spacing w:before="100" w:beforeAutospacing="1" w:after="100" w:afterAutospacing="1" w:line="276" w:lineRule="auto"/>
              <w:rPr>
                <w:rFonts w:ascii="Arial" w:hAnsi="Arial" w:cs="Arial"/>
                <w:color w:val="FF0000"/>
                <w:sz w:val="18"/>
                <w:szCs w:val="18"/>
              </w:rPr>
            </w:pPr>
          </w:p>
        </w:tc>
      </w:tr>
      <w:tr w:rsidR="004D449B" w:rsidRPr="00A41D65" w14:paraId="6ED32267"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86111E1" w14:textId="14156015" w:rsidR="004D449B" w:rsidRPr="00A41D65" w:rsidRDefault="004D449B" w:rsidP="004D449B">
            <w:pPr>
              <w:spacing w:before="100" w:beforeAutospacing="1" w:after="100" w:afterAutospacing="1" w:line="276" w:lineRule="auto"/>
              <w:rPr>
                <w:rFonts w:ascii="Arial" w:hAnsi="Arial" w:cs="Arial"/>
                <w:sz w:val="18"/>
                <w:szCs w:val="18"/>
              </w:rPr>
            </w:pPr>
            <w:r w:rsidRPr="00A41D65">
              <w:rPr>
                <w:rFonts w:ascii="Arial" w:hAnsi="Arial" w:cs="Arial"/>
                <w:sz w:val="18"/>
                <w:szCs w:val="18"/>
              </w:rPr>
              <w:t>Ime fizičkog lica ili naziv pravnog lica </w:t>
            </w:r>
          </w:p>
        </w:tc>
        <w:tc>
          <w:tcPr>
            <w:tcW w:w="5789" w:type="dxa"/>
            <w:tcBorders>
              <w:top w:val="single" w:sz="4" w:space="0" w:color="auto"/>
              <w:left w:val="single" w:sz="4" w:space="0" w:color="auto"/>
              <w:bottom w:val="single" w:sz="4" w:space="0" w:color="auto"/>
              <w:right w:val="single" w:sz="4" w:space="0" w:color="auto"/>
            </w:tcBorders>
            <w:vAlign w:val="center"/>
          </w:tcPr>
          <w:p w14:paraId="2EF7ADCB" w14:textId="557E203F" w:rsidR="004D449B" w:rsidRPr="00A41D65" w:rsidRDefault="004D449B" w:rsidP="004D449B">
            <w:pPr>
              <w:spacing w:before="100" w:beforeAutospacing="1" w:after="100" w:afterAutospacing="1" w:line="276" w:lineRule="auto"/>
              <w:rPr>
                <w:rFonts w:ascii="Arial" w:hAnsi="Arial" w:cs="Arial"/>
                <w:color w:val="FF0000"/>
                <w:sz w:val="18"/>
                <w:szCs w:val="18"/>
              </w:rPr>
            </w:pPr>
            <w:r w:rsidRPr="00293260">
              <w:rPr>
                <w:rFonts w:ascii="Arial" w:hAnsi="Arial" w:cs="Arial"/>
                <w:sz w:val="18"/>
                <w:szCs w:val="18"/>
              </w:rPr>
              <w:t>Udruženje vinogradara „Grozd“</w:t>
            </w:r>
          </w:p>
        </w:tc>
      </w:tr>
      <w:tr w:rsidR="004D449B" w:rsidRPr="00A41D65" w14:paraId="560ADEBE"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4DBCB92" w14:textId="775D8AB8" w:rsidR="004D449B" w:rsidRPr="00A41D65" w:rsidRDefault="004D449B" w:rsidP="004D449B">
            <w:pPr>
              <w:spacing w:before="100" w:beforeAutospacing="1" w:after="100" w:afterAutospacing="1" w:line="276" w:lineRule="auto"/>
              <w:rPr>
                <w:rFonts w:ascii="Arial" w:hAnsi="Arial" w:cs="Arial"/>
                <w:sz w:val="18"/>
                <w:szCs w:val="18"/>
              </w:rPr>
            </w:pPr>
            <w:r w:rsidRPr="00A41D65">
              <w:rPr>
                <w:rFonts w:ascii="Arial" w:hAnsi="Arial" w:cs="Arial"/>
                <w:sz w:val="18"/>
                <w:szCs w:val="18"/>
              </w:rPr>
              <w:t>Puna adresa (naziv ulice i broj, mjesto/grad i poštanski broj, država)</w:t>
            </w:r>
          </w:p>
        </w:tc>
        <w:tc>
          <w:tcPr>
            <w:tcW w:w="5789" w:type="dxa"/>
            <w:tcBorders>
              <w:top w:val="single" w:sz="4" w:space="0" w:color="auto"/>
              <w:left w:val="single" w:sz="4" w:space="0" w:color="auto"/>
              <w:bottom w:val="single" w:sz="4" w:space="0" w:color="auto"/>
              <w:right w:val="single" w:sz="4" w:space="0" w:color="auto"/>
            </w:tcBorders>
            <w:vAlign w:val="center"/>
          </w:tcPr>
          <w:p w14:paraId="6F1D6725" w14:textId="619C53F2" w:rsidR="004D449B" w:rsidRPr="00A41D65" w:rsidRDefault="004D449B" w:rsidP="004D449B">
            <w:pPr>
              <w:spacing w:before="100" w:beforeAutospacing="1" w:after="100" w:afterAutospacing="1" w:line="276" w:lineRule="auto"/>
              <w:rPr>
                <w:rFonts w:ascii="Arial" w:hAnsi="Arial" w:cs="Arial"/>
                <w:color w:val="FF0000"/>
                <w:sz w:val="18"/>
                <w:szCs w:val="18"/>
              </w:rPr>
            </w:pPr>
            <w:r w:rsidRPr="00293260">
              <w:rPr>
                <w:rFonts w:ascii="Arial" w:hAnsi="Arial" w:cs="Arial"/>
                <w:sz w:val="18"/>
                <w:szCs w:val="18"/>
              </w:rPr>
              <w:t>Martinići bb, 81410 Danilovgrad</w:t>
            </w:r>
          </w:p>
        </w:tc>
      </w:tr>
      <w:tr w:rsidR="004D449B" w:rsidRPr="00A41D65" w14:paraId="7EFC0449" w14:textId="77777777" w:rsidTr="006E6585">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7A0FF2DD" w14:textId="3950BD5E" w:rsidR="004D449B" w:rsidRPr="00A41D65" w:rsidRDefault="004D449B" w:rsidP="004D449B">
            <w:pPr>
              <w:spacing w:before="100" w:beforeAutospacing="1" w:after="100" w:afterAutospacing="1" w:line="276" w:lineRule="auto"/>
              <w:rPr>
                <w:rFonts w:ascii="Arial" w:hAnsi="Arial" w:cs="Arial"/>
                <w:sz w:val="18"/>
                <w:szCs w:val="18"/>
              </w:rPr>
            </w:pPr>
            <w:r w:rsidRPr="00A41D65">
              <w:rPr>
                <w:rFonts w:ascii="Arial" w:hAnsi="Arial" w:cs="Arial"/>
                <w:sz w:val="18"/>
                <w:szCs w:val="18"/>
              </w:rPr>
              <w:t xml:space="preserve">Pravni status, veličina i sastav </w:t>
            </w:r>
            <w:r w:rsidRPr="00A41D65">
              <w:rPr>
                <w:rFonts w:ascii="Arial" w:hAnsi="Arial" w:cs="Arial"/>
                <w:i/>
                <w:sz w:val="16"/>
                <w:szCs w:val="18"/>
              </w:rPr>
              <w:t>(u slučaju pravnog lica)</w:t>
            </w:r>
          </w:p>
        </w:tc>
        <w:tc>
          <w:tcPr>
            <w:tcW w:w="5789" w:type="dxa"/>
            <w:tcBorders>
              <w:top w:val="single" w:sz="4" w:space="0" w:color="auto"/>
              <w:left w:val="single" w:sz="4" w:space="0" w:color="auto"/>
              <w:bottom w:val="single" w:sz="4" w:space="0" w:color="auto"/>
              <w:right w:val="single" w:sz="4" w:space="0" w:color="auto"/>
            </w:tcBorders>
            <w:vAlign w:val="center"/>
          </w:tcPr>
          <w:p w14:paraId="50E5124D" w14:textId="4047F24D" w:rsidR="004D449B" w:rsidRPr="00A41D65" w:rsidRDefault="004D449B" w:rsidP="004D449B">
            <w:pPr>
              <w:spacing w:before="100" w:beforeAutospacing="1" w:after="100" w:afterAutospacing="1" w:line="276" w:lineRule="auto"/>
              <w:rPr>
                <w:rFonts w:ascii="Arial" w:hAnsi="Arial" w:cs="Arial"/>
                <w:color w:val="FF0000"/>
                <w:sz w:val="18"/>
                <w:szCs w:val="18"/>
              </w:rPr>
            </w:pPr>
            <w:r w:rsidRPr="00293260">
              <w:rPr>
                <w:rFonts w:ascii="Arial" w:hAnsi="Arial" w:cs="Arial"/>
                <w:sz w:val="18"/>
                <w:szCs w:val="18"/>
              </w:rPr>
              <w:t>NVO</w:t>
            </w:r>
          </w:p>
        </w:tc>
      </w:tr>
      <w:tr w:rsidR="006424F9" w:rsidRPr="00A41D65" w14:paraId="42C71D3C"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53D6F70" w14:textId="14263F48"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Državljanstvo*</w:t>
            </w:r>
          </w:p>
        </w:tc>
        <w:tc>
          <w:tcPr>
            <w:tcW w:w="5789" w:type="dxa"/>
            <w:tcBorders>
              <w:top w:val="single" w:sz="4" w:space="0" w:color="auto"/>
              <w:left w:val="single" w:sz="4" w:space="0" w:color="auto"/>
              <w:bottom w:val="single" w:sz="4" w:space="0" w:color="auto"/>
              <w:right w:val="single" w:sz="4" w:space="0" w:color="auto"/>
            </w:tcBorders>
            <w:vAlign w:val="center"/>
          </w:tcPr>
          <w:p w14:paraId="40E8EC89" w14:textId="77777777" w:rsidR="006424F9" w:rsidRPr="00A41D65" w:rsidRDefault="006424F9" w:rsidP="006424F9">
            <w:pPr>
              <w:spacing w:before="100" w:beforeAutospacing="1" w:after="100" w:afterAutospacing="1" w:line="276" w:lineRule="auto"/>
              <w:rPr>
                <w:rFonts w:ascii="Arial" w:hAnsi="Arial" w:cs="Arial"/>
                <w:color w:val="FF0000"/>
                <w:sz w:val="18"/>
                <w:szCs w:val="18"/>
              </w:rPr>
            </w:pPr>
          </w:p>
        </w:tc>
      </w:tr>
      <w:tr w:rsidR="004D449B" w:rsidRPr="00A41D65" w14:paraId="5A491EA2"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BB95BFD" w14:textId="7F7B105F" w:rsidR="004D449B" w:rsidRPr="00A41D65" w:rsidRDefault="004D449B" w:rsidP="004D449B">
            <w:pPr>
              <w:spacing w:before="100" w:beforeAutospacing="1" w:after="100" w:afterAutospacing="1" w:line="276" w:lineRule="auto"/>
              <w:rPr>
                <w:rFonts w:ascii="Arial" w:hAnsi="Arial" w:cs="Arial"/>
                <w:sz w:val="18"/>
                <w:szCs w:val="18"/>
              </w:rPr>
            </w:pPr>
            <w:r w:rsidRPr="00A41D65">
              <w:rPr>
                <w:rFonts w:ascii="Arial" w:hAnsi="Arial" w:cs="Arial"/>
                <w:sz w:val="18"/>
                <w:szCs w:val="18"/>
              </w:rPr>
              <w:t>Telefon, faks, e-mail </w:t>
            </w:r>
          </w:p>
        </w:tc>
        <w:tc>
          <w:tcPr>
            <w:tcW w:w="5789" w:type="dxa"/>
            <w:tcBorders>
              <w:top w:val="single" w:sz="4" w:space="0" w:color="auto"/>
              <w:left w:val="single" w:sz="4" w:space="0" w:color="auto"/>
              <w:bottom w:val="single" w:sz="4" w:space="0" w:color="auto"/>
              <w:right w:val="single" w:sz="4" w:space="0" w:color="auto"/>
            </w:tcBorders>
            <w:vAlign w:val="center"/>
          </w:tcPr>
          <w:p w14:paraId="410AE6E8" w14:textId="345B2359" w:rsidR="004D449B" w:rsidRPr="00A41D65" w:rsidRDefault="004D449B" w:rsidP="004D449B">
            <w:pPr>
              <w:spacing w:before="100" w:beforeAutospacing="1" w:after="100" w:afterAutospacing="1" w:line="276" w:lineRule="auto"/>
              <w:rPr>
                <w:rFonts w:ascii="Arial" w:hAnsi="Arial" w:cs="Arial"/>
                <w:color w:val="FF0000"/>
                <w:sz w:val="18"/>
                <w:szCs w:val="18"/>
              </w:rPr>
            </w:pPr>
            <w:r w:rsidRPr="00293260">
              <w:rPr>
                <w:rFonts w:ascii="Arial" w:hAnsi="Arial" w:cs="Arial"/>
                <w:sz w:val="18"/>
                <w:szCs w:val="18"/>
              </w:rPr>
              <w:t>Tel. +382 67 601 254</w:t>
            </w:r>
          </w:p>
        </w:tc>
      </w:tr>
      <w:tr w:rsidR="006424F9" w:rsidRPr="00A41D65" w14:paraId="43F7EBB5" w14:textId="77777777" w:rsidTr="00307DB0">
        <w:trPr>
          <w:trHeight w:val="70"/>
        </w:trPr>
        <w:tc>
          <w:tcPr>
            <w:tcW w:w="4651" w:type="dxa"/>
            <w:gridSpan w:val="2"/>
            <w:tcBorders>
              <w:top w:val="single" w:sz="4" w:space="0" w:color="auto"/>
              <w:left w:val="single" w:sz="4" w:space="0" w:color="auto"/>
              <w:bottom w:val="single" w:sz="4" w:space="0" w:color="auto"/>
              <w:right w:val="single" w:sz="4" w:space="0" w:color="auto"/>
            </w:tcBorders>
            <w:vAlign w:val="center"/>
          </w:tcPr>
          <w:p w14:paraId="42290A36" w14:textId="77777777" w:rsidR="006424F9" w:rsidRPr="00A41D65" w:rsidRDefault="006424F9" w:rsidP="006424F9">
            <w:pPr>
              <w:spacing w:before="100" w:beforeAutospacing="1" w:after="100" w:afterAutospacing="1" w:line="276" w:lineRule="auto"/>
              <w:rPr>
                <w:rFonts w:ascii="Arial" w:hAnsi="Arial" w:cs="Arial"/>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B799FE5" w14:textId="2767ED78" w:rsidR="006424F9" w:rsidRPr="00A41D65" w:rsidRDefault="006424F9" w:rsidP="006424F9">
            <w:pPr>
              <w:spacing w:before="100" w:beforeAutospacing="1" w:after="100" w:afterAutospacing="1" w:line="276" w:lineRule="auto"/>
              <w:rPr>
                <w:rFonts w:ascii="Arial" w:hAnsi="Arial" w:cs="Arial"/>
                <w:color w:val="FF0000"/>
                <w:sz w:val="18"/>
                <w:szCs w:val="18"/>
              </w:rPr>
            </w:pPr>
          </w:p>
        </w:tc>
      </w:tr>
      <w:tr w:rsidR="006424F9" w:rsidRPr="00A41D65" w14:paraId="06556B79"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91A5E97" w14:textId="2F543D2B"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b/>
                <w:sz w:val="18"/>
                <w:szCs w:val="18"/>
              </w:rPr>
              <w:t>Posrednik*</w:t>
            </w:r>
          </w:p>
        </w:tc>
        <w:tc>
          <w:tcPr>
            <w:tcW w:w="5789" w:type="dxa"/>
            <w:tcBorders>
              <w:top w:val="single" w:sz="4" w:space="0" w:color="auto"/>
              <w:left w:val="single" w:sz="4" w:space="0" w:color="auto"/>
              <w:bottom w:val="single" w:sz="4" w:space="0" w:color="auto"/>
              <w:right w:val="single" w:sz="4" w:space="0" w:color="auto"/>
            </w:tcBorders>
            <w:vAlign w:val="center"/>
          </w:tcPr>
          <w:p w14:paraId="23AB868C" w14:textId="77777777" w:rsidR="006424F9" w:rsidRPr="00A41D65" w:rsidRDefault="006424F9" w:rsidP="006424F9">
            <w:pPr>
              <w:spacing w:before="100" w:beforeAutospacing="1" w:after="100" w:afterAutospacing="1" w:line="276" w:lineRule="auto"/>
              <w:rPr>
                <w:rFonts w:ascii="Arial" w:hAnsi="Arial" w:cs="Arial"/>
                <w:color w:val="FF0000"/>
                <w:sz w:val="18"/>
                <w:szCs w:val="18"/>
              </w:rPr>
            </w:pPr>
          </w:p>
        </w:tc>
      </w:tr>
      <w:tr w:rsidR="006424F9" w:rsidRPr="00A41D65" w14:paraId="6314823D" w14:textId="77777777" w:rsidTr="006E6585">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608C6CB" w14:textId="2787518C"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Država*</w:t>
            </w:r>
          </w:p>
        </w:tc>
        <w:tc>
          <w:tcPr>
            <w:tcW w:w="5789" w:type="dxa"/>
            <w:tcBorders>
              <w:top w:val="single" w:sz="4" w:space="0" w:color="auto"/>
              <w:left w:val="single" w:sz="4" w:space="0" w:color="auto"/>
              <w:bottom w:val="single" w:sz="4" w:space="0" w:color="auto"/>
              <w:right w:val="single" w:sz="4" w:space="0" w:color="auto"/>
            </w:tcBorders>
            <w:vAlign w:val="center"/>
          </w:tcPr>
          <w:p w14:paraId="69BF184F" w14:textId="69FC6E89"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Crna Gora</w:t>
            </w:r>
          </w:p>
        </w:tc>
      </w:tr>
      <w:tr w:rsidR="006424F9" w:rsidRPr="00A41D65" w14:paraId="61CDBCED" w14:textId="77777777" w:rsidTr="006E6585">
        <w:trPr>
          <w:trHeight w:val="553"/>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4D53B73" w14:textId="5757AB57"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 xml:space="preserve">Nadležno kontrolno tijelo* </w:t>
            </w:r>
          </w:p>
        </w:tc>
        <w:tc>
          <w:tcPr>
            <w:tcW w:w="5789" w:type="dxa"/>
            <w:tcBorders>
              <w:top w:val="single" w:sz="4" w:space="0" w:color="auto"/>
              <w:left w:val="single" w:sz="4" w:space="0" w:color="auto"/>
              <w:bottom w:val="single" w:sz="4" w:space="0" w:color="auto"/>
              <w:right w:val="single" w:sz="4" w:space="0" w:color="auto"/>
            </w:tcBorders>
            <w:vAlign w:val="center"/>
          </w:tcPr>
          <w:p w14:paraId="443C8BD8" w14:textId="093C3A68" w:rsidR="006424F9" w:rsidRPr="00A41D65" w:rsidRDefault="006424F9" w:rsidP="006424F9">
            <w:pPr>
              <w:spacing w:line="276" w:lineRule="auto"/>
              <w:rPr>
                <w:rFonts w:ascii="Arial" w:hAnsi="Arial" w:cs="Arial"/>
                <w:sz w:val="18"/>
                <w:szCs w:val="18"/>
              </w:rPr>
            </w:pPr>
            <w:r w:rsidRPr="00A41D65">
              <w:rPr>
                <w:rFonts w:ascii="Arial" w:hAnsi="Arial" w:cs="Arial"/>
                <w:sz w:val="18"/>
                <w:szCs w:val="18"/>
              </w:rPr>
              <w:t>Ministarstvo poljoprivrede, šumarstva i vodoprivrede Crne Gore</w:t>
            </w:r>
            <w:r w:rsidRPr="00A41D65">
              <w:rPr>
                <w:rFonts w:ascii="Arial" w:hAnsi="Arial" w:cs="Arial"/>
                <w:sz w:val="18"/>
                <w:szCs w:val="18"/>
              </w:rPr>
              <w:br/>
              <w:t>Direktorat za poljoprivredu</w:t>
            </w:r>
          </w:p>
        </w:tc>
      </w:tr>
      <w:tr w:rsidR="006424F9" w:rsidRPr="00A41D65" w14:paraId="58144720" w14:textId="77777777" w:rsidTr="006E6585">
        <w:trPr>
          <w:trHeight w:val="76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CD5B9AC" w14:textId="309E7ACF"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Puna adresa (naziv ulice i broj, mjesto/grad i poštanski broj, država)*</w:t>
            </w:r>
          </w:p>
        </w:tc>
        <w:tc>
          <w:tcPr>
            <w:tcW w:w="5789" w:type="dxa"/>
            <w:tcBorders>
              <w:top w:val="single" w:sz="4" w:space="0" w:color="auto"/>
              <w:left w:val="single" w:sz="4" w:space="0" w:color="auto"/>
              <w:bottom w:val="single" w:sz="4" w:space="0" w:color="auto"/>
              <w:right w:val="single" w:sz="4" w:space="0" w:color="auto"/>
            </w:tcBorders>
            <w:vAlign w:val="center"/>
          </w:tcPr>
          <w:p w14:paraId="41BB544D" w14:textId="77777777" w:rsidR="006424F9" w:rsidRPr="00A41D65" w:rsidRDefault="006424F9" w:rsidP="006424F9">
            <w:pPr>
              <w:rPr>
                <w:rFonts w:ascii="Arial" w:hAnsi="Arial" w:cs="Arial"/>
                <w:sz w:val="18"/>
                <w:szCs w:val="18"/>
              </w:rPr>
            </w:pPr>
            <w:r w:rsidRPr="00A41D65">
              <w:rPr>
                <w:rFonts w:ascii="Arial" w:hAnsi="Arial" w:cs="Arial"/>
                <w:sz w:val="18"/>
                <w:szCs w:val="18"/>
              </w:rPr>
              <w:t>Rimski trg br. 46</w:t>
            </w:r>
          </w:p>
          <w:p w14:paraId="4A9DEA5C" w14:textId="77777777" w:rsidR="006424F9" w:rsidRPr="00A41D65" w:rsidRDefault="006424F9" w:rsidP="006424F9">
            <w:pPr>
              <w:rPr>
                <w:rFonts w:ascii="Arial" w:hAnsi="Arial" w:cs="Arial"/>
                <w:sz w:val="18"/>
                <w:szCs w:val="18"/>
              </w:rPr>
            </w:pPr>
            <w:r w:rsidRPr="00A41D65">
              <w:rPr>
                <w:rFonts w:ascii="Arial" w:hAnsi="Arial" w:cs="Arial"/>
                <w:sz w:val="18"/>
                <w:szCs w:val="18"/>
              </w:rPr>
              <w:t>81000 Podgorica</w:t>
            </w:r>
          </w:p>
          <w:p w14:paraId="2886D7DF" w14:textId="6CEFB3FA" w:rsidR="006424F9" w:rsidRPr="00A41D65" w:rsidRDefault="006424F9" w:rsidP="006424F9">
            <w:pPr>
              <w:spacing w:line="276" w:lineRule="auto"/>
              <w:rPr>
                <w:rFonts w:ascii="Arial" w:hAnsi="Arial" w:cs="Arial"/>
                <w:sz w:val="18"/>
                <w:szCs w:val="18"/>
              </w:rPr>
            </w:pPr>
            <w:r w:rsidRPr="00A41D65">
              <w:rPr>
                <w:rFonts w:ascii="Arial" w:hAnsi="Arial" w:cs="Arial"/>
                <w:sz w:val="18"/>
                <w:szCs w:val="18"/>
              </w:rPr>
              <w:t>Crna Gora</w:t>
            </w:r>
          </w:p>
        </w:tc>
      </w:tr>
      <w:tr w:rsidR="006424F9" w:rsidRPr="00A41D65" w14:paraId="71C407F1"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CF96A8C" w14:textId="2AF213D9"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Telefon, faks, e-mail* </w:t>
            </w:r>
          </w:p>
        </w:tc>
        <w:tc>
          <w:tcPr>
            <w:tcW w:w="5789" w:type="dxa"/>
            <w:tcBorders>
              <w:top w:val="single" w:sz="4" w:space="0" w:color="auto"/>
              <w:left w:val="single" w:sz="4" w:space="0" w:color="auto"/>
              <w:bottom w:val="single" w:sz="4" w:space="0" w:color="auto"/>
              <w:right w:val="single" w:sz="4" w:space="0" w:color="auto"/>
            </w:tcBorders>
            <w:vAlign w:val="center"/>
          </w:tcPr>
          <w:p w14:paraId="2779411F" w14:textId="77777777" w:rsidR="006424F9" w:rsidRPr="00A41D65" w:rsidRDefault="006424F9" w:rsidP="006424F9">
            <w:pPr>
              <w:spacing w:before="120" w:after="120" w:line="276" w:lineRule="auto"/>
              <w:rPr>
                <w:rFonts w:ascii="Arial" w:hAnsi="Arial" w:cs="Arial"/>
                <w:sz w:val="18"/>
                <w:szCs w:val="18"/>
              </w:rPr>
            </w:pPr>
            <w:r w:rsidRPr="00A41D65">
              <w:rPr>
                <w:rFonts w:ascii="Arial" w:hAnsi="Arial" w:cs="Arial"/>
                <w:sz w:val="18"/>
                <w:szCs w:val="18"/>
              </w:rPr>
              <w:t>Tel. +382 20 234 105</w:t>
            </w:r>
          </w:p>
        </w:tc>
      </w:tr>
      <w:tr w:rsidR="006424F9" w:rsidRPr="00A41D65" w14:paraId="2F36B170"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871A5E9" w14:textId="50944CD9"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b/>
                <w:sz w:val="18"/>
                <w:szCs w:val="18"/>
              </w:rPr>
              <w:t>Naziv oznake za registraciju </w:t>
            </w:r>
          </w:p>
        </w:tc>
        <w:tc>
          <w:tcPr>
            <w:tcW w:w="5789" w:type="dxa"/>
            <w:tcBorders>
              <w:top w:val="single" w:sz="4" w:space="0" w:color="auto"/>
              <w:left w:val="single" w:sz="4" w:space="0" w:color="auto"/>
              <w:bottom w:val="single" w:sz="4" w:space="0" w:color="auto"/>
              <w:right w:val="single" w:sz="4" w:space="0" w:color="auto"/>
            </w:tcBorders>
            <w:vAlign w:val="center"/>
          </w:tcPr>
          <w:p w14:paraId="0AF68AC7" w14:textId="4355A9DD" w:rsidR="006424F9" w:rsidRPr="004D449B" w:rsidRDefault="004D449B" w:rsidP="006424F9">
            <w:pPr>
              <w:spacing w:before="100" w:beforeAutospacing="1" w:after="100" w:afterAutospacing="1" w:line="276" w:lineRule="auto"/>
              <w:rPr>
                <w:rFonts w:ascii="Arial" w:hAnsi="Arial" w:cs="Arial"/>
                <w:b/>
                <w:bCs/>
                <w:color w:val="FF0000"/>
                <w:sz w:val="18"/>
                <w:szCs w:val="18"/>
              </w:rPr>
            </w:pPr>
            <w:r w:rsidRPr="004D449B">
              <w:rPr>
                <w:rFonts w:ascii="Arial" w:hAnsi="Arial" w:cs="Arial"/>
                <w:b/>
                <w:noProof w:val="0"/>
                <w:sz w:val="18"/>
                <w:szCs w:val="18"/>
              </w:rPr>
              <w:t>Crnogorsko primorje</w:t>
            </w:r>
          </w:p>
        </w:tc>
      </w:tr>
      <w:tr w:rsidR="006424F9" w:rsidRPr="00A41D65" w14:paraId="53A01021" w14:textId="77777777" w:rsidTr="00280611">
        <w:trPr>
          <w:trHeight w:val="346"/>
        </w:trPr>
        <w:tc>
          <w:tcPr>
            <w:tcW w:w="2808" w:type="dxa"/>
            <w:vMerge w:val="restart"/>
            <w:tcBorders>
              <w:top w:val="single" w:sz="4" w:space="0" w:color="auto"/>
              <w:left w:val="single" w:sz="4" w:space="0" w:color="auto"/>
              <w:bottom w:val="single" w:sz="4" w:space="0" w:color="auto"/>
              <w:right w:val="single" w:sz="4" w:space="0" w:color="auto"/>
            </w:tcBorders>
            <w:vAlign w:val="center"/>
            <w:hideMark/>
          </w:tcPr>
          <w:p w14:paraId="6041D18E" w14:textId="2ECA7FFF"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 xml:space="preserve">Vrsta oznake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8111372" w14:textId="0E9EA311"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 xml:space="preserve">oznaka porijekla* </w:t>
            </w:r>
          </w:p>
        </w:tc>
        <w:tc>
          <w:tcPr>
            <w:tcW w:w="5789" w:type="dxa"/>
            <w:tcBorders>
              <w:top w:val="single" w:sz="4" w:space="0" w:color="auto"/>
              <w:left w:val="single" w:sz="4" w:space="0" w:color="auto"/>
              <w:bottom w:val="single" w:sz="4" w:space="0" w:color="auto"/>
              <w:right w:val="single" w:sz="4" w:space="0" w:color="auto"/>
            </w:tcBorders>
            <w:vAlign w:val="center"/>
          </w:tcPr>
          <w:p w14:paraId="2223D49B" w14:textId="57546259"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 xml:space="preserve">Zaštićena </w:t>
            </w:r>
            <w:r w:rsidR="004D449B">
              <w:rPr>
                <w:rFonts w:ascii="Arial" w:hAnsi="Arial" w:cs="Arial"/>
                <w:sz w:val="18"/>
                <w:szCs w:val="18"/>
              </w:rPr>
              <w:t xml:space="preserve">geografska </w:t>
            </w:r>
            <w:r w:rsidRPr="00A41D65">
              <w:rPr>
                <w:rFonts w:ascii="Arial" w:hAnsi="Arial" w:cs="Arial"/>
                <w:sz w:val="18"/>
                <w:szCs w:val="18"/>
              </w:rPr>
              <w:t xml:space="preserve">oznaka </w:t>
            </w:r>
          </w:p>
        </w:tc>
      </w:tr>
      <w:tr w:rsidR="006424F9" w:rsidRPr="00A41D65" w14:paraId="32454B3D" w14:textId="77777777" w:rsidTr="00280611">
        <w:trPr>
          <w:trHeight w:val="265"/>
        </w:trPr>
        <w:tc>
          <w:tcPr>
            <w:tcW w:w="2808" w:type="dxa"/>
            <w:vMerge/>
            <w:tcBorders>
              <w:top w:val="single" w:sz="4" w:space="0" w:color="auto"/>
              <w:left w:val="single" w:sz="4" w:space="0" w:color="auto"/>
              <w:bottom w:val="single" w:sz="4" w:space="0" w:color="auto"/>
              <w:right w:val="single" w:sz="4" w:space="0" w:color="auto"/>
            </w:tcBorders>
            <w:vAlign w:val="center"/>
            <w:hideMark/>
          </w:tcPr>
          <w:p w14:paraId="3E97A951" w14:textId="77777777" w:rsidR="006424F9" w:rsidRPr="00A41D65" w:rsidRDefault="006424F9" w:rsidP="006424F9">
            <w:pPr>
              <w:spacing w:before="100" w:beforeAutospacing="1" w:after="100" w:afterAutospacing="1" w:line="276" w:lineRule="auto"/>
              <w:rPr>
                <w:rFonts w:ascii="Arial" w:hAnsi="Arial" w:cs="Arial"/>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5B474E68" w14:textId="673F89BD"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geografska oznaka*</w:t>
            </w:r>
          </w:p>
        </w:tc>
        <w:tc>
          <w:tcPr>
            <w:tcW w:w="5789" w:type="dxa"/>
            <w:tcBorders>
              <w:top w:val="single" w:sz="4" w:space="0" w:color="auto"/>
              <w:left w:val="single" w:sz="4" w:space="0" w:color="auto"/>
              <w:bottom w:val="single" w:sz="4" w:space="0" w:color="auto"/>
              <w:right w:val="single" w:sz="4" w:space="0" w:color="auto"/>
            </w:tcBorders>
            <w:vAlign w:val="center"/>
          </w:tcPr>
          <w:p w14:paraId="5997DEA5" w14:textId="77777777" w:rsidR="006424F9" w:rsidRPr="00A41D65" w:rsidRDefault="006424F9" w:rsidP="006424F9">
            <w:pPr>
              <w:spacing w:before="100" w:beforeAutospacing="1" w:after="100" w:afterAutospacing="1" w:line="276" w:lineRule="auto"/>
              <w:rPr>
                <w:rFonts w:ascii="Arial" w:hAnsi="Arial" w:cs="Arial"/>
                <w:sz w:val="18"/>
                <w:szCs w:val="18"/>
              </w:rPr>
            </w:pPr>
          </w:p>
        </w:tc>
      </w:tr>
      <w:tr w:rsidR="006424F9" w:rsidRPr="00A41D65" w14:paraId="66F89BC0"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7644132" w14:textId="463A0672"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Tradicionalni izraz koji se navodi uz naziv oznake porijekla ili geografske oznake</w:t>
            </w:r>
          </w:p>
        </w:tc>
        <w:tc>
          <w:tcPr>
            <w:tcW w:w="5789" w:type="dxa"/>
            <w:tcBorders>
              <w:top w:val="single" w:sz="4" w:space="0" w:color="auto"/>
              <w:left w:val="single" w:sz="4" w:space="0" w:color="auto"/>
              <w:bottom w:val="single" w:sz="4" w:space="0" w:color="auto"/>
              <w:right w:val="single" w:sz="4" w:space="0" w:color="auto"/>
            </w:tcBorders>
            <w:vAlign w:val="center"/>
          </w:tcPr>
          <w:p w14:paraId="4C25F36E" w14:textId="6DE498F9" w:rsidR="006424F9" w:rsidRPr="00A41D65" w:rsidRDefault="006424F9" w:rsidP="006424F9">
            <w:pPr>
              <w:spacing w:before="100" w:beforeAutospacing="1" w:after="100" w:afterAutospacing="1" w:line="276" w:lineRule="auto"/>
              <w:rPr>
                <w:rFonts w:ascii="Arial" w:hAnsi="Arial" w:cs="Arial"/>
                <w:sz w:val="18"/>
                <w:szCs w:val="18"/>
              </w:rPr>
            </w:pPr>
          </w:p>
        </w:tc>
      </w:tr>
      <w:tr w:rsidR="006424F9" w:rsidRPr="00A41D65" w14:paraId="3E5310C4"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6A7BF7F4" w14:textId="77777777" w:rsidR="006424F9" w:rsidRPr="00A41D65" w:rsidRDefault="006424F9" w:rsidP="006424F9">
            <w:pPr>
              <w:spacing w:before="100" w:beforeAutospacing="1" w:after="100" w:afterAutospacing="1" w:line="276" w:lineRule="auto"/>
              <w:rPr>
                <w:rFonts w:ascii="Arial" w:hAnsi="Arial" w:cs="Arial"/>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0E4385D" w14:textId="77777777" w:rsidR="006424F9" w:rsidRPr="00A41D65" w:rsidRDefault="006424F9" w:rsidP="006424F9">
            <w:pPr>
              <w:spacing w:before="100" w:beforeAutospacing="1" w:after="100" w:afterAutospacing="1" w:line="276" w:lineRule="auto"/>
              <w:rPr>
                <w:rFonts w:ascii="Arial" w:hAnsi="Arial" w:cs="Arial"/>
                <w:sz w:val="18"/>
                <w:szCs w:val="18"/>
              </w:rPr>
            </w:pPr>
          </w:p>
        </w:tc>
      </w:tr>
      <w:tr w:rsidR="006424F9" w:rsidRPr="00A41D65" w14:paraId="50DF661A"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3B705E6" w14:textId="5CBD3DA4"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Vrsta proizvoda od grožđa</w:t>
            </w:r>
          </w:p>
        </w:tc>
        <w:tc>
          <w:tcPr>
            <w:tcW w:w="5789" w:type="dxa"/>
            <w:tcBorders>
              <w:top w:val="single" w:sz="4" w:space="0" w:color="auto"/>
              <w:left w:val="single" w:sz="4" w:space="0" w:color="auto"/>
              <w:bottom w:val="single" w:sz="4" w:space="0" w:color="auto"/>
              <w:right w:val="single" w:sz="4" w:space="0" w:color="auto"/>
            </w:tcBorders>
            <w:vAlign w:val="center"/>
          </w:tcPr>
          <w:p w14:paraId="6F6A0219" w14:textId="4F789791" w:rsidR="006424F9" w:rsidRPr="00A41D65" w:rsidRDefault="006424F9" w:rsidP="006424F9">
            <w:pPr>
              <w:spacing w:before="100" w:beforeAutospacing="1" w:after="100" w:afterAutospacing="1" w:line="276" w:lineRule="auto"/>
              <w:rPr>
                <w:rFonts w:ascii="Arial" w:hAnsi="Arial" w:cs="Arial"/>
                <w:sz w:val="18"/>
                <w:szCs w:val="18"/>
              </w:rPr>
            </w:pPr>
            <w:r w:rsidRPr="00A41D65">
              <w:rPr>
                <w:rFonts w:ascii="Arial" w:hAnsi="Arial" w:cs="Arial"/>
                <w:sz w:val="18"/>
                <w:szCs w:val="18"/>
              </w:rPr>
              <w:t>vino</w:t>
            </w:r>
          </w:p>
        </w:tc>
      </w:tr>
      <w:tr w:rsidR="006424F9" w:rsidRPr="00A41D65" w14:paraId="066CD803"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255CD860" w14:textId="77777777" w:rsidR="006424F9" w:rsidRPr="00A41D65" w:rsidRDefault="006424F9" w:rsidP="006424F9">
            <w:pPr>
              <w:spacing w:before="100" w:beforeAutospacing="1" w:after="100" w:afterAutospacing="1" w:line="276" w:lineRule="auto"/>
              <w:rPr>
                <w:rFonts w:ascii="Arial" w:hAnsi="Arial" w:cs="Arial"/>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75E5A80C" w14:textId="77777777" w:rsidR="006424F9" w:rsidRPr="00A41D65" w:rsidRDefault="006424F9" w:rsidP="006424F9">
            <w:pPr>
              <w:spacing w:before="100" w:beforeAutospacing="1" w:after="100" w:afterAutospacing="1" w:line="276" w:lineRule="auto"/>
              <w:rPr>
                <w:rFonts w:ascii="Arial" w:hAnsi="Arial" w:cs="Arial"/>
                <w:color w:val="FF0000"/>
                <w:sz w:val="18"/>
                <w:szCs w:val="18"/>
              </w:rPr>
            </w:pPr>
          </w:p>
        </w:tc>
      </w:tr>
      <w:tr w:rsidR="006424F9" w:rsidRPr="00A41D65" w14:paraId="156F192E"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79BB2F9A" w14:textId="19CC5D05" w:rsidR="006424F9" w:rsidRPr="00A41D65" w:rsidRDefault="006424F9" w:rsidP="006424F9">
            <w:pPr>
              <w:spacing w:after="120" w:line="276" w:lineRule="auto"/>
              <w:rPr>
                <w:rFonts w:ascii="Arial" w:hAnsi="Arial" w:cs="Arial"/>
                <w:b/>
                <w:sz w:val="18"/>
                <w:szCs w:val="18"/>
              </w:rPr>
            </w:pPr>
            <w:r w:rsidRPr="00A41D65">
              <w:rPr>
                <w:rFonts w:ascii="Arial" w:hAnsi="Arial" w:cs="Arial"/>
                <w:b/>
                <w:sz w:val="18"/>
                <w:szCs w:val="18"/>
              </w:rPr>
              <w:t xml:space="preserve">Opis proizvoda </w:t>
            </w:r>
            <w:r w:rsidRPr="00A41D65">
              <w:rPr>
                <w:rFonts w:ascii="Arial" w:hAnsi="Arial" w:cs="Arial"/>
                <w:b/>
                <w:i/>
                <w:sz w:val="16"/>
                <w:szCs w:val="20"/>
              </w:rPr>
              <w:t xml:space="preserve">(analitička i organoleptička svojstva i </w:t>
            </w:r>
            <w:r w:rsidRPr="00A41D65">
              <w:rPr>
                <w:rFonts w:ascii="Arial" w:eastAsia="Arial" w:hAnsi="Arial" w:cs="Arial"/>
                <w:b/>
                <w:i/>
                <w:sz w:val="16"/>
                <w:szCs w:val="20"/>
                <w:lang w:eastAsia="en-US"/>
              </w:rPr>
              <w:t>sortni sastav</w:t>
            </w:r>
            <w:r w:rsidRPr="00A41D65">
              <w:rPr>
                <w:rFonts w:ascii="Arial" w:hAnsi="Arial" w:cs="Arial"/>
                <w:b/>
                <w:i/>
                <w:sz w:val="16"/>
                <w:szCs w:val="20"/>
              </w:rPr>
              <w:t>)</w:t>
            </w:r>
            <w:r w:rsidRPr="00A41D65">
              <w:rPr>
                <w:rFonts w:ascii="Arial" w:hAnsi="Arial" w:cs="Arial"/>
                <w:b/>
                <w:sz w:val="14"/>
                <w:szCs w:val="18"/>
              </w:rPr>
              <w:t xml:space="preserve"> </w:t>
            </w:r>
          </w:p>
          <w:p w14:paraId="5F86AA44" w14:textId="77777777" w:rsidR="00830A17" w:rsidRPr="00A41D65" w:rsidRDefault="006424F9" w:rsidP="00830A17">
            <w:pPr>
              <w:spacing w:after="120" w:line="276" w:lineRule="auto"/>
              <w:rPr>
                <w:rFonts w:ascii="Arial" w:hAnsi="Arial" w:cs="Arial"/>
                <w:b/>
                <w:sz w:val="18"/>
                <w:szCs w:val="18"/>
              </w:rPr>
            </w:pPr>
            <w:r w:rsidRPr="00A41D65">
              <w:rPr>
                <w:rFonts w:ascii="Arial" w:hAnsi="Arial" w:cs="Arial"/>
                <w:b/>
                <w:sz w:val="18"/>
                <w:szCs w:val="18"/>
              </w:rPr>
              <w:t>Opis glavnih tipova vina prema boji</w:t>
            </w:r>
          </w:p>
          <w:p w14:paraId="19096A2F" w14:textId="7205BAB3" w:rsidR="006424F9" w:rsidRPr="00A41D65" w:rsidRDefault="006424F9" w:rsidP="00321986">
            <w:pPr>
              <w:spacing w:after="120" w:line="276" w:lineRule="auto"/>
              <w:rPr>
                <w:rFonts w:ascii="Arial" w:hAnsi="Arial" w:cs="Arial"/>
                <w:b/>
                <w:bCs/>
                <w:sz w:val="18"/>
                <w:szCs w:val="18"/>
              </w:rPr>
            </w:pPr>
            <w:r w:rsidRPr="00A41D65">
              <w:rPr>
                <w:rFonts w:ascii="Arial" w:hAnsi="Arial" w:cs="Arial"/>
                <w:b/>
                <w:bCs/>
                <w:sz w:val="18"/>
                <w:szCs w:val="18"/>
              </w:rPr>
              <w:t>Bijela vina</w:t>
            </w:r>
          </w:p>
          <w:p w14:paraId="4C278B94" w14:textId="77777777" w:rsidR="00830A17" w:rsidRPr="00A41D65" w:rsidRDefault="003F4A9E" w:rsidP="00321986">
            <w:pPr>
              <w:pStyle w:val="NormalWeb"/>
              <w:spacing w:before="0" w:beforeAutospacing="0" w:after="120" w:afterAutospacing="0"/>
              <w:ind w:right="91"/>
              <w:jc w:val="both"/>
              <w:rPr>
                <w:rFonts w:ascii="Arial" w:hAnsi="Arial" w:cs="Arial"/>
                <w:noProof/>
                <w:sz w:val="18"/>
                <w:szCs w:val="18"/>
                <w:lang w:val="sr-Latn-ME"/>
              </w:rPr>
            </w:pPr>
            <w:r w:rsidRPr="00A41D65">
              <w:rPr>
                <w:rFonts w:ascii="Arial" w:hAnsi="Arial" w:cs="Arial"/>
                <w:noProof/>
                <w:sz w:val="18"/>
                <w:szCs w:val="18"/>
                <w:lang w:val="sr-Latn-ME"/>
              </w:rPr>
              <w:t>Bijela vina odlikuju se višim sadržajem alkohola. Uglavnom imaju srednju do umjereno višu gustinu (specifičnu težinu) i pretežno visok sadržaj ekstrakta. Vina ovog tipa uglavnom imaju nizak sadržaj ukupnih polifenola. U pogledu intenziteta boje, u njima dominiraju žuti ili smeđi pigmenti (flavonoidi i tanini).</w:t>
            </w:r>
          </w:p>
          <w:p w14:paraId="6D5B19F1" w14:textId="48E7BCB6" w:rsidR="003F4A9E" w:rsidRPr="00A41D65" w:rsidRDefault="003F4A9E" w:rsidP="00321986">
            <w:pPr>
              <w:pStyle w:val="NormalWeb"/>
              <w:spacing w:before="0" w:beforeAutospacing="0" w:after="120" w:afterAutospacing="0"/>
              <w:ind w:right="91"/>
              <w:jc w:val="both"/>
              <w:rPr>
                <w:rFonts w:ascii="Arial" w:hAnsi="Arial" w:cs="Arial"/>
                <w:noProof/>
                <w:sz w:val="18"/>
                <w:szCs w:val="18"/>
                <w:lang w:val="sr-Latn-ME"/>
              </w:rPr>
            </w:pPr>
            <w:r w:rsidRPr="00A41D65">
              <w:rPr>
                <w:rFonts w:ascii="Arial" w:hAnsi="Arial" w:cs="Arial"/>
                <w:noProof/>
                <w:sz w:val="18"/>
                <w:szCs w:val="18"/>
                <w:lang w:val="sr-Latn-ME"/>
              </w:rPr>
              <w:t>Stvarni sadržaj alkohola je visok, kao i ukupna kiselost. Ukupni ekstrakt je umjereno visok. Vino je kristalno bistro, svijetložute boje (uz moguću zelenkastu nijansu) do slamnatožute, srednje punog do punog ukusa. Odlikuje se svježinom, uglavnom praćenom voćnim aromama zelene kruške</w:t>
            </w:r>
            <w:r w:rsidR="00960542">
              <w:rPr>
                <w:rFonts w:ascii="Arial" w:hAnsi="Arial" w:cs="Arial"/>
                <w:noProof/>
                <w:sz w:val="18"/>
                <w:szCs w:val="18"/>
                <w:lang w:val="sr-Latn-ME"/>
              </w:rPr>
              <w:t>i tropskog voća</w:t>
            </w:r>
            <w:r w:rsidRPr="00A41D65">
              <w:rPr>
                <w:rFonts w:ascii="Arial" w:hAnsi="Arial" w:cs="Arial"/>
                <w:noProof/>
                <w:sz w:val="18"/>
                <w:szCs w:val="18"/>
                <w:lang w:val="sr-Latn-ME"/>
              </w:rPr>
              <w:t>.</w:t>
            </w:r>
          </w:p>
          <w:p w14:paraId="27D55C16" w14:textId="77777777" w:rsidR="00830A17" w:rsidRPr="00A41D65" w:rsidRDefault="003F4A9E" w:rsidP="00321986">
            <w:pPr>
              <w:pStyle w:val="NormalWeb"/>
              <w:spacing w:before="0" w:beforeAutospacing="0" w:after="120" w:afterAutospacing="0"/>
              <w:rPr>
                <w:rFonts w:ascii="Arial" w:hAnsi="Arial" w:cs="Arial"/>
                <w:noProof/>
                <w:lang w:val="sr-Latn-ME"/>
              </w:rPr>
            </w:pPr>
            <w:r w:rsidRPr="00A41D65">
              <w:rPr>
                <w:rFonts w:ascii="Arial" w:hAnsi="Arial" w:cs="Arial"/>
                <w:b/>
                <w:bCs/>
                <w:noProof/>
                <w:sz w:val="18"/>
                <w:szCs w:val="18"/>
                <w:lang w:val="sr-Latn-ME"/>
              </w:rPr>
              <w:t>Crvena i roze vina</w:t>
            </w:r>
            <w:r w:rsidRPr="00A41D65">
              <w:rPr>
                <w:rFonts w:ascii="Arial" w:hAnsi="Arial" w:cs="Arial"/>
                <w:noProof/>
                <w:lang w:val="sr-Latn-ME"/>
              </w:rPr>
              <w:t xml:space="preserve"> </w:t>
            </w:r>
          </w:p>
          <w:p w14:paraId="09EC37A4" w14:textId="4304BD0C" w:rsidR="003F4A9E" w:rsidRPr="00A41D65" w:rsidRDefault="003F4A9E" w:rsidP="00321986">
            <w:pPr>
              <w:pStyle w:val="NormalWeb"/>
              <w:spacing w:before="0" w:beforeAutospacing="0" w:after="120" w:afterAutospacing="0"/>
              <w:ind w:right="91"/>
              <w:jc w:val="both"/>
              <w:rPr>
                <w:rFonts w:ascii="Arial" w:hAnsi="Arial" w:cs="Arial"/>
                <w:noProof/>
                <w:sz w:val="18"/>
                <w:szCs w:val="18"/>
                <w:lang w:val="sr-Latn-ME"/>
              </w:rPr>
            </w:pPr>
            <w:r w:rsidRPr="00A41D65">
              <w:rPr>
                <w:rFonts w:ascii="Arial" w:hAnsi="Arial" w:cs="Arial"/>
                <w:noProof/>
                <w:sz w:val="18"/>
                <w:szCs w:val="18"/>
                <w:lang w:val="sr-Latn-ME"/>
              </w:rPr>
              <w:t>Crvena i roze vina odlikuju se umjereno višim sadržajem alkohola. Vina karakteriše visoka gustina (specifična težina) i visok sadržaj ekstrakta. U pogledu intenziteta boje, u njima dominiraju crveni pigmenti, prvenstveno antocijani. Prosječni stvarni sadržaj alkohola je visok, dok je ukupna kiselost srednjeg nivoa.</w:t>
            </w:r>
          </w:p>
          <w:p w14:paraId="5FAEC178" w14:textId="452DC6B5" w:rsidR="00E942F7" w:rsidRPr="00A41D65" w:rsidRDefault="003F4A9E" w:rsidP="00321986">
            <w:pPr>
              <w:pStyle w:val="NormalWeb"/>
              <w:spacing w:before="0" w:beforeAutospacing="0" w:after="120" w:afterAutospacing="0"/>
              <w:jc w:val="both"/>
              <w:rPr>
                <w:rFonts w:ascii="Arial" w:hAnsi="Arial" w:cs="Arial"/>
                <w:noProof/>
                <w:sz w:val="18"/>
                <w:szCs w:val="18"/>
                <w:lang w:val="sr-Latn-ME"/>
              </w:rPr>
            </w:pPr>
            <w:r w:rsidRPr="00A41D65">
              <w:rPr>
                <w:rFonts w:ascii="Arial" w:hAnsi="Arial" w:cs="Arial"/>
                <w:noProof/>
                <w:sz w:val="18"/>
                <w:szCs w:val="18"/>
                <w:lang w:val="sr-Latn-ME"/>
              </w:rPr>
              <w:t xml:space="preserve">Vina su tamnocrvene boje sa ljubičastom nijansom. Aroma je definisana notama crvenog voća, </w:t>
            </w:r>
            <w:r w:rsidR="00960542">
              <w:rPr>
                <w:rFonts w:ascii="Arial" w:hAnsi="Arial" w:cs="Arial"/>
                <w:noProof/>
                <w:sz w:val="18"/>
                <w:szCs w:val="18"/>
                <w:lang w:val="sr-Latn-ME"/>
              </w:rPr>
              <w:t xml:space="preserve">poput trešnje i bobičastog voća. </w:t>
            </w:r>
            <w:r w:rsidRPr="00A41D65">
              <w:rPr>
                <w:rFonts w:ascii="Arial" w:hAnsi="Arial" w:cs="Arial"/>
                <w:noProof/>
                <w:sz w:val="18"/>
                <w:szCs w:val="18"/>
                <w:lang w:val="sr-Latn-ME"/>
              </w:rPr>
              <w:t>Vino je bogato mekim taninima, koji mu daju punoću i zaokružuju prijatan, bogat i harmoničan ukus kupine, šljive i crne ribizle.</w:t>
            </w:r>
          </w:p>
          <w:p w14:paraId="48DB0582" w14:textId="669F6D01" w:rsidR="00321986" w:rsidRPr="00A41D65" w:rsidRDefault="00321986" w:rsidP="00321986">
            <w:pPr>
              <w:pStyle w:val="NormalWeb"/>
              <w:jc w:val="both"/>
              <w:rPr>
                <w:rFonts w:ascii="Arial" w:hAnsi="Arial" w:cs="Arial"/>
                <w:bCs/>
                <w:noProof/>
                <w:sz w:val="18"/>
                <w:szCs w:val="18"/>
                <w:lang w:val="sr-Latn-ME"/>
              </w:rPr>
            </w:pPr>
          </w:p>
        </w:tc>
      </w:tr>
      <w:tr w:rsidR="006424F9" w:rsidRPr="00A41D65" w14:paraId="0BD35F0F"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225C217" w14:textId="66A531B7" w:rsidR="006424F9" w:rsidRPr="00A41D65" w:rsidRDefault="006424F9" w:rsidP="006424F9">
            <w:pPr>
              <w:spacing w:line="276" w:lineRule="auto"/>
              <w:rPr>
                <w:rFonts w:ascii="Arial" w:hAnsi="Arial" w:cs="Arial"/>
                <w:color w:val="FF0000"/>
                <w:sz w:val="18"/>
                <w:szCs w:val="18"/>
              </w:rPr>
            </w:pPr>
            <w:r w:rsidRPr="00A41D65">
              <w:rPr>
                <w:rFonts w:ascii="Arial" w:hAnsi="Arial" w:cs="Arial"/>
                <w:b/>
                <w:sz w:val="18"/>
                <w:szCs w:val="18"/>
              </w:rPr>
              <w:t>Posebni enološki postupci</w:t>
            </w:r>
            <w:r w:rsidRPr="00A41D65">
              <w:rPr>
                <w:rFonts w:ascii="Arial" w:hAnsi="Arial" w:cs="Arial"/>
                <w:sz w:val="20"/>
                <w:szCs w:val="20"/>
              </w:rPr>
              <w:t xml:space="preserve"> </w:t>
            </w:r>
            <w:r w:rsidRPr="00A41D65">
              <w:rPr>
                <w:rFonts w:ascii="Arial" w:hAnsi="Arial" w:cs="Arial"/>
                <w:i/>
                <w:sz w:val="20"/>
                <w:szCs w:val="20"/>
              </w:rPr>
              <w:t>(</w:t>
            </w:r>
            <w:r w:rsidRPr="00A41D65">
              <w:rPr>
                <w:rFonts w:ascii="Arial" w:hAnsi="Arial" w:cs="Arial"/>
                <w:i/>
                <w:sz w:val="18"/>
                <w:szCs w:val="18"/>
              </w:rPr>
              <w:t>neobavezno)</w:t>
            </w:r>
          </w:p>
        </w:tc>
        <w:tc>
          <w:tcPr>
            <w:tcW w:w="5789" w:type="dxa"/>
            <w:tcBorders>
              <w:top w:val="single" w:sz="4" w:space="0" w:color="auto"/>
              <w:left w:val="single" w:sz="4" w:space="0" w:color="auto"/>
              <w:bottom w:val="single" w:sz="4" w:space="0" w:color="auto"/>
              <w:right w:val="single" w:sz="4" w:space="0" w:color="auto"/>
            </w:tcBorders>
            <w:vAlign w:val="center"/>
          </w:tcPr>
          <w:p w14:paraId="5D93D807" w14:textId="77777777" w:rsidR="006424F9" w:rsidRPr="00A41D65" w:rsidRDefault="006424F9" w:rsidP="006424F9">
            <w:pPr>
              <w:spacing w:line="276" w:lineRule="auto"/>
              <w:rPr>
                <w:rFonts w:ascii="Arial" w:hAnsi="Arial" w:cs="Arial"/>
                <w:color w:val="FF0000"/>
                <w:sz w:val="18"/>
                <w:szCs w:val="18"/>
              </w:rPr>
            </w:pPr>
          </w:p>
        </w:tc>
      </w:tr>
      <w:tr w:rsidR="006424F9" w:rsidRPr="00A41D65" w14:paraId="12F43DC2"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0EA7B416" w14:textId="025F1D7F" w:rsidR="006424F9" w:rsidRPr="00BB6F89" w:rsidRDefault="006424F9" w:rsidP="00BB6F89">
            <w:pPr>
              <w:spacing w:after="120" w:line="276" w:lineRule="auto"/>
              <w:ind w:left="45" w:right="91"/>
              <w:rPr>
                <w:rFonts w:ascii="Arial" w:hAnsi="Arial" w:cs="Arial"/>
                <w:b/>
                <w:sz w:val="18"/>
                <w:szCs w:val="18"/>
              </w:rPr>
            </w:pPr>
            <w:r w:rsidRPr="00BB6F89">
              <w:rPr>
                <w:rFonts w:ascii="Arial" w:hAnsi="Arial" w:cs="Arial"/>
                <w:b/>
                <w:sz w:val="18"/>
                <w:szCs w:val="18"/>
              </w:rPr>
              <w:lastRenderedPageBreak/>
              <w:t xml:space="preserve">Razgraničenje geografskog proizvodnog područja </w:t>
            </w:r>
          </w:p>
          <w:p w14:paraId="33269E7C" w14:textId="77777777" w:rsidR="00BB6F89" w:rsidRPr="00BB6F89" w:rsidRDefault="00BB6F89" w:rsidP="00BB6F89">
            <w:pPr>
              <w:tabs>
                <w:tab w:val="left" w:pos="8931"/>
              </w:tabs>
              <w:spacing w:after="120"/>
              <w:ind w:left="45" w:right="91"/>
              <w:contextualSpacing/>
              <w:jc w:val="both"/>
              <w:rPr>
                <w:rFonts w:ascii="Arial" w:eastAsia="Arial" w:hAnsi="Arial" w:cs="Arial"/>
                <w:sz w:val="18"/>
                <w:szCs w:val="18"/>
                <w:lang w:val="en-US" w:eastAsia="en-US"/>
              </w:rPr>
            </w:pPr>
            <w:r w:rsidRPr="00BB6F89">
              <w:rPr>
                <w:rFonts w:ascii="Arial" w:eastAsia="Arial" w:hAnsi="Arial" w:cs="Arial"/>
                <w:sz w:val="18"/>
                <w:szCs w:val="18"/>
                <w:lang w:val="en-US" w:eastAsia="en-US"/>
              </w:rPr>
              <w:t xml:space="preserve">Region Crnogorsko primorje obuhvata katastarske opštine u administrativnim opštinama Herceg Novi, Kotor, Tivat, Budva, Bar i Ulcinj. </w:t>
            </w:r>
          </w:p>
          <w:p w14:paraId="6B9ACE37" w14:textId="77777777" w:rsidR="00BB6F89" w:rsidRPr="00BB6F89" w:rsidRDefault="00BB6F89" w:rsidP="00BB6F89">
            <w:pPr>
              <w:widowControl w:val="0"/>
              <w:autoSpaceDE w:val="0"/>
              <w:autoSpaceDN w:val="0"/>
              <w:spacing w:after="120"/>
              <w:ind w:left="45" w:right="91"/>
              <w:jc w:val="both"/>
              <w:rPr>
                <w:rFonts w:ascii="Arial" w:eastAsia="Arial" w:hAnsi="Arial" w:cs="Arial"/>
                <w:sz w:val="18"/>
                <w:szCs w:val="18"/>
                <w:lang w:val="en-US" w:eastAsia="en-US"/>
              </w:rPr>
            </w:pPr>
            <w:r w:rsidRPr="00BB6F89">
              <w:rPr>
                <w:rFonts w:ascii="Arial" w:eastAsia="Arial" w:hAnsi="Arial" w:cs="Arial"/>
                <w:sz w:val="18"/>
                <w:szCs w:val="18"/>
                <w:lang w:eastAsia="en-US"/>
              </w:rPr>
              <w:t xml:space="preserve">Katastarske opštine iz opštine </w:t>
            </w:r>
            <w:r w:rsidRPr="00BB6F89">
              <w:rPr>
                <w:rFonts w:ascii="Arial" w:eastAsia="Arial" w:hAnsi="Arial" w:cs="Arial"/>
                <w:sz w:val="18"/>
                <w:szCs w:val="18"/>
                <w:lang w:val="en-US" w:eastAsia="en-US"/>
              </w:rPr>
              <w:t>Herceg Novi</w:t>
            </w:r>
            <w:r w:rsidRPr="00BB6F89">
              <w:rPr>
                <w:rFonts w:ascii="Arial" w:eastAsia="Arial" w:hAnsi="Arial" w:cs="Arial"/>
                <w:sz w:val="18"/>
                <w:szCs w:val="18"/>
                <w:lang w:eastAsia="en-US"/>
              </w:rPr>
              <w:t xml:space="preserve"> su: </w:t>
            </w:r>
            <w:r w:rsidRPr="00BB6F89">
              <w:rPr>
                <w:rFonts w:ascii="Arial" w:eastAsia="Arial" w:hAnsi="Arial" w:cs="Arial"/>
                <w:sz w:val="18"/>
                <w:szCs w:val="18"/>
                <w:lang w:val="en-US" w:eastAsia="en-US"/>
              </w:rPr>
              <w:t>Babunci, Baošići, Bijela, Bijels. Kruševice,Brguli, Ćurići, Đenovići, Her. Kruševice, Herceg Novi, Jošice, Kameno, Kumbor, Kuti, Mojdež, Mokrine, Mrkovi, Podi, Radovanići, Ratiševina, Rose, Sasovići, Sutorina, Topla, Trebesinj  i  Zabrđe.</w:t>
            </w:r>
          </w:p>
          <w:p w14:paraId="2CE605A6" w14:textId="77777777" w:rsidR="00BB6F89" w:rsidRPr="00BB6F89" w:rsidRDefault="00BB6F89" w:rsidP="00BB6F89">
            <w:pPr>
              <w:widowControl w:val="0"/>
              <w:autoSpaceDE w:val="0"/>
              <w:autoSpaceDN w:val="0"/>
              <w:spacing w:after="120"/>
              <w:ind w:left="45" w:right="91"/>
              <w:jc w:val="both"/>
              <w:rPr>
                <w:rFonts w:ascii="Arial" w:eastAsia="Arial" w:hAnsi="Arial" w:cs="Arial"/>
                <w:sz w:val="18"/>
                <w:szCs w:val="18"/>
                <w:lang w:eastAsia="en-US"/>
              </w:rPr>
            </w:pPr>
            <w:r w:rsidRPr="00BB6F89">
              <w:rPr>
                <w:rFonts w:ascii="Arial" w:eastAsia="Arial" w:hAnsi="Arial" w:cs="Arial"/>
                <w:sz w:val="18"/>
                <w:szCs w:val="18"/>
                <w:lang w:eastAsia="en-US"/>
              </w:rPr>
              <w:t>Katastarske opštine iz opštine Kotor su:</w:t>
            </w:r>
            <w:r w:rsidRPr="00BB6F89">
              <w:rPr>
                <w:rFonts w:ascii="Arial" w:eastAsia="Arial" w:hAnsi="Arial" w:cs="Arial"/>
                <w:sz w:val="18"/>
                <w:szCs w:val="18"/>
                <w:lang w:val="en-US" w:eastAsia="en-US"/>
              </w:rPr>
              <w:t xml:space="preserve"> Dobrota I,  Dobrota lI, Dub, Glavati, Glavatići, Gorovići, Kavač, Kostanjica, Kotor I, Kotor Il, Kovači, Krimovice, Krivošije Dinje, Kubasi, Lastva,  Ledenice Donje, Ledenice Gornje, Lješevići, Mirac, Morinj,  Muo I, Muo II, Nalježići, Orahovac I, Orahovac II, Pelinovo, Perast, Pobrđe, Prčanj I, Prčanj II, Prijeradi, Risan I, Risan II, Šišići, Škaljari I, Škaljari II, Špiljari, Stoliv I, Stoliv II Strp-Lipci, Sutvara, Višnjevo, Vranovići i Zagora.</w:t>
            </w:r>
          </w:p>
          <w:p w14:paraId="0F7379EA" w14:textId="77777777" w:rsidR="00BB6F89" w:rsidRPr="00BB6F89" w:rsidRDefault="00BB6F89" w:rsidP="00BB6F89">
            <w:pPr>
              <w:widowControl w:val="0"/>
              <w:autoSpaceDE w:val="0"/>
              <w:autoSpaceDN w:val="0"/>
              <w:spacing w:after="120"/>
              <w:ind w:left="45" w:right="91"/>
              <w:jc w:val="both"/>
              <w:rPr>
                <w:rFonts w:ascii="Arial" w:eastAsia="Arial" w:hAnsi="Arial" w:cs="Arial"/>
                <w:sz w:val="18"/>
                <w:szCs w:val="18"/>
                <w:lang w:eastAsia="en-US"/>
              </w:rPr>
            </w:pPr>
            <w:r w:rsidRPr="00BB6F89">
              <w:rPr>
                <w:rFonts w:ascii="Arial" w:eastAsia="Arial" w:hAnsi="Arial" w:cs="Arial"/>
                <w:sz w:val="18"/>
                <w:szCs w:val="18"/>
                <w:lang w:eastAsia="en-US"/>
              </w:rPr>
              <w:t xml:space="preserve">Katastarske opštine iz opštine </w:t>
            </w:r>
            <w:r w:rsidRPr="00BB6F89">
              <w:rPr>
                <w:rFonts w:ascii="Arial" w:eastAsia="Arial" w:hAnsi="Arial" w:cs="Arial"/>
                <w:sz w:val="18"/>
                <w:szCs w:val="18"/>
                <w:lang w:val="en-US" w:eastAsia="en-US"/>
              </w:rPr>
              <w:t>Tivat</w:t>
            </w:r>
            <w:r w:rsidRPr="00BB6F89">
              <w:rPr>
                <w:rFonts w:ascii="Arial" w:eastAsia="Arial" w:hAnsi="Arial" w:cs="Arial"/>
                <w:sz w:val="18"/>
                <w:szCs w:val="18"/>
                <w:lang w:eastAsia="en-US"/>
              </w:rPr>
              <w:t xml:space="preserve"> su:</w:t>
            </w:r>
            <w:r w:rsidRPr="00BB6F89">
              <w:rPr>
                <w:rFonts w:ascii="Arial" w:eastAsia="Arial" w:hAnsi="Arial" w:cs="Arial"/>
                <w:sz w:val="18"/>
                <w:szCs w:val="18"/>
                <w:lang w:val="en-US" w:eastAsia="en-US"/>
              </w:rPr>
              <w:t xml:space="preserve"> Bogdašići, Bogišići, Donja Lastva, Đuraševići, Gornja Lastva, Gošići, Krašići, Lepetane, Milovići,  Mrčevac, Nikovići,  Radovići i Tivat.</w:t>
            </w:r>
          </w:p>
          <w:p w14:paraId="5C18B9DB" w14:textId="77777777" w:rsidR="00BB6F89" w:rsidRPr="00BB6F89" w:rsidRDefault="00BB6F89" w:rsidP="00BB6F89">
            <w:pPr>
              <w:widowControl w:val="0"/>
              <w:autoSpaceDE w:val="0"/>
              <w:autoSpaceDN w:val="0"/>
              <w:spacing w:after="120"/>
              <w:ind w:left="45" w:right="91"/>
              <w:jc w:val="both"/>
              <w:rPr>
                <w:rFonts w:ascii="Arial" w:eastAsia="Arial" w:hAnsi="Arial" w:cs="Arial"/>
                <w:sz w:val="18"/>
                <w:szCs w:val="18"/>
                <w:lang w:eastAsia="en-US"/>
              </w:rPr>
            </w:pPr>
            <w:r w:rsidRPr="00BB6F89">
              <w:rPr>
                <w:rFonts w:ascii="Arial" w:eastAsia="Arial" w:hAnsi="Arial" w:cs="Arial"/>
                <w:sz w:val="18"/>
                <w:szCs w:val="18"/>
                <w:lang w:eastAsia="en-US"/>
              </w:rPr>
              <w:t xml:space="preserve">Katastarske opštine iz opštine </w:t>
            </w:r>
            <w:r w:rsidRPr="00BB6F89">
              <w:rPr>
                <w:rFonts w:ascii="Arial" w:eastAsia="Arial" w:hAnsi="Arial" w:cs="Arial"/>
                <w:sz w:val="18"/>
                <w:szCs w:val="18"/>
                <w:lang w:val="en-US" w:eastAsia="en-US"/>
              </w:rPr>
              <w:t>Budva</w:t>
            </w:r>
            <w:r w:rsidRPr="00BB6F89">
              <w:rPr>
                <w:rFonts w:ascii="Arial" w:eastAsia="Arial" w:hAnsi="Arial" w:cs="Arial"/>
                <w:sz w:val="18"/>
                <w:szCs w:val="18"/>
                <w:lang w:eastAsia="en-US"/>
              </w:rPr>
              <w:t xml:space="preserve"> su: </w:t>
            </w:r>
            <w:r w:rsidRPr="00BB6F89">
              <w:rPr>
                <w:rFonts w:ascii="Arial" w:eastAsia="Arial" w:hAnsi="Arial" w:cs="Arial"/>
                <w:sz w:val="18"/>
                <w:szCs w:val="18"/>
                <w:lang w:val="en-US" w:eastAsia="en-US"/>
              </w:rPr>
              <w:t xml:space="preserve">Bečići, Brajići, Budva, Buljarica I, Buljarica lI, Kruševica, Maini, Kuljače, Petrovac, Pobori, Prijevor I, Prijevor II, Reževići I, Reževići II, Sveti Stefan i Tudorovići. </w:t>
            </w:r>
          </w:p>
          <w:p w14:paraId="3B9EFB13" w14:textId="77777777" w:rsidR="00BB6F89" w:rsidRPr="00BB6F89" w:rsidRDefault="00BB6F89" w:rsidP="00BB6F89">
            <w:pPr>
              <w:widowControl w:val="0"/>
              <w:autoSpaceDE w:val="0"/>
              <w:autoSpaceDN w:val="0"/>
              <w:spacing w:after="120"/>
              <w:ind w:left="45" w:right="91"/>
              <w:jc w:val="both"/>
              <w:rPr>
                <w:rFonts w:ascii="Arial" w:eastAsia="Arial" w:hAnsi="Arial" w:cs="Arial"/>
                <w:sz w:val="18"/>
                <w:szCs w:val="18"/>
                <w:lang w:eastAsia="en-US"/>
              </w:rPr>
            </w:pPr>
            <w:r w:rsidRPr="00BB6F89">
              <w:rPr>
                <w:rFonts w:ascii="Arial" w:eastAsia="Arial" w:hAnsi="Arial" w:cs="Arial"/>
                <w:sz w:val="18"/>
                <w:szCs w:val="18"/>
                <w:lang w:eastAsia="en-US"/>
              </w:rPr>
              <w:t xml:space="preserve">Katastarske opštine iz opštine </w:t>
            </w:r>
            <w:r w:rsidRPr="00BB6F89">
              <w:rPr>
                <w:rFonts w:ascii="Arial" w:eastAsia="Arial" w:hAnsi="Arial" w:cs="Arial"/>
                <w:sz w:val="18"/>
                <w:szCs w:val="18"/>
                <w:lang w:val="en-US" w:eastAsia="en-US"/>
              </w:rPr>
              <w:t>Bar</w:t>
            </w:r>
            <w:r w:rsidRPr="00BB6F89">
              <w:rPr>
                <w:rFonts w:ascii="Arial" w:eastAsia="Arial" w:hAnsi="Arial" w:cs="Arial"/>
                <w:sz w:val="18"/>
                <w:szCs w:val="18"/>
                <w:lang w:eastAsia="en-US"/>
              </w:rPr>
              <w:t xml:space="preserve"> su: </w:t>
            </w:r>
            <w:r w:rsidRPr="00BB6F89">
              <w:rPr>
                <w:rFonts w:ascii="Arial" w:eastAsia="Arial" w:hAnsi="Arial" w:cs="Arial"/>
                <w:sz w:val="18"/>
                <w:szCs w:val="18"/>
                <w:lang w:val="en-US" w:eastAsia="en-US"/>
              </w:rPr>
              <w:t>Arbnež, Bartula, Dabezići, Dobra Voda, Kunje, Mala Gorana, Mišići, Novi Bar, Pečurice, Pelinkovići,  Polje, Stari Bar, Tomba, Tuđemili, Šušanj, Sutomore, Turčini, Velja Gorana, Velje Selo, Zaljevo, Zankovići i Zupci</w:t>
            </w:r>
          </w:p>
          <w:p w14:paraId="04CBA136" w14:textId="5D12CCAF" w:rsidR="006424F9" w:rsidRPr="00B03DAB" w:rsidRDefault="00BB6F89" w:rsidP="00BB6F89">
            <w:pPr>
              <w:spacing w:after="120" w:line="276" w:lineRule="auto"/>
              <w:ind w:left="45" w:right="91"/>
              <w:jc w:val="both"/>
              <w:rPr>
                <w:rFonts w:ascii="Arial" w:hAnsi="Arial" w:cs="Arial"/>
                <w:color w:val="FF0000"/>
                <w:sz w:val="18"/>
                <w:szCs w:val="18"/>
              </w:rPr>
            </w:pPr>
            <w:r w:rsidRPr="00BB6F89">
              <w:rPr>
                <w:rFonts w:ascii="Arial" w:eastAsia="Arial" w:hAnsi="Arial" w:cs="Arial"/>
                <w:sz w:val="18"/>
                <w:szCs w:val="18"/>
                <w:lang w:eastAsia="en-US"/>
              </w:rPr>
              <w:t xml:space="preserve">Katastarske opštine iz opštine </w:t>
            </w:r>
            <w:r w:rsidRPr="00BB6F89">
              <w:rPr>
                <w:rFonts w:ascii="Arial" w:eastAsia="Arial" w:hAnsi="Arial" w:cs="Arial"/>
                <w:sz w:val="18"/>
                <w:szCs w:val="18"/>
                <w:lang w:val="en-US" w:eastAsia="en-US"/>
              </w:rPr>
              <w:t>Ulcinj</w:t>
            </w:r>
            <w:r w:rsidRPr="00BB6F89">
              <w:rPr>
                <w:rFonts w:ascii="Arial" w:eastAsia="Arial" w:hAnsi="Arial" w:cs="Arial"/>
                <w:sz w:val="18"/>
                <w:szCs w:val="18"/>
                <w:lang w:eastAsia="en-US"/>
              </w:rPr>
              <w:t xml:space="preserve"> su: </w:t>
            </w:r>
            <w:r w:rsidRPr="00BB6F89">
              <w:rPr>
                <w:rFonts w:ascii="Arial" w:eastAsia="Arial" w:hAnsi="Arial" w:cs="Arial"/>
                <w:sz w:val="18"/>
                <w:szCs w:val="18"/>
                <w:lang w:val="en-US" w:eastAsia="en-US"/>
              </w:rPr>
              <w:t>Bojke, Brajša, Bratica, Briska Gora, Darza, Donji Štoj, Fraskanjel, Gornji Štoj, Klezna, Kolomza, Kravari, Kruče, Krute Ulcinjske, Krute Vladimirske, Leskovac , Lisna Bori, Mide, Pistula, Rastić, Reč, Salč, Šas Štodra, Sukobin, Sveti Đorđe, Ulcinj, Ulcinjsko Polje, Vladimir i Zoganje.</w:t>
            </w:r>
          </w:p>
        </w:tc>
      </w:tr>
      <w:tr w:rsidR="006424F9" w:rsidRPr="00A41D65" w14:paraId="3B89FD46"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25868279" w14:textId="65D711F0" w:rsidR="00830A17" w:rsidRPr="00B03DAB" w:rsidRDefault="006424F9" w:rsidP="00BB6F89">
            <w:pPr>
              <w:spacing w:after="120" w:line="276" w:lineRule="auto"/>
              <w:ind w:left="45" w:right="91"/>
              <w:rPr>
                <w:rFonts w:ascii="Arial" w:hAnsi="Arial" w:cs="Arial"/>
                <w:b/>
                <w:color w:val="FF0000"/>
                <w:sz w:val="18"/>
                <w:szCs w:val="18"/>
              </w:rPr>
            </w:pPr>
            <w:r w:rsidRPr="00BB6F89">
              <w:rPr>
                <w:rFonts w:ascii="Arial" w:hAnsi="Arial" w:cs="Arial"/>
                <w:b/>
                <w:sz w:val="18"/>
                <w:szCs w:val="18"/>
              </w:rPr>
              <w:t>Maksimalni prinos po hektaru</w:t>
            </w:r>
          </w:p>
          <w:p w14:paraId="1040A2E6" w14:textId="77777777" w:rsidR="00BB6F89" w:rsidRPr="00BB6F89" w:rsidRDefault="00BB6F89" w:rsidP="00BB6F89">
            <w:pPr>
              <w:spacing w:after="120" w:line="276" w:lineRule="auto"/>
              <w:ind w:left="45" w:right="91"/>
              <w:jc w:val="both"/>
              <w:rPr>
                <w:rFonts w:ascii="Arial" w:eastAsia="Times New Roman" w:hAnsi="Arial" w:cs="Arial"/>
                <w:sz w:val="18"/>
                <w:szCs w:val="18"/>
                <w:lang w:eastAsia="en-US"/>
              </w:rPr>
            </w:pPr>
            <w:r w:rsidRPr="00BB6F89">
              <w:rPr>
                <w:rFonts w:ascii="Arial" w:eastAsia="Times New Roman" w:hAnsi="Arial" w:cs="Arial"/>
                <w:sz w:val="18"/>
                <w:szCs w:val="18"/>
                <w:lang w:eastAsia="en-US"/>
              </w:rPr>
              <w:t xml:space="preserve">Maksimalni dozvoljeni prinos zavisi od gustine sadnje. U regionu Crnogorsko primorje, maksimalni dozvoljeni prinos u komercijalnim vinogradima sa gustinom sadnje od </w:t>
            </w:r>
            <w:r w:rsidRPr="00DB7B4C">
              <w:rPr>
                <w:rFonts w:ascii="Arial" w:eastAsia="Times New Roman" w:hAnsi="Arial" w:cs="Arial"/>
                <w:bCs/>
                <w:sz w:val="18"/>
                <w:szCs w:val="18"/>
                <w:lang w:eastAsia="en-US"/>
              </w:rPr>
              <w:t>3.000–4.000 čokota po hektaru</w:t>
            </w:r>
            <w:r w:rsidRPr="00BB6F89">
              <w:rPr>
                <w:rFonts w:ascii="Arial" w:eastAsia="Times New Roman" w:hAnsi="Arial" w:cs="Arial"/>
                <w:sz w:val="18"/>
                <w:szCs w:val="18"/>
                <w:lang w:eastAsia="en-US"/>
              </w:rPr>
              <w:t xml:space="preserve">, namijenjenim proizvodnji vina sa zaštićenom geografskom oznakom (PGI), iznosi </w:t>
            </w:r>
            <w:r w:rsidRPr="00DB7B4C">
              <w:rPr>
                <w:rFonts w:ascii="Arial" w:eastAsia="Times New Roman" w:hAnsi="Arial" w:cs="Arial"/>
                <w:bCs/>
                <w:sz w:val="18"/>
                <w:szCs w:val="18"/>
                <w:lang w:eastAsia="en-US"/>
              </w:rPr>
              <w:t>16.000 kg/ha (4 kg/čokotu)</w:t>
            </w:r>
            <w:r w:rsidRPr="00BB6F89">
              <w:rPr>
                <w:rFonts w:ascii="Arial" w:eastAsia="Times New Roman" w:hAnsi="Arial" w:cs="Arial"/>
                <w:sz w:val="18"/>
                <w:szCs w:val="18"/>
                <w:lang w:eastAsia="en-US"/>
              </w:rPr>
              <w:t xml:space="preserve">, dok u vinogradima sa gustinom većom od </w:t>
            </w:r>
            <w:r w:rsidRPr="00DB7B4C">
              <w:rPr>
                <w:rFonts w:ascii="Arial" w:eastAsia="Times New Roman" w:hAnsi="Arial" w:cs="Arial"/>
                <w:bCs/>
                <w:sz w:val="18"/>
                <w:szCs w:val="18"/>
                <w:lang w:eastAsia="en-US"/>
              </w:rPr>
              <w:t>4.000 čokota po hektaru</w:t>
            </w:r>
            <w:r w:rsidRPr="00BB6F89">
              <w:rPr>
                <w:rFonts w:ascii="Arial" w:eastAsia="Times New Roman" w:hAnsi="Arial" w:cs="Arial"/>
                <w:sz w:val="18"/>
                <w:szCs w:val="18"/>
                <w:lang w:eastAsia="en-US"/>
              </w:rPr>
              <w:t xml:space="preserve"> iznosi </w:t>
            </w:r>
            <w:r w:rsidRPr="00DB7B4C">
              <w:rPr>
                <w:rFonts w:ascii="Arial" w:eastAsia="Times New Roman" w:hAnsi="Arial" w:cs="Arial"/>
                <w:bCs/>
                <w:sz w:val="18"/>
                <w:szCs w:val="18"/>
                <w:lang w:eastAsia="en-US"/>
              </w:rPr>
              <w:t>17.500 kg/ha (3,5 kg/čokotu)</w:t>
            </w:r>
            <w:r w:rsidRPr="00BB6F89">
              <w:rPr>
                <w:rFonts w:ascii="Arial" w:eastAsia="Times New Roman" w:hAnsi="Arial" w:cs="Arial"/>
                <w:sz w:val="18"/>
                <w:szCs w:val="18"/>
                <w:lang w:eastAsia="en-US"/>
              </w:rPr>
              <w:t>.</w:t>
            </w:r>
          </w:p>
          <w:p w14:paraId="5FA44222" w14:textId="1AB60DE0" w:rsidR="006424F9" w:rsidRPr="00B03DAB" w:rsidRDefault="00BB6F89" w:rsidP="00BB6F89">
            <w:pPr>
              <w:widowControl w:val="0"/>
              <w:autoSpaceDE w:val="0"/>
              <w:autoSpaceDN w:val="0"/>
              <w:spacing w:after="120" w:line="276" w:lineRule="auto"/>
              <w:ind w:left="45" w:right="91"/>
              <w:jc w:val="both"/>
              <w:rPr>
                <w:rFonts w:ascii="Arial" w:eastAsia="Arial" w:hAnsi="Arial" w:cs="Arial"/>
                <w:color w:val="FF0000"/>
                <w:sz w:val="18"/>
                <w:szCs w:val="18"/>
                <w:lang w:eastAsia="en-US"/>
              </w:rPr>
            </w:pPr>
            <w:r w:rsidRPr="00BB6F89">
              <w:rPr>
                <w:rFonts w:ascii="Arial" w:hAnsi="Arial" w:cs="Arial"/>
                <w:noProof w:val="0"/>
                <w:sz w:val="18"/>
                <w:szCs w:val="18"/>
              </w:rPr>
              <w:t xml:space="preserve">U veoma povoljnim godinama prinos se može povećati za dodatnih </w:t>
            </w:r>
            <w:r w:rsidRPr="00BB6F89">
              <w:rPr>
                <w:rFonts w:ascii="Arial" w:hAnsi="Arial" w:cs="Arial"/>
                <w:bCs/>
                <w:noProof w:val="0"/>
                <w:sz w:val="18"/>
                <w:szCs w:val="18"/>
              </w:rPr>
              <w:t>0,5 kg po čokotu</w:t>
            </w:r>
            <w:r w:rsidRPr="00BB6F89">
              <w:rPr>
                <w:rFonts w:ascii="Arial" w:hAnsi="Arial" w:cs="Arial"/>
                <w:noProof w:val="0"/>
                <w:sz w:val="18"/>
                <w:szCs w:val="18"/>
              </w:rPr>
              <w:t xml:space="preserve">, pod uslovom da se kvalitet grožđa, kao i kvalitet i karakteristike vina sa ovog područja, ne mijenjaju u odnosu na prosječne vrijednosti. </w:t>
            </w:r>
          </w:p>
        </w:tc>
      </w:tr>
      <w:tr w:rsidR="006424F9" w:rsidRPr="00A41D65" w14:paraId="57D5A9D5"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37C647FD" w14:textId="293E8CF0" w:rsidR="006424F9" w:rsidRPr="00BB6F89" w:rsidRDefault="006424F9" w:rsidP="00BB6F89">
            <w:pPr>
              <w:spacing w:after="120" w:line="276" w:lineRule="auto"/>
              <w:ind w:left="45" w:right="91"/>
              <w:rPr>
                <w:rFonts w:ascii="Arial" w:hAnsi="Arial" w:cs="Arial"/>
                <w:b/>
                <w:sz w:val="18"/>
                <w:szCs w:val="18"/>
              </w:rPr>
            </w:pPr>
            <w:r w:rsidRPr="00BB6F89">
              <w:rPr>
                <w:rFonts w:ascii="Arial" w:hAnsi="Arial" w:cs="Arial"/>
                <w:b/>
                <w:sz w:val="18"/>
                <w:szCs w:val="18"/>
              </w:rPr>
              <w:t>Glavne sorte vinove loze upotrijebljene u proizvodnji</w:t>
            </w:r>
          </w:p>
          <w:p w14:paraId="28BF8ECA" w14:textId="14696ED8" w:rsidR="006424F9" w:rsidRPr="00BB6F89" w:rsidRDefault="00BB6F89" w:rsidP="00BB6F89">
            <w:pPr>
              <w:spacing w:after="120" w:line="276" w:lineRule="auto"/>
              <w:ind w:left="45" w:right="91"/>
              <w:jc w:val="both"/>
              <w:rPr>
                <w:rFonts w:ascii="Arial" w:hAnsi="Arial" w:cs="Arial"/>
                <w:sz w:val="18"/>
                <w:szCs w:val="18"/>
              </w:rPr>
            </w:pPr>
            <w:r w:rsidRPr="00BB6F89">
              <w:rPr>
                <w:rFonts w:ascii="Arial" w:eastAsia="Arial" w:hAnsi="Arial" w:cs="Arial"/>
                <w:noProof w:val="0"/>
                <w:sz w:val="18"/>
                <w:szCs w:val="16"/>
                <w:lang w:eastAsia="en-US"/>
              </w:rPr>
              <w:t xml:space="preserve">Vranac, Kratošija, Cabernet Sauvignon, Chardonnay,Alicant Buschet, Gamay, Gamay Teinturier, Grenache, Frankovka, Cabernet Franc, Kadarun, Lisičina, Merlot, Muscat Hambourg, Pinot Noir, Plavka, Prokupac, Syrah, Graševina, Krstač, Rizvanac (Müller-Thurgau), Muškaćela, and Muscat varieties, Pinot Blanc, Pinot Gris, Rhine Riesling, Rkatsiteli, Smederevka, Sauvignon, Traminac,  Žižak, Župljanka. </w:t>
            </w:r>
          </w:p>
        </w:tc>
      </w:tr>
      <w:tr w:rsidR="006424F9" w:rsidRPr="00A41D65" w14:paraId="19AEF52F" w14:textId="77777777" w:rsidTr="00280611">
        <w:trPr>
          <w:trHeight w:val="346"/>
        </w:trPr>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7781D711" w14:textId="347BEF35" w:rsidR="006424F9" w:rsidRPr="00A41D65" w:rsidRDefault="006424F9" w:rsidP="00F934A1">
            <w:pPr>
              <w:tabs>
                <w:tab w:val="left" w:pos="8931"/>
              </w:tabs>
              <w:spacing w:after="120"/>
              <w:ind w:left="50" w:right="94"/>
              <w:jc w:val="both"/>
              <w:rPr>
                <w:rFonts w:ascii="Arial" w:hAnsi="Arial" w:cs="Arial"/>
                <w:i/>
                <w:sz w:val="14"/>
                <w:szCs w:val="18"/>
              </w:rPr>
            </w:pPr>
            <w:r w:rsidRPr="00A41D65">
              <w:rPr>
                <w:rFonts w:ascii="Arial" w:hAnsi="Arial" w:cs="Arial"/>
                <w:b/>
                <w:sz w:val="18"/>
                <w:szCs w:val="18"/>
              </w:rPr>
              <w:t>Povezanost s geografskim područjem</w:t>
            </w:r>
            <w:r w:rsidRPr="00A41D65">
              <w:rPr>
                <w:rFonts w:ascii="Arial" w:hAnsi="Arial" w:cs="Arial"/>
                <w:sz w:val="18"/>
                <w:szCs w:val="18"/>
              </w:rPr>
              <w:t xml:space="preserve"> </w:t>
            </w:r>
            <w:r w:rsidRPr="00A41D65">
              <w:rPr>
                <w:rFonts w:ascii="Arial" w:hAnsi="Arial" w:cs="Arial"/>
                <w:i/>
                <w:sz w:val="14"/>
                <w:szCs w:val="18"/>
              </w:rPr>
              <w:t>(opisati poseban kvalitet  proizvoda, ugled i dr. karakt. koje se mogu  pripisati tom geog. porijeklu)</w:t>
            </w:r>
          </w:p>
          <w:p w14:paraId="72A5D6F9" w14:textId="47177544" w:rsidR="00830A17" w:rsidRPr="00A41D65" w:rsidRDefault="00EA3F48" w:rsidP="00F934A1">
            <w:pPr>
              <w:widowControl w:val="0"/>
              <w:tabs>
                <w:tab w:val="left" w:pos="239"/>
              </w:tabs>
              <w:autoSpaceDE w:val="0"/>
              <w:autoSpaceDN w:val="0"/>
              <w:spacing w:before="120" w:line="276" w:lineRule="auto"/>
              <w:ind w:left="50" w:right="94"/>
              <w:jc w:val="both"/>
              <w:rPr>
                <w:rFonts w:ascii="Arial" w:eastAsia="Arial" w:hAnsi="Arial" w:cs="Arial"/>
                <w:b/>
                <w:sz w:val="18"/>
                <w:szCs w:val="18"/>
                <w:lang w:eastAsia="en-US"/>
              </w:rPr>
            </w:pPr>
            <w:r>
              <w:rPr>
                <w:rFonts w:ascii="Arial" w:eastAsia="Arial" w:hAnsi="Arial" w:cs="Arial"/>
                <w:b/>
                <w:sz w:val="18"/>
                <w:szCs w:val="18"/>
                <w:lang w:eastAsia="en-US"/>
              </w:rPr>
              <w:t>U</w:t>
            </w:r>
            <w:r w:rsidR="006424F9" w:rsidRPr="00A41D65">
              <w:rPr>
                <w:rFonts w:ascii="Arial" w:eastAsia="Arial" w:hAnsi="Arial" w:cs="Arial"/>
                <w:b/>
                <w:sz w:val="18"/>
                <w:szCs w:val="18"/>
                <w:lang w:eastAsia="en-US"/>
              </w:rPr>
              <w:t>zročno-posljedična povezanost: Klima</w:t>
            </w:r>
          </w:p>
          <w:p w14:paraId="654B2739" w14:textId="40208AC4" w:rsidR="004711DE" w:rsidRPr="00F87AE1" w:rsidRDefault="004711DE" w:rsidP="00F934A1">
            <w:pPr>
              <w:pStyle w:val="pdq2pgselectionanchorcontainer"/>
              <w:spacing w:before="0" w:beforeAutospacing="0" w:after="120" w:afterAutospacing="0" w:line="276" w:lineRule="auto"/>
              <w:ind w:left="50" w:right="94"/>
              <w:jc w:val="both"/>
              <w:rPr>
                <w:rFonts w:ascii="Arial" w:hAnsi="Arial" w:cs="Arial"/>
                <w:noProof/>
                <w:sz w:val="18"/>
                <w:szCs w:val="18"/>
                <w:lang w:val="sr-Latn-ME"/>
              </w:rPr>
            </w:pPr>
            <w:r w:rsidRPr="00F87AE1">
              <w:rPr>
                <w:rFonts w:ascii="Arial" w:hAnsi="Arial" w:cs="Arial"/>
                <w:noProof/>
                <w:sz w:val="18"/>
                <w:szCs w:val="18"/>
                <w:lang w:val="sr-Latn-ME"/>
              </w:rPr>
              <w:t>Budući da se region Crnogorsko primorje najvećim dijelom prostire duž obale, Jadransko more snažno ublažava visoke temperature tokom toplih ljetnjih mjeseci, povećava difuznu svjetlost na strmim obalnim padinama i povećava relativnu vlažnost vazduha. Osim toga, Jadransko more smanjuje broj dana sa mrazom tokom zime i povećava prosječnu dnevnu temperaturu tokom jeseni. Na taj način Jadransko more produžava vegetacioni period vinove loze u ovom regionu. Uticaj Jadranskog mora ogleda se i u djelovanju vjetrova kao što je jugo (široko), koji tokom ljeta ublažava efekte suše povećanjem vlažnosti vazduha, dok tokom jeseni sa mora donosi značajne količine padavina.</w:t>
            </w:r>
          </w:p>
          <w:p w14:paraId="79AA5D77" w14:textId="048CDE3F" w:rsidR="00A8604C" w:rsidRPr="00F87AE1" w:rsidRDefault="004711DE" w:rsidP="00F934A1">
            <w:pPr>
              <w:pStyle w:val="pdq2pgselectionanchorcontainer"/>
              <w:spacing w:before="0" w:beforeAutospacing="0" w:after="120" w:afterAutospacing="0" w:line="276" w:lineRule="auto"/>
              <w:ind w:left="50" w:right="94"/>
              <w:jc w:val="both"/>
              <w:rPr>
                <w:rFonts w:ascii="Arial" w:hAnsi="Arial" w:cs="Arial"/>
                <w:noProof/>
                <w:sz w:val="18"/>
                <w:szCs w:val="18"/>
                <w:lang w:val="sr-Latn-ME"/>
              </w:rPr>
            </w:pPr>
            <w:r w:rsidRPr="00F87AE1">
              <w:rPr>
                <w:rFonts w:ascii="Arial" w:hAnsi="Arial" w:cs="Arial"/>
                <w:noProof/>
                <w:sz w:val="18"/>
                <w:szCs w:val="18"/>
                <w:lang w:val="sr-Latn-ME"/>
              </w:rPr>
              <w:t xml:space="preserve">U najvećem dijelu regiona Crnogorsko primorje preovlađuje srednja godišnja temperatura vazduha u intervalu od 14ºC do 16ºC, a u najvišim djelovima regiona u intervalu od 12ºC do 14ºC. U veoma malom dijelu ovog regiona u vinogradarskim oazama Knežlaz i Lapčići i u pojedinim višim djelovima ova temperatura je niža, odnosno u intervalu od 10ºC do 12ºC. Srеdnjа mjеsеčnа tеmpеrаturа u tоku sеptеmbrа, kаdа vеćinа sоrti ulаzi u fеnоlоšku fаzu šаrkа, je od 17,1ºC u Kamenom do 22,0ºC u Ulcinju, što je generalno gledano povoljno za sazrijevanje grožđa. </w:t>
            </w:r>
          </w:p>
          <w:p w14:paraId="7914577E" w14:textId="42191ED6" w:rsidR="00A8604C" w:rsidRPr="00F87AE1" w:rsidRDefault="00A8604C" w:rsidP="00F934A1">
            <w:pPr>
              <w:pStyle w:val="pdq2pgselectionanchorcontainer"/>
              <w:spacing w:before="0" w:beforeAutospacing="0" w:after="120" w:afterAutospacing="0" w:line="276" w:lineRule="auto"/>
              <w:ind w:left="50" w:right="94"/>
              <w:jc w:val="both"/>
              <w:rPr>
                <w:rFonts w:ascii="Arial" w:hAnsi="Arial" w:cs="Arial"/>
                <w:noProof/>
                <w:sz w:val="18"/>
                <w:szCs w:val="18"/>
                <w:lang w:val="sr-Latn-ME"/>
              </w:rPr>
            </w:pPr>
            <w:r w:rsidRPr="00F87AE1">
              <w:rPr>
                <w:rFonts w:ascii="Arial" w:hAnsi="Arial" w:cs="Arial"/>
                <w:noProof/>
                <w:sz w:val="18"/>
                <w:szCs w:val="18"/>
                <w:lang w:val="sr-Latn-ME"/>
              </w:rPr>
              <w:t>Region Crnogorsko primorje ima pretežno mediteranski režim padavina, sa nejednakim rasporedom padavina tokom godine, gdje su veće količine padavina tokom hladnijih mjeseci. Srеdnjа mjеsеčnа sumа pаdаvinа regiona је nајmаnjа tоkоm jula  kada se javlja izraženi minimum padavina i kreće se u intervalu od 24,4mm u Kotoru i Ulcinju, do 58,3mm u Kamenom. Naјvеćа  suma  padavina  je  krajem  jeseni i  početkom  zime,  odnosno tоkоm novembra od 173,5mm u Ulcinju, do 339,5mm u Kamenom. Količina padavina raste idući od jugozapada ka sjeveroistoku, odnosno od morske obale ka višim planinskim predjelima.</w:t>
            </w:r>
            <w:r w:rsidR="00EA3F48" w:rsidRPr="00F87AE1">
              <w:rPr>
                <w:rFonts w:ascii="Arial" w:hAnsi="Arial" w:cs="Arial"/>
                <w:noProof/>
                <w:sz w:val="18"/>
                <w:szCs w:val="18"/>
                <w:lang w:val="sr-Latn-ME"/>
              </w:rPr>
              <w:t xml:space="preserve"> </w:t>
            </w:r>
            <w:r w:rsidRPr="00F87AE1">
              <w:rPr>
                <w:rFonts w:ascii="Arial" w:hAnsi="Arial" w:cs="Arial"/>
                <w:noProof/>
                <w:sz w:val="18"/>
                <w:szCs w:val="18"/>
                <w:lang w:val="sr-Latn-ME"/>
              </w:rPr>
              <w:t xml:space="preserve">Septembarska količina padavina u najvećem dijelu ovog regiona je od 100-150mm, a samo </w:t>
            </w:r>
            <w:r w:rsidR="00C03F52" w:rsidRPr="00F87AE1">
              <w:rPr>
                <w:rFonts w:ascii="Arial" w:hAnsi="Arial" w:cs="Arial"/>
                <w:noProof/>
                <w:sz w:val="18"/>
                <w:szCs w:val="18"/>
                <w:lang w:val="sr-Latn-ME"/>
              </w:rPr>
              <w:t xml:space="preserve">u </w:t>
            </w:r>
            <w:r w:rsidRPr="00F87AE1">
              <w:rPr>
                <w:rFonts w:ascii="Arial" w:hAnsi="Arial" w:cs="Arial"/>
                <w:noProof/>
                <w:sz w:val="18"/>
                <w:szCs w:val="18"/>
                <w:lang w:val="sr-Latn-ME"/>
              </w:rPr>
              <w:t>manji</w:t>
            </w:r>
            <w:r w:rsidR="00C03F52" w:rsidRPr="00F87AE1">
              <w:rPr>
                <w:rFonts w:ascii="Arial" w:hAnsi="Arial" w:cs="Arial"/>
                <w:noProof/>
                <w:sz w:val="18"/>
                <w:szCs w:val="18"/>
                <w:lang w:val="sr-Latn-ME"/>
              </w:rPr>
              <w:t>m</w:t>
            </w:r>
            <w:r w:rsidRPr="00F87AE1">
              <w:rPr>
                <w:rFonts w:ascii="Arial" w:hAnsi="Arial" w:cs="Arial"/>
                <w:noProof/>
                <w:sz w:val="18"/>
                <w:szCs w:val="18"/>
                <w:lang w:val="sr-Latn-ME"/>
              </w:rPr>
              <w:t xml:space="preserve"> djelovi</w:t>
            </w:r>
            <w:r w:rsidR="00C03F52" w:rsidRPr="00F87AE1">
              <w:rPr>
                <w:rFonts w:ascii="Arial" w:hAnsi="Arial" w:cs="Arial"/>
                <w:noProof/>
                <w:sz w:val="18"/>
                <w:szCs w:val="18"/>
                <w:lang w:val="sr-Latn-ME"/>
              </w:rPr>
              <w:t>ma</w:t>
            </w:r>
            <w:r w:rsidRPr="00F87AE1">
              <w:rPr>
                <w:rFonts w:ascii="Arial" w:hAnsi="Arial" w:cs="Arial"/>
                <w:noProof/>
                <w:sz w:val="18"/>
                <w:szCs w:val="18"/>
                <w:lang w:val="sr-Latn-ME"/>
              </w:rPr>
              <w:t xml:space="preserve"> na višim nadmorskim visinama, na obroncima planina Orijen i Lovćen, je od 150-200mm</w:t>
            </w:r>
            <w:r w:rsidR="00C03F52" w:rsidRPr="00F87AE1">
              <w:rPr>
                <w:rFonts w:ascii="Arial" w:hAnsi="Arial" w:cs="Arial"/>
                <w:noProof/>
                <w:sz w:val="18"/>
                <w:szCs w:val="18"/>
                <w:lang w:val="sr-Latn-ME"/>
              </w:rPr>
              <w:t xml:space="preserve">  i u nekim oazama</w:t>
            </w:r>
            <w:r w:rsidRPr="00F87AE1">
              <w:rPr>
                <w:rFonts w:ascii="Arial" w:hAnsi="Arial" w:cs="Arial"/>
                <w:noProof/>
                <w:sz w:val="18"/>
                <w:szCs w:val="18"/>
                <w:lang w:val="sr-Latn-ME"/>
              </w:rPr>
              <w:t xml:space="preserve"> 200-300mm.</w:t>
            </w:r>
            <w:r w:rsidR="00EA3F48" w:rsidRPr="00F87AE1">
              <w:rPr>
                <w:rFonts w:ascii="Arial" w:hAnsi="Arial" w:cs="Arial"/>
                <w:noProof/>
                <w:sz w:val="18"/>
                <w:szCs w:val="18"/>
                <w:lang w:val="sr-Latn-ME"/>
              </w:rPr>
              <w:t xml:space="preserve"> </w:t>
            </w:r>
            <w:r w:rsidR="00C03F52" w:rsidRPr="00F87AE1">
              <w:rPr>
                <w:rFonts w:ascii="Arial" w:hAnsi="Arial" w:cs="Arial"/>
                <w:noProof/>
                <w:sz w:val="18"/>
                <w:szCs w:val="18"/>
                <w:lang w:val="sr-Latn-ME"/>
              </w:rPr>
              <w:t>S</w:t>
            </w:r>
            <w:r w:rsidRPr="00F87AE1">
              <w:rPr>
                <w:rFonts w:ascii="Arial" w:hAnsi="Arial" w:cs="Arial"/>
                <w:noProof/>
                <w:sz w:val="18"/>
                <w:szCs w:val="18"/>
                <w:lang w:val="sr-Latn-ME"/>
              </w:rPr>
              <w:t>rednja vegetaciona suma padavi</w:t>
            </w:r>
            <w:r w:rsidR="00C03F52" w:rsidRPr="00F87AE1">
              <w:rPr>
                <w:rFonts w:ascii="Arial" w:hAnsi="Arial" w:cs="Arial"/>
                <w:noProof/>
                <w:sz w:val="18"/>
                <w:szCs w:val="18"/>
                <w:lang w:val="sr-Latn-ME"/>
              </w:rPr>
              <w:t>na</w:t>
            </w:r>
            <w:r w:rsidRPr="00F87AE1">
              <w:rPr>
                <w:rFonts w:ascii="Arial" w:hAnsi="Arial" w:cs="Arial"/>
                <w:noProof/>
                <w:sz w:val="18"/>
                <w:szCs w:val="18"/>
                <w:lang w:val="sr-Latn-ME"/>
              </w:rPr>
              <w:t xml:space="preserve"> je od 500-700mm</w:t>
            </w:r>
            <w:r w:rsidRPr="00F87AE1">
              <w:rPr>
                <w:rFonts w:ascii="Arial" w:hAnsi="Arial" w:cs="Arial"/>
                <w:noProof/>
                <w:color w:val="C00000"/>
                <w:sz w:val="18"/>
                <w:szCs w:val="18"/>
                <w:lang w:val="sr-Latn-ME"/>
              </w:rPr>
              <w:t xml:space="preserve">. </w:t>
            </w:r>
            <w:r w:rsidRPr="00F87AE1">
              <w:rPr>
                <w:rFonts w:ascii="Arial" w:hAnsi="Arial" w:cs="Arial"/>
                <w:noProof/>
                <w:sz w:val="18"/>
                <w:szCs w:val="18"/>
                <w:lang w:val="sr-Latn-ME"/>
              </w:rPr>
              <w:t xml:space="preserve">Najveći dio </w:t>
            </w:r>
            <w:r w:rsidR="00C03F52" w:rsidRPr="00F87AE1">
              <w:rPr>
                <w:rFonts w:ascii="Arial" w:hAnsi="Arial" w:cs="Arial"/>
                <w:noProof/>
                <w:sz w:val="18"/>
                <w:szCs w:val="18"/>
                <w:lang w:val="sr-Latn-ME"/>
              </w:rPr>
              <w:t>r</w:t>
            </w:r>
            <w:r w:rsidRPr="00F87AE1">
              <w:rPr>
                <w:rFonts w:ascii="Arial" w:hAnsi="Arial" w:cs="Arial"/>
                <w:noProof/>
                <w:sz w:val="18"/>
                <w:szCs w:val="18"/>
                <w:lang w:val="sr-Latn-ME"/>
              </w:rPr>
              <w:t>egiona ima srednju godišnju sumu padavina od 1.000-1.500mm.</w:t>
            </w:r>
          </w:p>
          <w:p w14:paraId="1C6D6719" w14:textId="2F3B1C11" w:rsidR="00A8604C" w:rsidRPr="00F87AE1" w:rsidRDefault="00A8604C" w:rsidP="00F934A1">
            <w:pPr>
              <w:pStyle w:val="pdq2pgselectionanchorcontainer"/>
              <w:spacing w:before="0" w:beforeAutospacing="0" w:after="120" w:afterAutospacing="0" w:line="276" w:lineRule="auto"/>
              <w:ind w:left="50" w:right="94"/>
              <w:jc w:val="both"/>
              <w:rPr>
                <w:rFonts w:ascii="Arial" w:hAnsi="Arial" w:cs="Arial"/>
                <w:noProof/>
                <w:sz w:val="18"/>
                <w:szCs w:val="18"/>
                <w:lang w:val="sr-Latn-ME"/>
              </w:rPr>
            </w:pPr>
            <w:r w:rsidRPr="00F87AE1">
              <w:rPr>
                <w:rFonts w:ascii="Arial" w:hAnsi="Arial" w:cs="Arial"/>
                <w:noProof/>
                <w:sz w:val="18"/>
                <w:szCs w:val="18"/>
                <w:lang w:val="sr-Latn-ME"/>
              </w:rPr>
              <w:lastRenderedPageBreak/>
              <w:t>Srednja relativna vlažnost vazduha u okviru regiona Crnogorsko primorje je u granicama optimuma, odnosno u intervalu od 60% do 80%. Iako je vlažnost vazduha nešto viša tokom fenološke faze cvjetanja, vlažnost vazduha je povoljna tokom perioda porasta i sazrijevanja gro</w:t>
            </w:r>
            <w:r w:rsidR="00C03F52" w:rsidRPr="00F87AE1">
              <w:rPr>
                <w:rFonts w:ascii="Arial" w:hAnsi="Arial" w:cs="Arial"/>
                <w:noProof/>
                <w:sz w:val="18"/>
                <w:szCs w:val="18"/>
                <w:lang w:val="sr-Latn-ME"/>
              </w:rPr>
              <w:t>žđa</w:t>
            </w:r>
            <w:r w:rsidRPr="00F87AE1">
              <w:rPr>
                <w:rFonts w:ascii="Arial" w:hAnsi="Arial" w:cs="Arial"/>
                <w:noProof/>
                <w:sz w:val="18"/>
                <w:szCs w:val="18"/>
                <w:lang w:val="sr-Latn-ME"/>
              </w:rPr>
              <w:t xml:space="preserve">.  </w:t>
            </w:r>
          </w:p>
          <w:p w14:paraId="2C18FA55" w14:textId="3945DB43" w:rsidR="00A8604C" w:rsidRPr="00F87AE1" w:rsidRDefault="00A8604C" w:rsidP="00F934A1">
            <w:pPr>
              <w:pStyle w:val="pdq2pgselectionanchorcontainer"/>
              <w:spacing w:before="0" w:beforeAutospacing="0" w:after="120" w:afterAutospacing="0" w:line="276" w:lineRule="auto"/>
              <w:ind w:left="50" w:right="94"/>
              <w:jc w:val="both"/>
              <w:rPr>
                <w:rFonts w:ascii="Arial" w:hAnsi="Arial" w:cs="Arial"/>
                <w:noProof/>
                <w:sz w:val="18"/>
                <w:szCs w:val="18"/>
                <w:lang w:val="sr-Latn-ME"/>
              </w:rPr>
            </w:pPr>
            <w:r w:rsidRPr="00F87AE1">
              <w:rPr>
                <w:rFonts w:ascii="Arial" w:hAnsi="Arial" w:cs="Arial"/>
                <w:noProof/>
                <w:sz w:val="18"/>
                <w:szCs w:val="18"/>
                <w:lang w:val="sr-Latn-ME"/>
              </w:rPr>
              <w:t>Ovo vinogradarsko područje dobija dovoljno sunčeve svjetlosti, neophodne za proces fotosinteze u listovima vinove loze. Područje obezbjeđuje odgovarajuće svjetlosne uslove za normalan porast vinove loze, cvjetanje, oplodnju, sazrijevanje grožđa i postizanje dobrih prinosa.</w:t>
            </w:r>
          </w:p>
          <w:p w14:paraId="554856F5" w14:textId="77777777" w:rsidR="00A8604C" w:rsidRPr="00F87AE1" w:rsidRDefault="00A8604C" w:rsidP="00F934A1">
            <w:pPr>
              <w:pStyle w:val="pdq2pgselectionanchorcontainer"/>
              <w:spacing w:before="0" w:beforeAutospacing="0" w:after="120" w:afterAutospacing="0" w:line="276" w:lineRule="auto"/>
              <w:ind w:left="50" w:right="94"/>
              <w:jc w:val="both"/>
              <w:rPr>
                <w:rFonts w:ascii="Arial" w:hAnsi="Arial" w:cs="Arial"/>
                <w:noProof/>
                <w:sz w:val="18"/>
                <w:szCs w:val="18"/>
                <w:lang w:val="sr-Latn-ME"/>
              </w:rPr>
            </w:pPr>
            <w:r w:rsidRPr="00F87AE1">
              <w:rPr>
                <w:rFonts w:ascii="Arial" w:hAnsi="Arial" w:cs="Arial"/>
                <w:noProof/>
                <w:sz w:val="18"/>
                <w:szCs w:val="18"/>
                <w:lang w:val="sr-Latn-ME"/>
              </w:rPr>
              <w:t>Zahvaljujući ovakvim klimatskim uslovima, vina pokazuju karakteristično viši sadržaj alkohola, uglavnom umjereno visoku kiselost i pretežno srednju do umjereno višu gustinu, uz visok sadržaj ekstrakta. Usljed viših temperatura, bijela vina imaju izraženiji intenzitet boje, uz prisustvo smeđih pigmenata. Bijela vina karakteriše svježina, uglavnom praćena voćnim aromama zelene kruške i, prije svega, tropskog voća. Kod crvenih vina, ovi klimatski uslovi doprinose karakterističnoj aromatskoj izražajnosti, koja je intenzivna i veoma kompleksna, sa dominantnim notama crvenog i plavog bobičastog voća.</w:t>
            </w:r>
          </w:p>
          <w:p w14:paraId="214A503D" w14:textId="77777777" w:rsidR="00F1365E" w:rsidRPr="00904F33" w:rsidRDefault="006424F9" w:rsidP="00F934A1">
            <w:pPr>
              <w:pStyle w:val="NormalWeb"/>
              <w:spacing w:before="0" w:beforeAutospacing="0" w:after="0" w:afterAutospacing="0" w:line="276" w:lineRule="auto"/>
              <w:ind w:left="50" w:right="94"/>
              <w:jc w:val="both"/>
              <w:rPr>
                <w:rFonts w:ascii="Arial" w:hAnsi="Arial" w:cs="Arial"/>
                <w:b/>
                <w:noProof/>
                <w:sz w:val="18"/>
                <w:szCs w:val="18"/>
                <w:lang w:val="sr-Latn-ME"/>
              </w:rPr>
            </w:pPr>
            <w:r w:rsidRPr="00904F33">
              <w:rPr>
                <w:rFonts w:ascii="Arial" w:hAnsi="Arial" w:cs="Arial"/>
                <w:b/>
                <w:noProof/>
                <w:sz w:val="18"/>
                <w:szCs w:val="18"/>
                <w:lang w:val="sr-Latn-ME"/>
              </w:rPr>
              <w:t>Uzročno-posljedična povezanost: Geologija i zemljište</w:t>
            </w:r>
            <w:r w:rsidR="00F1365E" w:rsidRPr="00904F33">
              <w:rPr>
                <w:rFonts w:ascii="Arial" w:hAnsi="Arial" w:cs="Arial"/>
                <w:b/>
                <w:noProof/>
                <w:sz w:val="18"/>
                <w:szCs w:val="18"/>
                <w:lang w:val="sr-Latn-ME"/>
              </w:rPr>
              <w:t xml:space="preserve"> </w:t>
            </w:r>
          </w:p>
          <w:p w14:paraId="26B570A3" w14:textId="2FBE0AE6" w:rsidR="006424F9" w:rsidRPr="00A41D65" w:rsidRDefault="00904F33" w:rsidP="00F934A1">
            <w:pPr>
              <w:pStyle w:val="NormalWeb"/>
              <w:spacing w:before="0" w:beforeAutospacing="0" w:after="120" w:afterAutospacing="0" w:line="276" w:lineRule="auto"/>
              <w:ind w:left="50" w:right="94"/>
              <w:jc w:val="both"/>
              <w:rPr>
                <w:rFonts w:ascii="Arial" w:hAnsi="Arial" w:cs="Arial"/>
                <w:sz w:val="18"/>
                <w:szCs w:val="18"/>
              </w:rPr>
            </w:pPr>
            <w:r w:rsidRPr="00AC0462">
              <w:rPr>
                <w:rFonts w:ascii="Arial" w:eastAsia="Arial" w:hAnsi="Arial" w:cs="Arial"/>
                <w:noProof/>
                <w:sz w:val="18"/>
                <w:szCs w:val="18"/>
              </w:rPr>
              <w:t>Na području r</w:t>
            </w:r>
            <w:r w:rsidRPr="00AC0462">
              <w:rPr>
                <w:rFonts w:ascii="Arial" w:eastAsiaTheme="minorHAnsi" w:hAnsi="Arial" w:cs="Arial"/>
                <w:noProof/>
                <w:sz w:val="18"/>
                <w:szCs w:val="18"/>
              </w:rPr>
              <w:t xml:space="preserve">egiona </w:t>
            </w:r>
            <w:r w:rsidRPr="00AC0462">
              <w:rPr>
                <w:rFonts w:ascii="Arial" w:eastAsia="+mn-ea" w:hAnsi="Arial" w:cs="Arial"/>
                <w:noProof/>
                <w:kern w:val="1"/>
                <w:sz w:val="18"/>
                <w:szCs w:val="18"/>
                <w:lang w:val="sr-Latn-CS"/>
              </w:rPr>
              <w:t xml:space="preserve">Crnogorsko primorje </w:t>
            </w:r>
            <w:r w:rsidRPr="00AC0462">
              <w:rPr>
                <w:rFonts w:ascii="Arial" w:eastAsia="Arial" w:hAnsi="Arial" w:cs="Arial"/>
                <w:noProof/>
                <w:sz w:val="18"/>
                <w:szCs w:val="18"/>
              </w:rPr>
              <w:t xml:space="preserve">izražen je pedodiverzitet. Dominiraju sledeći tipovi zemljišta: smeđa zemljišta (kambisoli) na skoro polovini cjelokupne </w:t>
            </w:r>
            <w:r w:rsidRPr="00AC0462">
              <w:rPr>
                <w:rFonts w:ascii="Arial" w:eastAsia="Arial" w:hAnsi="Arial" w:cs="Arial"/>
                <w:noProof/>
                <w:spacing w:val="-32"/>
                <w:sz w:val="18"/>
                <w:szCs w:val="18"/>
              </w:rPr>
              <w:t xml:space="preserve"> </w:t>
            </w:r>
            <w:r w:rsidRPr="00AC0462">
              <w:rPr>
                <w:rFonts w:ascii="Arial" w:eastAsia="Arial" w:hAnsi="Arial" w:cs="Arial"/>
                <w:noProof/>
                <w:sz w:val="18"/>
                <w:szCs w:val="18"/>
              </w:rPr>
              <w:t>površine i crvenica (</w:t>
            </w:r>
            <w:r w:rsidRPr="00AC0462">
              <w:rPr>
                <w:rFonts w:ascii="Arial" w:eastAsia="Arial" w:hAnsi="Arial" w:cs="Arial"/>
                <w:i/>
                <w:noProof/>
                <w:sz w:val="18"/>
                <w:szCs w:val="18"/>
              </w:rPr>
              <w:t xml:space="preserve">terra rossa) </w:t>
            </w:r>
            <w:r w:rsidRPr="00AC0462">
              <w:rPr>
                <w:rFonts w:ascii="Arial" w:eastAsia="Arial" w:hAnsi="Arial" w:cs="Arial"/>
                <w:noProof/>
                <w:sz w:val="18"/>
                <w:szCs w:val="18"/>
              </w:rPr>
              <w:t>na više od trećine površine Regiona. Osim ovih tipova zemljišta, zastupljene su asocijacije aluvijalno-deluvijalniha zemljišta, glej pseudoglej, mineralno-močvarni glej I organo-mineralni glej. Ovakvo zemljište pogoduje postizanju višeg sadržaja alkohola, veće gustoće (specifične težine) i visokog sadržaja ekstrakta u vinu. Štaviše, dominantni polifenoli u crvenim vinima rezultat su upravo ovakvog sastava zemljišta.</w:t>
            </w:r>
            <w:r w:rsidRPr="00AC0462">
              <w:rPr>
                <w:rFonts w:ascii="Arial" w:hAnsi="Arial" w:cs="Arial"/>
                <w:color w:val="FF0000"/>
                <w:sz w:val="18"/>
                <w:szCs w:val="18"/>
              </w:rPr>
              <w:t xml:space="preserve"> </w:t>
            </w:r>
          </w:p>
        </w:tc>
      </w:tr>
      <w:tr w:rsidR="00BB6F89" w:rsidRPr="00A41D65" w14:paraId="7DB129CD" w14:textId="77777777" w:rsidTr="005E26EE">
        <w:trPr>
          <w:trHeight w:val="23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800C8FD" w14:textId="4F18D19E" w:rsidR="00BB6F89" w:rsidRPr="00A41D65" w:rsidRDefault="00BB6F89" w:rsidP="00BB6F89">
            <w:pPr>
              <w:spacing w:line="276" w:lineRule="auto"/>
              <w:rPr>
                <w:rFonts w:ascii="Arial" w:hAnsi="Arial" w:cs="Arial"/>
                <w:b/>
                <w:sz w:val="18"/>
                <w:szCs w:val="18"/>
              </w:rPr>
            </w:pPr>
            <w:r w:rsidRPr="00A41D65">
              <w:rPr>
                <w:rFonts w:ascii="Arial" w:hAnsi="Arial" w:cs="Arial"/>
                <w:b/>
                <w:sz w:val="18"/>
                <w:szCs w:val="20"/>
              </w:rPr>
              <w:lastRenderedPageBreak/>
              <w:t>Veća ili manja geografska cjelina </w:t>
            </w:r>
            <w:r w:rsidRPr="00A40E2B">
              <w:rPr>
                <w:rFonts w:ascii="Arial" w:hAnsi="Arial" w:cs="Arial"/>
                <w:b/>
                <w:i/>
                <w:sz w:val="16"/>
                <w:szCs w:val="20"/>
              </w:rPr>
              <w:t>(neobavezno)</w:t>
            </w:r>
          </w:p>
        </w:tc>
        <w:tc>
          <w:tcPr>
            <w:tcW w:w="5789" w:type="dxa"/>
            <w:tcBorders>
              <w:top w:val="single" w:sz="4" w:space="0" w:color="auto"/>
              <w:left w:val="single" w:sz="4" w:space="0" w:color="auto"/>
              <w:bottom w:val="single" w:sz="4" w:space="0" w:color="auto"/>
              <w:right w:val="single" w:sz="4" w:space="0" w:color="auto"/>
            </w:tcBorders>
            <w:vAlign w:val="center"/>
          </w:tcPr>
          <w:p w14:paraId="72FD9198" w14:textId="77777777" w:rsidR="00BB6F89" w:rsidRPr="00EB32B4" w:rsidRDefault="00BB6F89" w:rsidP="00BB6F89">
            <w:pPr>
              <w:spacing w:after="120" w:line="276" w:lineRule="auto"/>
              <w:ind w:right="95"/>
              <w:jc w:val="both"/>
              <w:rPr>
                <w:rFonts w:ascii="Arial" w:hAnsi="Arial" w:cs="Arial"/>
                <w:sz w:val="18"/>
                <w:szCs w:val="18"/>
              </w:rPr>
            </w:pPr>
            <w:r w:rsidRPr="00EB32B4">
              <w:rPr>
                <w:rFonts w:ascii="Arial" w:hAnsi="Arial" w:cs="Arial"/>
                <w:sz w:val="18"/>
                <w:szCs w:val="18"/>
              </w:rPr>
              <w:t xml:space="preserve">Nazivi sljedećih užih geografskih područja mogu se navoditi na etiketi: </w:t>
            </w:r>
          </w:p>
          <w:p w14:paraId="012B859B" w14:textId="04C75C4C" w:rsidR="00BB6F89" w:rsidRPr="00A41D65" w:rsidRDefault="00BB6F89" w:rsidP="00BB6F89">
            <w:pPr>
              <w:spacing w:after="120" w:line="276" w:lineRule="auto"/>
              <w:ind w:right="95"/>
              <w:jc w:val="both"/>
              <w:rPr>
                <w:rFonts w:ascii="Arial" w:hAnsi="Arial" w:cs="Arial"/>
                <w:sz w:val="18"/>
                <w:szCs w:val="18"/>
              </w:rPr>
            </w:pPr>
            <w:r w:rsidRPr="002C1026">
              <w:rPr>
                <w:rFonts w:ascii="Arial" w:hAnsi="Arial" w:cs="Arial"/>
                <w:sz w:val="18"/>
                <w:szCs w:val="18"/>
              </w:rPr>
              <w:t>Herceg Novi, Babunci, Baošići, Bijela, Bijels. Kruševice, Brguli, Ćurići, Đenovići, Kruševice, Herceg Novi, Jošice, Kameno, Kumbor, Kuti, Mojdež, Mokrine, Mrkovi, Podi, Radovanići, Ratiševina, Rose, Sasovići, Sutorina, Topla, Trebesinj, Zabrđe, Kotor, Dobrota, Dub, Glavati, Glavatići, Gorovići, Kavač, Kostanjica, Kotor, Kovači, Krimovice, Krivošije Dinje, Kubasi, Lastva, Ledenice Donje, Ledenice Gornje, Lješevići, Mirac, Morinj, Muo, Nalježići, Orahovac, Pelinovo, Perast, Pobrđe, Prčanj , Prijeradi, Risan, Šišići, Škaljari, Špiljari, Stoliv, Strp-Lipci, Sutvara, Višnjevo, Vranovići, Zagora, Tivat, Bogdašići, Bogišići, Donja Lastva, Đuraševići, Gornja Lastva, Gošići, Krašići, Lepetane, Milovići, Mrčevac, Nikovići, Radovići, Budva, Bečići, Brajići, Budva, Buljarica, Kruševica, Maini, Kuljače, Petrovac, Pobori, Prijevor, Reževići, Sveti Stefan, Tudorovići, Bar, Arbnež, Bartula, Dabezići, Dobra Voda, Kunje, Mala Gorana, Mišići, Novi Bar, Pečurice, Pelinkovići, Polje, Stari Bar, Tomba, Tuđemili, Šušanj, Sutomore, Turčini, Velja Gorana, Velje Selo, Zaljevo, Zankovići, Zupci, Ulcinj, Bojke, Brajša, Bratica, Briska Gora, Darza, Donji Štoj, Fraskanjel, Gornji Štoj, Klezna, Kolomza, Kravari, Kruče, Krute, Leskovac, Lisna Bori, Mide, Pistula, Rastić, Reč, Salč, Šas, Štodra, Sukobin, Sveti Đorđe, Ulcinjsko Polje, Vladimir i Zoganje.</w:t>
            </w:r>
          </w:p>
        </w:tc>
      </w:tr>
      <w:tr w:rsidR="00BB6F89" w:rsidRPr="00A41D65" w14:paraId="559E70D6" w14:textId="77777777" w:rsidTr="005E26EE">
        <w:trPr>
          <w:trHeight w:val="79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09D9AE8" w14:textId="4078AAF6" w:rsidR="00BB6F89" w:rsidRPr="00A41D65" w:rsidRDefault="00BB6F89" w:rsidP="00BB6F89">
            <w:pPr>
              <w:rPr>
                <w:rFonts w:ascii="Arial" w:hAnsi="Arial" w:cs="Arial"/>
                <w:b/>
                <w:sz w:val="18"/>
                <w:szCs w:val="18"/>
              </w:rPr>
            </w:pPr>
            <w:r w:rsidRPr="00A41D65">
              <w:rPr>
                <w:rFonts w:ascii="Arial" w:hAnsi="Arial" w:cs="Arial"/>
                <w:b/>
                <w:sz w:val="18"/>
                <w:szCs w:val="20"/>
              </w:rPr>
              <w:t>Dodatni objektivni zahtjevi i uslovi Udruženja, koje će koristiti zaštićenu oznaku </w:t>
            </w:r>
            <w:r w:rsidRPr="00A40E2B">
              <w:rPr>
                <w:rFonts w:ascii="Arial" w:hAnsi="Arial" w:cs="Arial"/>
                <w:b/>
                <w:i/>
                <w:sz w:val="16"/>
                <w:szCs w:val="20"/>
              </w:rPr>
              <w:t>(neobavezno)</w:t>
            </w:r>
          </w:p>
        </w:tc>
        <w:tc>
          <w:tcPr>
            <w:tcW w:w="5789" w:type="dxa"/>
            <w:tcBorders>
              <w:top w:val="single" w:sz="4" w:space="0" w:color="auto"/>
              <w:left w:val="single" w:sz="4" w:space="0" w:color="auto"/>
              <w:bottom w:val="single" w:sz="4" w:space="0" w:color="auto"/>
              <w:right w:val="single" w:sz="4" w:space="0" w:color="auto"/>
            </w:tcBorders>
            <w:vAlign w:val="center"/>
          </w:tcPr>
          <w:p w14:paraId="542FE2E7" w14:textId="77777777" w:rsidR="00BB6F89" w:rsidRPr="00A41D65" w:rsidRDefault="00BB6F89" w:rsidP="00BB6F89">
            <w:pPr>
              <w:spacing w:after="120" w:line="276" w:lineRule="auto"/>
              <w:ind w:right="95"/>
              <w:jc w:val="both"/>
              <w:rPr>
                <w:rFonts w:ascii="Arial" w:hAnsi="Arial" w:cs="Arial"/>
                <w:sz w:val="18"/>
                <w:szCs w:val="18"/>
              </w:rPr>
            </w:pPr>
            <w:r w:rsidRPr="00A41D65">
              <w:rPr>
                <w:rFonts w:ascii="Arial" w:hAnsi="Arial" w:cs="Arial"/>
                <w:sz w:val="18"/>
                <w:szCs w:val="18"/>
              </w:rPr>
              <w:t>Dozvoljena je upotreba tradicionalnih izraza „arhivsko vino“, „rezerva“ i „probirna berba“.</w:t>
            </w:r>
          </w:p>
          <w:p w14:paraId="4C20A011" w14:textId="5071771D" w:rsidR="00BB6F89" w:rsidRPr="00A41D65" w:rsidRDefault="00BB6F89" w:rsidP="00BB6F89">
            <w:pPr>
              <w:spacing w:after="120" w:line="276" w:lineRule="auto"/>
              <w:ind w:right="95"/>
              <w:jc w:val="both"/>
              <w:rPr>
                <w:rFonts w:ascii="Arial" w:hAnsi="Arial" w:cs="Arial"/>
                <w:sz w:val="18"/>
                <w:szCs w:val="18"/>
              </w:rPr>
            </w:pPr>
            <w:r w:rsidRPr="00A41D65">
              <w:rPr>
                <w:rFonts w:ascii="Arial" w:hAnsi="Arial" w:cs="Arial"/>
                <w:sz w:val="18"/>
                <w:szCs w:val="18"/>
              </w:rPr>
              <w:t>U skladu sa odredbama Zakona o vinu, dozvoljeno je da vina imaju stvarni sadržaj alkohola veći od 15% vol.</w:t>
            </w:r>
          </w:p>
          <w:p w14:paraId="1AA99873" w14:textId="77777777" w:rsidR="00BB6F89" w:rsidRPr="00A41D65" w:rsidRDefault="00BB6F89" w:rsidP="00BB6F89">
            <w:pPr>
              <w:spacing w:line="276" w:lineRule="auto"/>
              <w:ind w:right="95"/>
              <w:jc w:val="both"/>
              <w:rPr>
                <w:rFonts w:ascii="Arial" w:hAnsi="Arial" w:cs="Arial"/>
                <w:sz w:val="18"/>
                <w:szCs w:val="18"/>
              </w:rPr>
            </w:pPr>
            <w:r w:rsidRPr="00A41D65">
              <w:rPr>
                <w:rFonts w:ascii="Arial" w:hAnsi="Arial" w:cs="Arial"/>
                <w:sz w:val="18"/>
                <w:szCs w:val="18"/>
              </w:rPr>
              <w:t>Ograničenja u pogledu stavljanja vina u promet</w:t>
            </w:r>
          </w:p>
          <w:p w14:paraId="094C77D9" w14:textId="2BF365F5" w:rsidR="00BB6F89" w:rsidRPr="00A41D65" w:rsidRDefault="00BB6F89" w:rsidP="00BB6F89">
            <w:pPr>
              <w:spacing w:after="120" w:line="276" w:lineRule="auto"/>
              <w:ind w:right="95"/>
              <w:jc w:val="both"/>
              <w:rPr>
                <w:rFonts w:ascii="Arial" w:hAnsi="Arial" w:cs="Arial"/>
                <w:sz w:val="18"/>
                <w:szCs w:val="18"/>
              </w:rPr>
            </w:pPr>
            <w:r w:rsidRPr="00A41D65">
              <w:rPr>
                <w:rFonts w:ascii="Arial" w:hAnsi="Arial" w:cs="Arial"/>
                <w:sz w:val="18"/>
                <w:szCs w:val="18"/>
              </w:rPr>
              <w:t xml:space="preserve">Vino sa zaštićenom oznakom porijekla, proizvedeno primjenom postupka „odležano u drvenom buretu“, „barik“ ili „barrique“, može se staviti u promet najranije </w:t>
            </w:r>
            <w:r>
              <w:rPr>
                <w:rFonts w:ascii="Arial" w:hAnsi="Arial" w:cs="Arial"/>
                <w:sz w:val="18"/>
                <w:szCs w:val="18"/>
              </w:rPr>
              <w:t>0</w:t>
            </w:r>
            <w:r w:rsidRPr="00A41D65">
              <w:rPr>
                <w:rFonts w:ascii="Arial" w:hAnsi="Arial" w:cs="Arial"/>
                <w:sz w:val="18"/>
                <w:szCs w:val="18"/>
              </w:rPr>
              <w:t>1. aprila druge godine nakon godine berbe.</w:t>
            </w:r>
          </w:p>
        </w:tc>
      </w:tr>
      <w:tr w:rsidR="00BB6F89" w:rsidRPr="00A41D65" w14:paraId="1DA1DD74" w14:textId="77777777" w:rsidTr="007E6251">
        <w:trPr>
          <w:trHeight w:val="374"/>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5B93A4" w14:textId="6574301C" w:rsidR="00BB6F89" w:rsidRPr="00A41D65" w:rsidRDefault="00BB6F89" w:rsidP="00BB6F89">
            <w:pPr>
              <w:spacing w:after="120" w:line="276" w:lineRule="auto"/>
              <w:rPr>
                <w:rFonts w:ascii="Arial" w:hAnsi="Arial" w:cs="Arial"/>
                <w:b/>
                <w:sz w:val="18"/>
                <w:szCs w:val="18"/>
              </w:rPr>
            </w:pPr>
            <w:r w:rsidRPr="00A41D65">
              <w:rPr>
                <w:rFonts w:ascii="Arial" w:hAnsi="Arial" w:cs="Arial"/>
                <w:b/>
                <w:sz w:val="18"/>
                <w:szCs w:val="20"/>
              </w:rPr>
              <w:t>Upućivanje na objavu Specifikacije proizvoda</w:t>
            </w:r>
          </w:p>
        </w:tc>
        <w:tc>
          <w:tcPr>
            <w:tcW w:w="5789" w:type="dxa"/>
            <w:tcBorders>
              <w:top w:val="single" w:sz="4" w:space="0" w:color="auto"/>
              <w:left w:val="single" w:sz="4" w:space="0" w:color="auto"/>
              <w:bottom w:val="single" w:sz="4" w:space="0" w:color="auto"/>
              <w:right w:val="single" w:sz="4" w:space="0" w:color="auto"/>
            </w:tcBorders>
            <w:vAlign w:val="center"/>
          </w:tcPr>
          <w:p w14:paraId="663BC282" w14:textId="77777777" w:rsidR="00BB6F89" w:rsidRPr="00A41D65" w:rsidRDefault="0080415C" w:rsidP="00BB6F89">
            <w:pPr>
              <w:spacing w:after="120" w:line="276" w:lineRule="auto"/>
              <w:rPr>
                <w:rFonts w:ascii="Arial" w:hAnsi="Arial" w:cs="Arial"/>
                <w:sz w:val="18"/>
                <w:szCs w:val="18"/>
              </w:rPr>
            </w:pPr>
            <w:hyperlink r:id="rId7" w:history="1">
              <w:r w:rsidR="00BB6F89" w:rsidRPr="00A41D65">
                <w:rPr>
                  <w:rFonts w:ascii="Arial" w:eastAsia="Times New Roman" w:hAnsi="Arial" w:cs="Arial"/>
                  <w:sz w:val="18"/>
                  <w:szCs w:val="18"/>
                  <w:u w:val="single"/>
                </w:rPr>
                <w:t>www.minpolj.gov.me</w:t>
              </w:r>
            </w:hyperlink>
          </w:p>
        </w:tc>
      </w:tr>
    </w:tbl>
    <w:p w14:paraId="65B97804" w14:textId="77777777" w:rsidR="00641AB6" w:rsidRPr="00E20D8C" w:rsidRDefault="00641AB6" w:rsidP="00641AB6">
      <w:pPr>
        <w:jc w:val="right"/>
        <w:rPr>
          <w:rFonts w:asciiTheme="minorHAnsi" w:eastAsia="Times New Roman" w:hAnsiTheme="minorHAnsi" w:cs="Helvetica"/>
          <w:b/>
          <w:bCs/>
          <w:noProof w:val="0"/>
          <w:color w:val="FF0000"/>
          <w:sz w:val="20"/>
          <w:szCs w:val="20"/>
        </w:rPr>
      </w:pPr>
    </w:p>
    <w:p w14:paraId="173E193B" w14:textId="77777777" w:rsidR="00337024" w:rsidRPr="00E20D8C" w:rsidRDefault="00337024" w:rsidP="003F010B">
      <w:pPr>
        <w:spacing w:after="200" w:line="276" w:lineRule="auto"/>
        <w:rPr>
          <w:color w:val="FF0000"/>
        </w:rPr>
      </w:pPr>
    </w:p>
    <w:sectPr w:rsidR="00337024" w:rsidRPr="00E20D8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E58BC" w14:textId="77777777" w:rsidR="0080415C" w:rsidRDefault="0080415C" w:rsidP="00B06A99">
      <w:r>
        <w:separator/>
      </w:r>
    </w:p>
  </w:endnote>
  <w:endnote w:type="continuationSeparator" w:id="0">
    <w:p w14:paraId="5DEA0182" w14:textId="77777777" w:rsidR="0080415C" w:rsidRDefault="0080415C" w:rsidP="00B0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n-ea">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261551"/>
      <w:docPartObj>
        <w:docPartGallery w:val="Page Numbers (Bottom of Page)"/>
        <w:docPartUnique/>
      </w:docPartObj>
    </w:sdtPr>
    <w:sdtEndPr/>
    <w:sdtContent>
      <w:sdt>
        <w:sdtPr>
          <w:id w:val="-1769616900"/>
          <w:docPartObj>
            <w:docPartGallery w:val="Page Numbers (Top of Page)"/>
            <w:docPartUnique/>
          </w:docPartObj>
        </w:sdtPr>
        <w:sdtEndPr/>
        <w:sdtContent>
          <w:p w14:paraId="65ABE304" w14:textId="77777777" w:rsidR="00B06A99" w:rsidRDefault="00B06A9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w:t>
            </w:r>
            <w:r>
              <w:rPr>
                <w:b/>
                <w:bCs/>
                <w:sz w:val="24"/>
                <w:szCs w:val="24"/>
              </w:rPr>
              <w:fldChar w:fldCharType="end"/>
            </w:r>
          </w:p>
        </w:sdtContent>
      </w:sdt>
    </w:sdtContent>
  </w:sdt>
  <w:p w14:paraId="0E30EE44" w14:textId="77777777" w:rsidR="00B06A99" w:rsidRDefault="00B06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138440" w14:textId="77777777" w:rsidR="0080415C" w:rsidRDefault="0080415C" w:rsidP="00B06A99">
      <w:r>
        <w:separator/>
      </w:r>
    </w:p>
  </w:footnote>
  <w:footnote w:type="continuationSeparator" w:id="0">
    <w:p w14:paraId="0ADE5666" w14:textId="77777777" w:rsidR="0080415C" w:rsidRDefault="0080415C" w:rsidP="00B06A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96E11"/>
    <w:multiLevelType w:val="hybridMultilevel"/>
    <w:tmpl w:val="7752EC28"/>
    <w:lvl w:ilvl="0" w:tplc="21A2948E">
      <w:start w:val="2"/>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1"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2" w15:restartNumberingAfterBreak="0">
    <w:nsid w:val="0A994B1A"/>
    <w:multiLevelType w:val="multilevel"/>
    <w:tmpl w:val="1018C45A"/>
    <w:lvl w:ilvl="0">
      <w:start w:val="6"/>
      <w:numFmt w:val="decimal"/>
      <w:lvlText w:val="%1"/>
      <w:lvlJc w:val="left"/>
      <w:pPr>
        <w:ind w:left="503" w:hanging="387"/>
      </w:pPr>
      <w:rPr>
        <w:rFonts w:hint="default"/>
      </w:rPr>
    </w:lvl>
    <w:lvl w:ilvl="1">
      <w:start w:val="2"/>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start w:val="1"/>
      <w:numFmt w:val="decimal"/>
      <w:lvlText w:val="%1.%2.%3.%4."/>
      <w:lvlJc w:val="left"/>
      <w:pPr>
        <w:ind w:left="116" w:hanging="720"/>
      </w:pPr>
      <w:rPr>
        <w:rFonts w:ascii="Arial" w:eastAsia="Arial" w:hAnsi="Arial" w:cs="Arial" w:hint="default"/>
        <w:b/>
        <w:bCs/>
        <w:spacing w:val="-1"/>
        <w:w w:val="99"/>
        <w:sz w:val="20"/>
        <w:szCs w:val="20"/>
      </w:rPr>
    </w:lvl>
    <w:lvl w:ilvl="4">
      <w:numFmt w:val="bullet"/>
      <w:lvlText w:val="•"/>
      <w:lvlJc w:val="left"/>
      <w:pPr>
        <w:ind w:left="3435" w:hanging="720"/>
      </w:pPr>
      <w:rPr>
        <w:rFonts w:hint="default"/>
      </w:rPr>
    </w:lvl>
    <w:lvl w:ilvl="5">
      <w:numFmt w:val="bullet"/>
      <w:lvlText w:val="•"/>
      <w:lvlJc w:val="left"/>
      <w:pPr>
        <w:ind w:left="4413" w:hanging="720"/>
      </w:pPr>
      <w:rPr>
        <w:rFonts w:hint="default"/>
      </w:rPr>
    </w:lvl>
    <w:lvl w:ilvl="6">
      <w:numFmt w:val="bullet"/>
      <w:lvlText w:val="•"/>
      <w:lvlJc w:val="left"/>
      <w:pPr>
        <w:ind w:left="5392" w:hanging="720"/>
      </w:pPr>
      <w:rPr>
        <w:rFonts w:hint="default"/>
      </w:rPr>
    </w:lvl>
    <w:lvl w:ilvl="7">
      <w:numFmt w:val="bullet"/>
      <w:lvlText w:val="•"/>
      <w:lvlJc w:val="left"/>
      <w:pPr>
        <w:ind w:left="6370" w:hanging="720"/>
      </w:pPr>
      <w:rPr>
        <w:rFonts w:hint="default"/>
      </w:rPr>
    </w:lvl>
    <w:lvl w:ilvl="8">
      <w:numFmt w:val="bullet"/>
      <w:lvlText w:val="•"/>
      <w:lvlJc w:val="left"/>
      <w:pPr>
        <w:ind w:left="7349" w:hanging="720"/>
      </w:pPr>
      <w:rPr>
        <w:rFonts w:hint="default"/>
      </w:rPr>
    </w:lvl>
  </w:abstractNum>
  <w:abstractNum w:abstractNumId="3"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4"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5"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6" w15:restartNumberingAfterBreak="0">
    <w:nsid w:val="31814FA9"/>
    <w:multiLevelType w:val="multilevel"/>
    <w:tmpl w:val="9AE0EE84"/>
    <w:lvl w:ilvl="0">
      <w:start w:val="1"/>
      <w:numFmt w:val="decimal"/>
      <w:lvlText w:val="%1."/>
      <w:lvlJc w:val="left"/>
      <w:pPr>
        <w:ind w:left="337" w:hanging="221"/>
      </w:pPr>
      <w:rPr>
        <w:rFonts w:ascii="Arial" w:eastAsia="Arial" w:hAnsi="Arial" w:cs="Arial" w:hint="default"/>
        <w:w w:val="99"/>
        <w:sz w:val="20"/>
        <w:szCs w:val="20"/>
      </w:rPr>
    </w:lvl>
    <w:lvl w:ilvl="1">
      <w:start w:val="1"/>
      <w:numFmt w:val="decimal"/>
      <w:lvlText w:val="%1.%2."/>
      <w:lvlJc w:val="left"/>
      <w:pPr>
        <w:ind w:left="505" w:hanging="389"/>
      </w:pPr>
      <w:rPr>
        <w:rFonts w:ascii="Arial" w:eastAsia="Arial" w:hAnsi="Arial" w:cs="Arial" w:hint="default"/>
        <w:spacing w:val="-1"/>
        <w:w w:val="99"/>
        <w:sz w:val="20"/>
        <w:szCs w:val="20"/>
      </w:rPr>
    </w:lvl>
    <w:lvl w:ilvl="2">
      <w:numFmt w:val="bullet"/>
      <w:lvlText w:val="•"/>
      <w:lvlJc w:val="left"/>
      <w:pPr>
        <w:ind w:left="1478" w:hanging="389"/>
      </w:pPr>
      <w:rPr>
        <w:rFonts w:hint="default"/>
      </w:rPr>
    </w:lvl>
    <w:lvl w:ilvl="3">
      <w:numFmt w:val="bullet"/>
      <w:lvlText w:val="•"/>
      <w:lvlJc w:val="left"/>
      <w:pPr>
        <w:ind w:left="2456" w:hanging="389"/>
      </w:pPr>
      <w:rPr>
        <w:rFonts w:hint="default"/>
      </w:rPr>
    </w:lvl>
    <w:lvl w:ilvl="4">
      <w:numFmt w:val="bullet"/>
      <w:lvlText w:val="•"/>
      <w:lvlJc w:val="left"/>
      <w:pPr>
        <w:ind w:left="3435" w:hanging="389"/>
      </w:pPr>
      <w:rPr>
        <w:rFonts w:hint="default"/>
      </w:rPr>
    </w:lvl>
    <w:lvl w:ilvl="5">
      <w:numFmt w:val="bullet"/>
      <w:lvlText w:val="•"/>
      <w:lvlJc w:val="left"/>
      <w:pPr>
        <w:ind w:left="4413" w:hanging="389"/>
      </w:pPr>
      <w:rPr>
        <w:rFonts w:hint="default"/>
      </w:rPr>
    </w:lvl>
    <w:lvl w:ilvl="6">
      <w:numFmt w:val="bullet"/>
      <w:lvlText w:val="•"/>
      <w:lvlJc w:val="left"/>
      <w:pPr>
        <w:ind w:left="5392" w:hanging="389"/>
      </w:pPr>
      <w:rPr>
        <w:rFonts w:hint="default"/>
      </w:rPr>
    </w:lvl>
    <w:lvl w:ilvl="7">
      <w:numFmt w:val="bullet"/>
      <w:lvlText w:val="•"/>
      <w:lvlJc w:val="left"/>
      <w:pPr>
        <w:ind w:left="6370" w:hanging="389"/>
      </w:pPr>
      <w:rPr>
        <w:rFonts w:hint="default"/>
      </w:rPr>
    </w:lvl>
    <w:lvl w:ilvl="8">
      <w:numFmt w:val="bullet"/>
      <w:lvlText w:val="•"/>
      <w:lvlJc w:val="left"/>
      <w:pPr>
        <w:ind w:left="7349" w:hanging="389"/>
      </w:pPr>
      <w:rPr>
        <w:rFonts w:hint="default"/>
      </w:rPr>
    </w:lvl>
  </w:abstractNum>
  <w:abstractNum w:abstractNumId="7" w15:restartNumberingAfterBreak="0">
    <w:nsid w:val="31B81A4D"/>
    <w:multiLevelType w:val="multilevel"/>
    <w:tmpl w:val="F3E4045C"/>
    <w:lvl w:ilvl="0">
      <w:start w:val="6"/>
      <w:numFmt w:val="decimal"/>
      <w:lvlText w:val="%1"/>
      <w:lvlJc w:val="left"/>
      <w:pPr>
        <w:ind w:left="116" w:hanging="555"/>
      </w:pPr>
      <w:rPr>
        <w:rFonts w:hint="default"/>
      </w:rPr>
    </w:lvl>
    <w:lvl w:ilvl="1">
      <w:start w:val="2"/>
      <w:numFmt w:val="decimal"/>
      <w:lvlText w:val="%1.%2"/>
      <w:lvlJc w:val="left"/>
      <w:pPr>
        <w:ind w:left="116" w:hanging="555"/>
      </w:pPr>
      <w:rPr>
        <w:rFonts w:hint="default"/>
      </w:rPr>
    </w:lvl>
    <w:lvl w:ilvl="2">
      <w:start w:val="7"/>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875" w:hanging="555"/>
      </w:pPr>
      <w:rPr>
        <w:rFonts w:hint="default"/>
      </w:rPr>
    </w:lvl>
    <w:lvl w:ilvl="4">
      <w:numFmt w:val="bullet"/>
      <w:lvlText w:val="•"/>
      <w:lvlJc w:val="left"/>
      <w:pPr>
        <w:ind w:left="3794" w:hanging="555"/>
      </w:pPr>
      <w:rPr>
        <w:rFonts w:hint="default"/>
      </w:rPr>
    </w:lvl>
    <w:lvl w:ilvl="5">
      <w:numFmt w:val="bullet"/>
      <w:lvlText w:val="•"/>
      <w:lvlJc w:val="left"/>
      <w:pPr>
        <w:ind w:left="4713" w:hanging="555"/>
      </w:pPr>
      <w:rPr>
        <w:rFonts w:hint="default"/>
      </w:rPr>
    </w:lvl>
    <w:lvl w:ilvl="6">
      <w:numFmt w:val="bullet"/>
      <w:lvlText w:val="•"/>
      <w:lvlJc w:val="left"/>
      <w:pPr>
        <w:ind w:left="5631" w:hanging="555"/>
      </w:pPr>
      <w:rPr>
        <w:rFonts w:hint="default"/>
      </w:rPr>
    </w:lvl>
    <w:lvl w:ilvl="7">
      <w:numFmt w:val="bullet"/>
      <w:lvlText w:val="•"/>
      <w:lvlJc w:val="left"/>
      <w:pPr>
        <w:ind w:left="6550" w:hanging="555"/>
      </w:pPr>
      <w:rPr>
        <w:rFonts w:hint="default"/>
      </w:rPr>
    </w:lvl>
    <w:lvl w:ilvl="8">
      <w:numFmt w:val="bullet"/>
      <w:lvlText w:val="•"/>
      <w:lvlJc w:val="left"/>
      <w:pPr>
        <w:ind w:left="7469" w:hanging="555"/>
      </w:pPr>
      <w:rPr>
        <w:rFonts w:hint="default"/>
      </w:rPr>
    </w:lvl>
  </w:abstractNum>
  <w:abstractNum w:abstractNumId="8" w15:restartNumberingAfterBreak="0">
    <w:nsid w:val="48DB4EF3"/>
    <w:multiLevelType w:val="hybridMultilevel"/>
    <w:tmpl w:val="BF047070"/>
    <w:lvl w:ilvl="0" w:tplc="15FCA8A6">
      <w:start w:val="1"/>
      <w:numFmt w:val="decimal"/>
      <w:lvlText w:val="%1."/>
      <w:lvlJc w:val="left"/>
      <w:pPr>
        <w:ind w:left="29"/>
      </w:pPr>
      <w:rPr>
        <w:rFonts w:ascii="Arial" w:eastAsiaTheme="minorEastAsia" w:hAnsi="Arial" w:cs="Arial"/>
        <w:b/>
        <w:bCs/>
        <w:i w:val="0"/>
        <w:strike w:val="0"/>
        <w:dstrike w:val="0"/>
        <w:color w:val="000000"/>
        <w:sz w:val="22"/>
        <w:szCs w:val="22"/>
        <w:u w:val="none" w:color="000000"/>
        <w:bdr w:val="none" w:sz="0" w:space="0" w:color="auto"/>
        <w:shd w:val="clear" w:color="auto" w:fill="auto"/>
        <w:vertAlign w:val="baseline"/>
      </w:rPr>
    </w:lvl>
    <w:lvl w:ilvl="1" w:tplc="41D4D508">
      <w:start w:val="1"/>
      <w:numFmt w:val="lowerLetter"/>
      <w:lvlText w:val="%2"/>
      <w:lvlJc w:val="left"/>
      <w:pPr>
        <w:ind w:left="13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5D272C6">
      <w:start w:val="1"/>
      <w:numFmt w:val="lowerRoman"/>
      <w:lvlText w:val="%3"/>
      <w:lvlJc w:val="left"/>
      <w:pPr>
        <w:ind w:left="20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FA87758">
      <w:start w:val="1"/>
      <w:numFmt w:val="decimal"/>
      <w:lvlText w:val="%4"/>
      <w:lvlJc w:val="left"/>
      <w:pPr>
        <w:ind w:left="27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93A1C50">
      <w:start w:val="1"/>
      <w:numFmt w:val="lowerLetter"/>
      <w:lvlText w:val="%5"/>
      <w:lvlJc w:val="left"/>
      <w:pPr>
        <w:ind w:left="34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860FF30">
      <w:start w:val="1"/>
      <w:numFmt w:val="lowerRoman"/>
      <w:lvlText w:val="%6"/>
      <w:lvlJc w:val="left"/>
      <w:pPr>
        <w:ind w:left="41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604B316">
      <w:start w:val="1"/>
      <w:numFmt w:val="decimal"/>
      <w:lvlText w:val="%7"/>
      <w:lvlJc w:val="left"/>
      <w:pPr>
        <w:ind w:left="49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D0A4910">
      <w:start w:val="1"/>
      <w:numFmt w:val="lowerLetter"/>
      <w:lvlText w:val="%8"/>
      <w:lvlJc w:val="left"/>
      <w:pPr>
        <w:ind w:left="56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D40EB40">
      <w:start w:val="1"/>
      <w:numFmt w:val="lowerRoman"/>
      <w:lvlText w:val="%9"/>
      <w:lvlJc w:val="left"/>
      <w:pPr>
        <w:ind w:left="63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D5B5179"/>
    <w:multiLevelType w:val="multilevel"/>
    <w:tmpl w:val="610EEC12"/>
    <w:lvl w:ilvl="0">
      <w:start w:val="6"/>
      <w:numFmt w:val="decimal"/>
      <w:lvlText w:val="%1"/>
      <w:lvlJc w:val="left"/>
      <w:pPr>
        <w:ind w:left="503" w:hanging="387"/>
      </w:pPr>
      <w:rPr>
        <w:rFonts w:hint="default"/>
      </w:rPr>
    </w:lvl>
    <w:lvl w:ilvl="1">
      <w:start w:val="3"/>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456" w:hanging="555"/>
      </w:pPr>
      <w:rPr>
        <w:rFonts w:hint="default"/>
      </w:rPr>
    </w:lvl>
    <w:lvl w:ilvl="4">
      <w:numFmt w:val="bullet"/>
      <w:lvlText w:val="•"/>
      <w:lvlJc w:val="left"/>
      <w:pPr>
        <w:ind w:left="3435" w:hanging="555"/>
      </w:pPr>
      <w:rPr>
        <w:rFonts w:hint="default"/>
      </w:rPr>
    </w:lvl>
    <w:lvl w:ilvl="5">
      <w:numFmt w:val="bullet"/>
      <w:lvlText w:val="•"/>
      <w:lvlJc w:val="left"/>
      <w:pPr>
        <w:ind w:left="4413" w:hanging="555"/>
      </w:pPr>
      <w:rPr>
        <w:rFonts w:hint="default"/>
      </w:rPr>
    </w:lvl>
    <w:lvl w:ilvl="6">
      <w:numFmt w:val="bullet"/>
      <w:lvlText w:val="•"/>
      <w:lvlJc w:val="left"/>
      <w:pPr>
        <w:ind w:left="5392" w:hanging="555"/>
      </w:pPr>
      <w:rPr>
        <w:rFonts w:hint="default"/>
      </w:rPr>
    </w:lvl>
    <w:lvl w:ilvl="7">
      <w:numFmt w:val="bullet"/>
      <w:lvlText w:val="•"/>
      <w:lvlJc w:val="left"/>
      <w:pPr>
        <w:ind w:left="6370" w:hanging="555"/>
      </w:pPr>
      <w:rPr>
        <w:rFonts w:hint="default"/>
      </w:rPr>
    </w:lvl>
    <w:lvl w:ilvl="8">
      <w:numFmt w:val="bullet"/>
      <w:lvlText w:val="•"/>
      <w:lvlJc w:val="left"/>
      <w:pPr>
        <w:ind w:left="7349" w:hanging="555"/>
      </w:pPr>
      <w:rPr>
        <w:rFonts w:hint="default"/>
      </w:rPr>
    </w:lvl>
  </w:abstractNum>
  <w:abstractNum w:abstractNumId="10" w15:restartNumberingAfterBreak="0">
    <w:nsid w:val="54E21E74"/>
    <w:multiLevelType w:val="hybridMultilevel"/>
    <w:tmpl w:val="EF484316"/>
    <w:lvl w:ilvl="0" w:tplc="005AD5F4">
      <w:numFmt w:val="bullet"/>
      <w:lvlText w:val="-"/>
      <w:lvlJc w:val="left"/>
      <w:pPr>
        <w:ind w:left="116" w:hanging="123"/>
      </w:pPr>
      <w:rPr>
        <w:rFonts w:ascii="Arial" w:eastAsia="Arial" w:hAnsi="Arial" w:cs="Arial" w:hint="default"/>
        <w:w w:val="99"/>
        <w:sz w:val="20"/>
        <w:szCs w:val="20"/>
      </w:rPr>
    </w:lvl>
    <w:lvl w:ilvl="1" w:tplc="8374649E">
      <w:numFmt w:val="bullet"/>
      <w:lvlText w:val="•"/>
      <w:lvlJc w:val="left"/>
      <w:pPr>
        <w:ind w:left="1038" w:hanging="123"/>
      </w:pPr>
      <w:rPr>
        <w:rFonts w:hint="default"/>
      </w:rPr>
    </w:lvl>
    <w:lvl w:ilvl="2" w:tplc="982094F4">
      <w:numFmt w:val="bullet"/>
      <w:lvlText w:val="•"/>
      <w:lvlJc w:val="left"/>
      <w:pPr>
        <w:ind w:left="1957" w:hanging="123"/>
      </w:pPr>
      <w:rPr>
        <w:rFonts w:hint="default"/>
      </w:rPr>
    </w:lvl>
    <w:lvl w:ilvl="3" w:tplc="CA12A9D6">
      <w:numFmt w:val="bullet"/>
      <w:lvlText w:val="•"/>
      <w:lvlJc w:val="left"/>
      <w:pPr>
        <w:ind w:left="2875" w:hanging="123"/>
      </w:pPr>
      <w:rPr>
        <w:rFonts w:hint="default"/>
      </w:rPr>
    </w:lvl>
    <w:lvl w:ilvl="4" w:tplc="E0E095E6">
      <w:numFmt w:val="bullet"/>
      <w:lvlText w:val="•"/>
      <w:lvlJc w:val="left"/>
      <w:pPr>
        <w:ind w:left="3794" w:hanging="123"/>
      </w:pPr>
      <w:rPr>
        <w:rFonts w:hint="default"/>
      </w:rPr>
    </w:lvl>
    <w:lvl w:ilvl="5" w:tplc="11C89FAC">
      <w:numFmt w:val="bullet"/>
      <w:lvlText w:val="•"/>
      <w:lvlJc w:val="left"/>
      <w:pPr>
        <w:ind w:left="4713" w:hanging="123"/>
      </w:pPr>
      <w:rPr>
        <w:rFonts w:hint="default"/>
      </w:rPr>
    </w:lvl>
    <w:lvl w:ilvl="6" w:tplc="FF82B21C">
      <w:numFmt w:val="bullet"/>
      <w:lvlText w:val="•"/>
      <w:lvlJc w:val="left"/>
      <w:pPr>
        <w:ind w:left="5631" w:hanging="123"/>
      </w:pPr>
      <w:rPr>
        <w:rFonts w:hint="default"/>
      </w:rPr>
    </w:lvl>
    <w:lvl w:ilvl="7" w:tplc="91944C6A">
      <w:numFmt w:val="bullet"/>
      <w:lvlText w:val="•"/>
      <w:lvlJc w:val="left"/>
      <w:pPr>
        <w:ind w:left="6550" w:hanging="123"/>
      </w:pPr>
      <w:rPr>
        <w:rFonts w:hint="default"/>
      </w:rPr>
    </w:lvl>
    <w:lvl w:ilvl="8" w:tplc="0F1AC1A0">
      <w:numFmt w:val="bullet"/>
      <w:lvlText w:val="•"/>
      <w:lvlJc w:val="left"/>
      <w:pPr>
        <w:ind w:left="7469" w:hanging="123"/>
      </w:pPr>
      <w:rPr>
        <w:rFonts w:hint="default"/>
      </w:rPr>
    </w:lvl>
  </w:abstractNum>
  <w:abstractNum w:abstractNumId="11"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78524715"/>
    <w:multiLevelType w:val="hybridMultilevel"/>
    <w:tmpl w:val="8236E330"/>
    <w:lvl w:ilvl="0" w:tplc="6DC80614">
      <w:numFmt w:val="bullet"/>
      <w:lvlText w:val="-"/>
      <w:lvlJc w:val="left"/>
      <w:pPr>
        <w:ind w:left="368" w:hanging="125"/>
      </w:pPr>
      <w:rPr>
        <w:rFonts w:ascii="Arial" w:eastAsia="Arial" w:hAnsi="Arial" w:cs="Arial" w:hint="default"/>
        <w:w w:val="99"/>
        <w:sz w:val="20"/>
        <w:szCs w:val="20"/>
      </w:rPr>
    </w:lvl>
    <w:lvl w:ilvl="1" w:tplc="90663596">
      <w:numFmt w:val="bullet"/>
      <w:lvlText w:val="•"/>
      <w:lvlJc w:val="left"/>
      <w:pPr>
        <w:ind w:left="731" w:hanging="125"/>
      </w:pPr>
      <w:rPr>
        <w:rFonts w:hint="default"/>
      </w:rPr>
    </w:lvl>
    <w:lvl w:ilvl="2" w:tplc="085ABAB8">
      <w:numFmt w:val="bullet"/>
      <w:lvlText w:val="•"/>
      <w:lvlJc w:val="left"/>
      <w:pPr>
        <w:ind w:left="1103" w:hanging="125"/>
      </w:pPr>
      <w:rPr>
        <w:rFonts w:hint="default"/>
      </w:rPr>
    </w:lvl>
    <w:lvl w:ilvl="3" w:tplc="AD0E72E6">
      <w:numFmt w:val="bullet"/>
      <w:lvlText w:val="•"/>
      <w:lvlJc w:val="left"/>
      <w:pPr>
        <w:ind w:left="1475" w:hanging="125"/>
      </w:pPr>
      <w:rPr>
        <w:rFonts w:hint="default"/>
      </w:rPr>
    </w:lvl>
    <w:lvl w:ilvl="4" w:tplc="3BD2424C">
      <w:numFmt w:val="bullet"/>
      <w:lvlText w:val="•"/>
      <w:lvlJc w:val="left"/>
      <w:pPr>
        <w:ind w:left="1846" w:hanging="125"/>
      </w:pPr>
      <w:rPr>
        <w:rFonts w:hint="default"/>
      </w:rPr>
    </w:lvl>
    <w:lvl w:ilvl="5" w:tplc="C598DC16">
      <w:numFmt w:val="bullet"/>
      <w:lvlText w:val="•"/>
      <w:lvlJc w:val="left"/>
      <w:pPr>
        <w:ind w:left="2218" w:hanging="125"/>
      </w:pPr>
      <w:rPr>
        <w:rFonts w:hint="default"/>
      </w:rPr>
    </w:lvl>
    <w:lvl w:ilvl="6" w:tplc="EB64E6B8">
      <w:numFmt w:val="bullet"/>
      <w:lvlText w:val="•"/>
      <w:lvlJc w:val="left"/>
      <w:pPr>
        <w:ind w:left="2590" w:hanging="125"/>
      </w:pPr>
      <w:rPr>
        <w:rFonts w:hint="default"/>
      </w:rPr>
    </w:lvl>
    <w:lvl w:ilvl="7" w:tplc="B19667B4">
      <w:numFmt w:val="bullet"/>
      <w:lvlText w:val="•"/>
      <w:lvlJc w:val="left"/>
      <w:pPr>
        <w:ind w:left="2961" w:hanging="125"/>
      </w:pPr>
      <w:rPr>
        <w:rFonts w:hint="default"/>
      </w:rPr>
    </w:lvl>
    <w:lvl w:ilvl="8" w:tplc="F8BAA2A0">
      <w:numFmt w:val="bullet"/>
      <w:lvlText w:val="•"/>
      <w:lvlJc w:val="left"/>
      <w:pPr>
        <w:ind w:left="3333" w:hanging="125"/>
      </w:pPr>
      <w:rPr>
        <w:rFonts w:hint="default"/>
      </w:rPr>
    </w:lvl>
  </w:abstractNum>
  <w:num w:numId="1">
    <w:abstractNumId w:val="4"/>
  </w:num>
  <w:num w:numId="2">
    <w:abstractNumId w:val="5"/>
  </w:num>
  <w:num w:numId="3">
    <w:abstractNumId w:val="11"/>
  </w:num>
  <w:num w:numId="4">
    <w:abstractNumId w:val="6"/>
  </w:num>
  <w:num w:numId="5">
    <w:abstractNumId w:val="3"/>
  </w:num>
  <w:num w:numId="6">
    <w:abstractNumId w:val="2"/>
  </w:num>
  <w:num w:numId="7">
    <w:abstractNumId w:val="7"/>
  </w:num>
  <w:num w:numId="8">
    <w:abstractNumId w:val="9"/>
  </w:num>
  <w:num w:numId="9">
    <w:abstractNumId w:val="10"/>
  </w:num>
  <w:num w:numId="10">
    <w:abstractNumId w:val="0"/>
  </w:num>
  <w:num w:numId="11">
    <w:abstractNumId w:val="1"/>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016E"/>
    <w:rsid w:val="00004D69"/>
    <w:rsid w:val="000067F3"/>
    <w:rsid w:val="000301C3"/>
    <w:rsid w:val="000378D7"/>
    <w:rsid w:val="00037970"/>
    <w:rsid w:val="00041F4D"/>
    <w:rsid w:val="00045B54"/>
    <w:rsid w:val="00072E7A"/>
    <w:rsid w:val="00074C75"/>
    <w:rsid w:val="00081882"/>
    <w:rsid w:val="00081ABC"/>
    <w:rsid w:val="0008200B"/>
    <w:rsid w:val="00084FED"/>
    <w:rsid w:val="0009337C"/>
    <w:rsid w:val="000B1C4E"/>
    <w:rsid w:val="000B280C"/>
    <w:rsid w:val="000D1520"/>
    <w:rsid w:val="000F2614"/>
    <w:rsid w:val="001067B6"/>
    <w:rsid w:val="0011380F"/>
    <w:rsid w:val="00120EF2"/>
    <w:rsid w:val="0013233E"/>
    <w:rsid w:val="00135582"/>
    <w:rsid w:val="00141A66"/>
    <w:rsid w:val="001428C5"/>
    <w:rsid w:val="00145B99"/>
    <w:rsid w:val="00164D06"/>
    <w:rsid w:val="001849F8"/>
    <w:rsid w:val="00186242"/>
    <w:rsid w:val="001A6A60"/>
    <w:rsid w:val="001B4182"/>
    <w:rsid w:val="001B44C7"/>
    <w:rsid w:val="001D13D5"/>
    <w:rsid w:val="00202706"/>
    <w:rsid w:val="00214AC9"/>
    <w:rsid w:val="00223CAF"/>
    <w:rsid w:val="0022513E"/>
    <w:rsid w:val="00226518"/>
    <w:rsid w:val="0023054C"/>
    <w:rsid w:val="00230A93"/>
    <w:rsid w:val="00230DA3"/>
    <w:rsid w:val="00232DFC"/>
    <w:rsid w:val="002363DF"/>
    <w:rsid w:val="00257CFF"/>
    <w:rsid w:val="00261412"/>
    <w:rsid w:val="002750F0"/>
    <w:rsid w:val="00280611"/>
    <w:rsid w:val="00281F37"/>
    <w:rsid w:val="002953A3"/>
    <w:rsid w:val="002B4B22"/>
    <w:rsid w:val="002C5E0C"/>
    <w:rsid w:val="002D1DD6"/>
    <w:rsid w:val="002E1212"/>
    <w:rsid w:val="002E2F1F"/>
    <w:rsid w:val="002E74D4"/>
    <w:rsid w:val="00307DB0"/>
    <w:rsid w:val="00312A56"/>
    <w:rsid w:val="00321986"/>
    <w:rsid w:val="00330FA1"/>
    <w:rsid w:val="00337024"/>
    <w:rsid w:val="003561C5"/>
    <w:rsid w:val="00367A6B"/>
    <w:rsid w:val="00377759"/>
    <w:rsid w:val="003812EB"/>
    <w:rsid w:val="00382008"/>
    <w:rsid w:val="003870A5"/>
    <w:rsid w:val="00392970"/>
    <w:rsid w:val="00393884"/>
    <w:rsid w:val="003A5F21"/>
    <w:rsid w:val="003B6C8B"/>
    <w:rsid w:val="003D7428"/>
    <w:rsid w:val="003E46DE"/>
    <w:rsid w:val="003E626F"/>
    <w:rsid w:val="003F010B"/>
    <w:rsid w:val="003F4A9E"/>
    <w:rsid w:val="003F60F0"/>
    <w:rsid w:val="003F6B91"/>
    <w:rsid w:val="00400799"/>
    <w:rsid w:val="00400E5B"/>
    <w:rsid w:val="00404D34"/>
    <w:rsid w:val="004228A1"/>
    <w:rsid w:val="00427F3F"/>
    <w:rsid w:val="004516EB"/>
    <w:rsid w:val="00462334"/>
    <w:rsid w:val="004711DE"/>
    <w:rsid w:val="00471B96"/>
    <w:rsid w:val="00476092"/>
    <w:rsid w:val="00483446"/>
    <w:rsid w:val="00483A73"/>
    <w:rsid w:val="00490B0D"/>
    <w:rsid w:val="004960DC"/>
    <w:rsid w:val="00497ECD"/>
    <w:rsid w:val="004A10E8"/>
    <w:rsid w:val="004A4E39"/>
    <w:rsid w:val="004A6E17"/>
    <w:rsid w:val="004B0861"/>
    <w:rsid w:val="004B2E77"/>
    <w:rsid w:val="004C3F70"/>
    <w:rsid w:val="004D449B"/>
    <w:rsid w:val="004D4DB7"/>
    <w:rsid w:val="004F40F3"/>
    <w:rsid w:val="004F6CD7"/>
    <w:rsid w:val="004F6DBB"/>
    <w:rsid w:val="00501553"/>
    <w:rsid w:val="005069A2"/>
    <w:rsid w:val="00513FF2"/>
    <w:rsid w:val="005213E5"/>
    <w:rsid w:val="005371A4"/>
    <w:rsid w:val="00567EAA"/>
    <w:rsid w:val="005779A7"/>
    <w:rsid w:val="005832BE"/>
    <w:rsid w:val="00597162"/>
    <w:rsid w:val="005A26AD"/>
    <w:rsid w:val="005A4EDA"/>
    <w:rsid w:val="005C48F0"/>
    <w:rsid w:val="005D1E0E"/>
    <w:rsid w:val="005D206E"/>
    <w:rsid w:val="00600B52"/>
    <w:rsid w:val="00606318"/>
    <w:rsid w:val="00622A00"/>
    <w:rsid w:val="00641AB6"/>
    <w:rsid w:val="006424F9"/>
    <w:rsid w:val="006624A4"/>
    <w:rsid w:val="00675B92"/>
    <w:rsid w:val="00683842"/>
    <w:rsid w:val="006946F6"/>
    <w:rsid w:val="006A09D6"/>
    <w:rsid w:val="006A0A44"/>
    <w:rsid w:val="006A5B5D"/>
    <w:rsid w:val="006A7B0E"/>
    <w:rsid w:val="006B321E"/>
    <w:rsid w:val="006E4269"/>
    <w:rsid w:val="006E5166"/>
    <w:rsid w:val="006E6585"/>
    <w:rsid w:val="00700CFF"/>
    <w:rsid w:val="00702406"/>
    <w:rsid w:val="00705DC0"/>
    <w:rsid w:val="007114B3"/>
    <w:rsid w:val="00720080"/>
    <w:rsid w:val="0073275B"/>
    <w:rsid w:val="0074068C"/>
    <w:rsid w:val="00742755"/>
    <w:rsid w:val="007521E6"/>
    <w:rsid w:val="0075761D"/>
    <w:rsid w:val="0075775A"/>
    <w:rsid w:val="0076165C"/>
    <w:rsid w:val="00776D85"/>
    <w:rsid w:val="00780441"/>
    <w:rsid w:val="0078235E"/>
    <w:rsid w:val="00785F89"/>
    <w:rsid w:val="007C3EC9"/>
    <w:rsid w:val="007E6251"/>
    <w:rsid w:val="007E739D"/>
    <w:rsid w:val="007F5189"/>
    <w:rsid w:val="0080415C"/>
    <w:rsid w:val="0081246F"/>
    <w:rsid w:val="00827248"/>
    <w:rsid w:val="00830A17"/>
    <w:rsid w:val="00830C81"/>
    <w:rsid w:val="0086292F"/>
    <w:rsid w:val="00863D0B"/>
    <w:rsid w:val="008660DA"/>
    <w:rsid w:val="00866DC0"/>
    <w:rsid w:val="008B656A"/>
    <w:rsid w:val="008C6912"/>
    <w:rsid w:val="008D10B4"/>
    <w:rsid w:val="008D6A9A"/>
    <w:rsid w:val="008D7E4B"/>
    <w:rsid w:val="008E400B"/>
    <w:rsid w:val="008E75AA"/>
    <w:rsid w:val="008F28A5"/>
    <w:rsid w:val="008F2D36"/>
    <w:rsid w:val="008F4B88"/>
    <w:rsid w:val="008F69A6"/>
    <w:rsid w:val="00900EC0"/>
    <w:rsid w:val="00903BA5"/>
    <w:rsid w:val="00904F33"/>
    <w:rsid w:val="00907AAF"/>
    <w:rsid w:val="00910EBA"/>
    <w:rsid w:val="00911233"/>
    <w:rsid w:val="00911336"/>
    <w:rsid w:val="00922CE0"/>
    <w:rsid w:val="009275AE"/>
    <w:rsid w:val="00936BDC"/>
    <w:rsid w:val="0095498C"/>
    <w:rsid w:val="00954BFD"/>
    <w:rsid w:val="0096016A"/>
    <w:rsid w:val="00960542"/>
    <w:rsid w:val="009768F2"/>
    <w:rsid w:val="00990FD8"/>
    <w:rsid w:val="00994D48"/>
    <w:rsid w:val="009B199E"/>
    <w:rsid w:val="009D794A"/>
    <w:rsid w:val="009F1D73"/>
    <w:rsid w:val="00A00406"/>
    <w:rsid w:val="00A02835"/>
    <w:rsid w:val="00A0404F"/>
    <w:rsid w:val="00A30024"/>
    <w:rsid w:val="00A40E2B"/>
    <w:rsid w:val="00A41D65"/>
    <w:rsid w:val="00A5242A"/>
    <w:rsid w:val="00A527E8"/>
    <w:rsid w:val="00A5515D"/>
    <w:rsid w:val="00A60B4F"/>
    <w:rsid w:val="00A649F6"/>
    <w:rsid w:val="00A8539A"/>
    <w:rsid w:val="00A8604C"/>
    <w:rsid w:val="00AA59F8"/>
    <w:rsid w:val="00AB649D"/>
    <w:rsid w:val="00AC3163"/>
    <w:rsid w:val="00AC5BC7"/>
    <w:rsid w:val="00AC5FD4"/>
    <w:rsid w:val="00AC63BE"/>
    <w:rsid w:val="00AE6DFF"/>
    <w:rsid w:val="00AF5BA2"/>
    <w:rsid w:val="00B03DAB"/>
    <w:rsid w:val="00B06A99"/>
    <w:rsid w:val="00B1262E"/>
    <w:rsid w:val="00B1265F"/>
    <w:rsid w:val="00B16B81"/>
    <w:rsid w:val="00B20269"/>
    <w:rsid w:val="00B26BA6"/>
    <w:rsid w:val="00B26DE1"/>
    <w:rsid w:val="00B301F6"/>
    <w:rsid w:val="00B34C60"/>
    <w:rsid w:val="00B40337"/>
    <w:rsid w:val="00B42B2B"/>
    <w:rsid w:val="00B52AA2"/>
    <w:rsid w:val="00B6512B"/>
    <w:rsid w:val="00B83361"/>
    <w:rsid w:val="00B8700A"/>
    <w:rsid w:val="00B97DC5"/>
    <w:rsid w:val="00BA5D51"/>
    <w:rsid w:val="00BB6F89"/>
    <w:rsid w:val="00BC37B2"/>
    <w:rsid w:val="00BC4384"/>
    <w:rsid w:val="00BC4AFF"/>
    <w:rsid w:val="00C000F1"/>
    <w:rsid w:val="00C03F52"/>
    <w:rsid w:val="00C1791A"/>
    <w:rsid w:val="00C22D12"/>
    <w:rsid w:val="00C25E42"/>
    <w:rsid w:val="00C27356"/>
    <w:rsid w:val="00C47BC4"/>
    <w:rsid w:val="00C571B0"/>
    <w:rsid w:val="00C63D44"/>
    <w:rsid w:val="00C64EEA"/>
    <w:rsid w:val="00C81815"/>
    <w:rsid w:val="00C93596"/>
    <w:rsid w:val="00C96D2E"/>
    <w:rsid w:val="00CA168E"/>
    <w:rsid w:val="00CB1192"/>
    <w:rsid w:val="00CB2744"/>
    <w:rsid w:val="00CB59CC"/>
    <w:rsid w:val="00CC5A72"/>
    <w:rsid w:val="00CC6531"/>
    <w:rsid w:val="00CF3C10"/>
    <w:rsid w:val="00CF5C8A"/>
    <w:rsid w:val="00D05138"/>
    <w:rsid w:val="00D07CA1"/>
    <w:rsid w:val="00D07EA1"/>
    <w:rsid w:val="00D252B1"/>
    <w:rsid w:val="00D27F17"/>
    <w:rsid w:val="00D32E21"/>
    <w:rsid w:val="00D354A1"/>
    <w:rsid w:val="00D367A2"/>
    <w:rsid w:val="00D452E0"/>
    <w:rsid w:val="00D53B8E"/>
    <w:rsid w:val="00D60366"/>
    <w:rsid w:val="00D75A45"/>
    <w:rsid w:val="00D77217"/>
    <w:rsid w:val="00D81F7F"/>
    <w:rsid w:val="00D84D9F"/>
    <w:rsid w:val="00D94E80"/>
    <w:rsid w:val="00DA59A0"/>
    <w:rsid w:val="00DB11CE"/>
    <w:rsid w:val="00DB7B4C"/>
    <w:rsid w:val="00DC2FBC"/>
    <w:rsid w:val="00DF5DC9"/>
    <w:rsid w:val="00E063BD"/>
    <w:rsid w:val="00E20D8C"/>
    <w:rsid w:val="00E31924"/>
    <w:rsid w:val="00E4250A"/>
    <w:rsid w:val="00E461AD"/>
    <w:rsid w:val="00E6046F"/>
    <w:rsid w:val="00E615E9"/>
    <w:rsid w:val="00E62E55"/>
    <w:rsid w:val="00E64C20"/>
    <w:rsid w:val="00E66BB2"/>
    <w:rsid w:val="00E90A25"/>
    <w:rsid w:val="00E942F7"/>
    <w:rsid w:val="00EA3F48"/>
    <w:rsid w:val="00EB1F2B"/>
    <w:rsid w:val="00EB51DA"/>
    <w:rsid w:val="00EC166D"/>
    <w:rsid w:val="00ED1952"/>
    <w:rsid w:val="00ED6832"/>
    <w:rsid w:val="00EE78F7"/>
    <w:rsid w:val="00EF0D57"/>
    <w:rsid w:val="00F1300C"/>
    <w:rsid w:val="00F1365E"/>
    <w:rsid w:val="00F23A11"/>
    <w:rsid w:val="00F23FC1"/>
    <w:rsid w:val="00F26FBD"/>
    <w:rsid w:val="00F356D1"/>
    <w:rsid w:val="00F41019"/>
    <w:rsid w:val="00F45227"/>
    <w:rsid w:val="00F467F8"/>
    <w:rsid w:val="00F62BC2"/>
    <w:rsid w:val="00F7622F"/>
    <w:rsid w:val="00F87AE1"/>
    <w:rsid w:val="00F91A2F"/>
    <w:rsid w:val="00F934A1"/>
    <w:rsid w:val="00F941C3"/>
    <w:rsid w:val="00F95F40"/>
    <w:rsid w:val="00FA53DF"/>
    <w:rsid w:val="00FB26C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597C"/>
  <w15:docId w15:val="{67306B09-EBFB-4BBC-98AC-1127DEA87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noProof/>
      <w:lang w:eastAsia="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noProof w:val="0"/>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semiHidden/>
    <w:unhideWhenUsed/>
    <w:rsid w:val="004B2E77"/>
    <w:pPr>
      <w:spacing w:after="120"/>
    </w:pPr>
  </w:style>
  <w:style w:type="character" w:customStyle="1" w:styleId="BodyTextChar">
    <w:name w:val="Body Text Char"/>
    <w:basedOn w:val="DefaultParagraphFont"/>
    <w:link w:val="BodyText"/>
    <w:uiPriority w:val="99"/>
    <w:semiHidden/>
    <w:rsid w:val="004B2E77"/>
    <w:rPr>
      <w:rFonts w:ascii="Times New Roman" w:eastAsiaTheme="minorEastAsia" w:hAnsi="Times New Roman" w:cs="Times New Roman"/>
      <w:noProof/>
      <w:lang w:val="sr-Latn-CS" w:eastAsia="sr-Latn-ME"/>
    </w:rPr>
  </w:style>
  <w:style w:type="paragraph" w:styleId="Header">
    <w:name w:val="header"/>
    <w:basedOn w:val="Normal"/>
    <w:link w:val="HeaderChar"/>
    <w:uiPriority w:val="99"/>
    <w:unhideWhenUsed/>
    <w:rsid w:val="00B06A99"/>
    <w:pPr>
      <w:tabs>
        <w:tab w:val="center" w:pos="4680"/>
        <w:tab w:val="right" w:pos="9360"/>
      </w:tabs>
    </w:pPr>
  </w:style>
  <w:style w:type="character" w:customStyle="1" w:styleId="HeaderChar">
    <w:name w:val="Header Char"/>
    <w:basedOn w:val="DefaultParagraphFont"/>
    <w:link w:val="Header"/>
    <w:uiPriority w:val="99"/>
    <w:rsid w:val="00B06A99"/>
    <w:rPr>
      <w:rFonts w:ascii="Times New Roman" w:eastAsiaTheme="minorEastAsia" w:hAnsi="Times New Roman" w:cs="Times New Roman"/>
      <w:noProof/>
      <w:lang w:eastAsia="sr-Latn-ME"/>
    </w:rPr>
  </w:style>
  <w:style w:type="paragraph" w:styleId="Footer">
    <w:name w:val="footer"/>
    <w:basedOn w:val="Normal"/>
    <w:link w:val="FooterChar"/>
    <w:uiPriority w:val="99"/>
    <w:unhideWhenUsed/>
    <w:rsid w:val="00B06A99"/>
    <w:pPr>
      <w:tabs>
        <w:tab w:val="center" w:pos="4680"/>
        <w:tab w:val="right" w:pos="9360"/>
      </w:tabs>
    </w:pPr>
  </w:style>
  <w:style w:type="character" w:customStyle="1" w:styleId="FooterChar">
    <w:name w:val="Footer Char"/>
    <w:basedOn w:val="DefaultParagraphFont"/>
    <w:link w:val="Footer"/>
    <w:uiPriority w:val="99"/>
    <w:rsid w:val="00B06A99"/>
    <w:rPr>
      <w:rFonts w:ascii="Times New Roman" w:eastAsiaTheme="minorEastAsia" w:hAnsi="Times New Roman" w:cs="Times New Roman"/>
      <w:noProof/>
      <w:lang w:eastAsia="sr-Latn-ME"/>
    </w:rPr>
  </w:style>
  <w:style w:type="paragraph" w:styleId="Revision">
    <w:name w:val="Revision"/>
    <w:hidden/>
    <w:uiPriority w:val="99"/>
    <w:semiHidden/>
    <w:rsid w:val="00393884"/>
    <w:pPr>
      <w:spacing w:after="0" w:line="240" w:lineRule="auto"/>
    </w:pPr>
    <w:rPr>
      <w:rFonts w:ascii="Times New Roman" w:eastAsiaTheme="minorEastAsia" w:hAnsi="Times New Roman" w:cs="Times New Roman"/>
      <w:noProof/>
      <w:lang w:eastAsia="sr-Latn-ME"/>
    </w:rPr>
  </w:style>
  <w:style w:type="paragraph" w:customStyle="1" w:styleId="isselectedend">
    <w:name w:val="isselectedend"/>
    <w:basedOn w:val="Normal"/>
    <w:rsid w:val="00A0404F"/>
    <w:pPr>
      <w:spacing w:before="100" w:beforeAutospacing="1" w:after="100" w:afterAutospacing="1"/>
    </w:pPr>
    <w:rPr>
      <w:rFonts w:eastAsia="Times New Roman"/>
      <w:noProof w:val="0"/>
      <w:sz w:val="24"/>
      <w:szCs w:val="24"/>
      <w:lang w:val="en-US" w:eastAsia="en-US"/>
    </w:rPr>
  </w:style>
  <w:style w:type="character" w:styleId="Strong">
    <w:name w:val="Strong"/>
    <w:basedOn w:val="DefaultParagraphFont"/>
    <w:uiPriority w:val="22"/>
    <w:qFormat/>
    <w:rsid w:val="00A0404F"/>
    <w:rPr>
      <w:b/>
      <w:bCs/>
    </w:rPr>
  </w:style>
  <w:style w:type="paragraph" w:styleId="NormalWeb">
    <w:name w:val="Normal (Web)"/>
    <w:basedOn w:val="Normal"/>
    <w:uiPriority w:val="99"/>
    <w:unhideWhenUsed/>
    <w:rsid w:val="00A0404F"/>
    <w:pPr>
      <w:spacing w:before="100" w:beforeAutospacing="1" w:after="100" w:afterAutospacing="1"/>
    </w:pPr>
    <w:rPr>
      <w:rFonts w:eastAsia="Times New Roman"/>
      <w:noProof w:val="0"/>
      <w:sz w:val="24"/>
      <w:szCs w:val="24"/>
      <w:lang w:val="en-US" w:eastAsia="en-US"/>
    </w:rPr>
  </w:style>
  <w:style w:type="paragraph" w:customStyle="1" w:styleId="pdq2pgselectionanchorcontainer">
    <w:name w:val="pdq2pg_selectionanchorcontainer"/>
    <w:basedOn w:val="Normal"/>
    <w:rsid w:val="003F4A9E"/>
    <w:pPr>
      <w:spacing w:before="100" w:beforeAutospacing="1" w:after="100" w:afterAutospacing="1"/>
    </w:pPr>
    <w:rPr>
      <w:rFonts w:eastAsia="Times New Roman"/>
      <w:noProof w:val="0"/>
      <w:sz w:val="24"/>
      <w:szCs w:val="24"/>
      <w:lang w:val="en-US" w:eastAsia="en-US"/>
    </w:rPr>
  </w:style>
  <w:style w:type="character" w:styleId="Emphasis">
    <w:name w:val="Emphasis"/>
    <w:basedOn w:val="DefaultParagraphFont"/>
    <w:uiPriority w:val="20"/>
    <w:qFormat/>
    <w:rsid w:val="00866D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13890">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591162166">
      <w:bodyDiv w:val="1"/>
      <w:marLeft w:val="0"/>
      <w:marRight w:val="0"/>
      <w:marTop w:val="0"/>
      <w:marBottom w:val="0"/>
      <w:divBdr>
        <w:top w:val="none" w:sz="0" w:space="0" w:color="auto"/>
        <w:left w:val="none" w:sz="0" w:space="0" w:color="auto"/>
        <w:bottom w:val="none" w:sz="0" w:space="0" w:color="auto"/>
        <w:right w:val="none" w:sz="0" w:space="0" w:color="auto"/>
      </w:divBdr>
    </w:div>
    <w:div w:id="599139875">
      <w:bodyDiv w:val="1"/>
      <w:marLeft w:val="0"/>
      <w:marRight w:val="0"/>
      <w:marTop w:val="0"/>
      <w:marBottom w:val="0"/>
      <w:divBdr>
        <w:top w:val="none" w:sz="0" w:space="0" w:color="auto"/>
        <w:left w:val="none" w:sz="0" w:space="0" w:color="auto"/>
        <w:bottom w:val="none" w:sz="0" w:space="0" w:color="auto"/>
        <w:right w:val="none" w:sz="0" w:space="0" w:color="auto"/>
      </w:divBdr>
    </w:div>
    <w:div w:id="739911111">
      <w:bodyDiv w:val="1"/>
      <w:marLeft w:val="0"/>
      <w:marRight w:val="0"/>
      <w:marTop w:val="0"/>
      <w:marBottom w:val="0"/>
      <w:divBdr>
        <w:top w:val="none" w:sz="0" w:space="0" w:color="auto"/>
        <w:left w:val="none" w:sz="0" w:space="0" w:color="auto"/>
        <w:bottom w:val="none" w:sz="0" w:space="0" w:color="auto"/>
        <w:right w:val="none" w:sz="0" w:space="0" w:color="auto"/>
      </w:divBdr>
    </w:div>
    <w:div w:id="816609896">
      <w:bodyDiv w:val="1"/>
      <w:marLeft w:val="0"/>
      <w:marRight w:val="0"/>
      <w:marTop w:val="0"/>
      <w:marBottom w:val="0"/>
      <w:divBdr>
        <w:top w:val="none" w:sz="0" w:space="0" w:color="auto"/>
        <w:left w:val="none" w:sz="0" w:space="0" w:color="auto"/>
        <w:bottom w:val="none" w:sz="0" w:space="0" w:color="auto"/>
        <w:right w:val="none" w:sz="0" w:space="0" w:color="auto"/>
      </w:divBdr>
    </w:div>
    <w:div w:id="1135878776">
      <w:bodyDiv w:val="1"/>
      <w:marLeft w:val="0"/>
      <w:marRight w:val="0"/>
      <w:marTop w:val="0"/>
      <w:marBottom w:val="0"/>
      <w:divBdr>
        <w:top w:val="none" w:sz="0" w:space="0" w:color="auto"/>
        <w:left w:val="none" w:sz="0" w:space="0" w:color="auto"/>
        <w:bottom w:val="none" w:sz="0" w:space="0" w:color="auto"/>
        <w:right w:val="none" w:sz="0" w:space="0" w:color="auto"/>
      </w:divBdr>
    </w:div>
    <w:div w:id="1164397218">
      <w:bodyDiv w:val="1"/>
      <w:marLeft w:val="0"/>
      <w:marRight w:val="0"/>
      <w:marTop w:val="0"/>
      <w:marBottom w:val="0"/>
      <w:divBdr>
        <w:top w:val="none" w:sz="0" w:space="0" w:color="auto"/>
        <w:left w:val="none" w:sz="0" w:space="0" w:color="auto"/>
        <w:bottom w:val="none" w:sz="0" w:space="0" w:color="auto"/>
        <w:right w:val="none" w:sz="0" w:space="0" w:color="auto"/>
      </w:divBdr>
    </w:div>
    <w:div w:id="1186745862">
      <w:bodyDiv w:val="1"/>
      <w:marLeft w:val="0"/>
      <w:marRight w:val="0"/>
      <w:marTop w:val="0"/>
      <w:marBottom w:val="0"/>
      <w:divBdr>
        <w:top w:val="none" w:sz="0" w:space="0" w:color="auto"/>
        <w:left w:val="none" w:sz="0" w:space="0" w:color="auto"/>
        <w:bottom w:val="none" w:sz="0" w:space="0" w:color="auto"/>
        <w:right w:val="none" w:sz="0" w:space="0" w:color="auto"/>
      </w:divBdr>
    </w:div>
    <w:div w:id="1397245634">
      <w:bodyDiv w:val="1"/>
      <w:marLeft w:val="0"/>
      <w:marRight w:val="0"/>
      <w:marTop w:val="0"/>
      <w:marBottom w:val="0"/>
      <w:divBdr>
        <w:top w:val="none" w:sz="0" w:space="0" w:color="auto"/>
        <w:left w:val="none" w:sz="0" w:space="0" w:color="auto"/>
        <w:bottom w:val="none" w:sz="0" w:space="0" w:color="auto"/>
        <w:right w:val="none" w:sz="0" w:space="0" w:color="auto"/>
      </w:divBdr>
    </w:div>
    <w:div w:id="1587762807">
      <w:bodyDiv w:val="1"/>
      <w:marLeft w:val="0"/>
      <w:marRight w:val="0"/>
      <w:marTop w:val="0"/>
      <w:marBottom w:val="0"/>
      <w:divBdr>
        <w:top w:val="none" w:sz="0" w:space="0" w:color="auto"/>
        <w:left w:val="none" w:sz="0" w:space="0" w:color="auto"/>
        <w:bottom w:val="none" w:sz="0" w:space="0" w:color="auto"/>
        <w:right w:val="none" w:sz="0" w:space="0" w:color="auto"/>
      </w:divBdr>
    </w:div>
    <w:div w:id="1646201146">
      <w:bodyDiv w:val="1"/>
      <w:marLeft w:val="0"/>
      <w:marRight w:val="0"/>
      <w:marTop w:val="0"/>
      <w:marBottom w:val="0"/>
      <w:divBdr>
        <w:top w:val="none" w:sz="0" w:space="0" w:color="auto"/>
        <w:left w:val="none" w:sz="0" w:space="0" w:color="auto"/>
        <w:bottom w:val="none" w:sz="0" w:space="0" w:color="auto"/>
        <w:right w:val="none" w:sz="0" w:space="0" w:color="auto"/>
      </w:divBdr>
    </w:div>
    <w:div w:id="1681394359">
      <w:bodyDiv w:val="1"/>
      <w:marLeft w:val="0"/>
      <w:marRight w:val="0"/>
      <w:marTop w:val="0"/>
      <w:marBottom w:val="0"/>
      <w:divBdr>
        <w:top w:val="none" w:sz="0" w:space="0" w:color="auto"/>
        <w:left w:val="none" w:sz="0" w:space="0" w:color="auto"/>
        <w:bottom w:val="none" w:sz="0" w:space="0" w:color="auto"/>
        <w:right w:val="none" w:sz="0" w:space="0" w:color="auto"/>
      </w:divBdr>
    </w:div>
    <w:div w:id="1703750200">
      <w:bodyDiv w:val="1"/>
      <w:marLeft w:val="0"/>
      <w:marRight w:val="0"/>
      <w:marTop w:val="0"/>
      <w:marBottom w:val="0"/>
      <w:divBdr>
        <w:top w:val="none" w:sz="0" w:space="0" w:color="auto"/>
        <w:left w:val="none" w:sz="0" w:space="0" w:color="auto"/>
        <w:bottom w:val="none" w:sz="0" w:space="0" w:color="auto"/>
        <w:right w:val="none" w:sz="0" w:space="0" w:color="auto"/>
      </w:divBdr>
    </w:div>
    <w:div w:id="1721975004">
      <w:bodyDiv w:val="1"/>
      <w:marLeft w:val="0"/>
      <w:marRight w:val="0"/>
      <w:marTop w:val="0"/>
      <w:marBottom w:val="0"/>
      <w:divBdr>
        <w:top w:val="none" w:sz="0" w:space="0" w:color="auto"/>
        <w:left w:val="none" w:sz="0" w:space="0" w:color="auto"/>
        <w:bottom w:val="none" w:sz="0" w:space="0" w:color="auto"/>
        <w:right w:val="none" w:sz="0" w:space="0" w:color="auto"/>
      </w:divBdr>
    </w:div>
    <w:div w:id="1728718388">
      <w:bodyDiv w:val="1"/>
      <w:marLeft w:val="0"/>
      <w:marRight w:val="0"/>
      <w:marTop w:val="0"/>
      <w:marBottom w:val="0"/>
      <w:divBdr>
        <w:top w:val="none" w:sz="0" w:space="0" w:color="auto"/>
        <w:left w:val="none" w:sz="0" w:space="0" w:color="auto"/>
        <w:bottom w:val="none" w:sz="0" w:space="0" w:color="auto"/>
        <w:right w:val="none" w:sz="0" w:space="0" w:color="auto"/>
      </w:divBdr>
    </w:div>
    <w:div w:id="1839806669">
      <w:bodyDiv w:val="1"/>
      <w:marLeft w:val="0"/>
      <w:marRight w:val="0"/>
      <w:marTop w:val="0"/>
      <w:marBottom w:val="0"/>
      <w:divBdr>
        <w:top w:val="none" w:sz="0" w:space="0" w:color="auto"/>
        <w:left w:val="none" w:sz="0" w:space="0" w:color="auto"/>
        <w:bottom w:val="none" w:sz="0" w:space="0" w:color="auto"/>
        <w:right w:val="none" w:sz="0" w:space="0" w:color="auto"/>
      </w:divBdr>
    </w:div>
    <w:div w:id="1943880409">
      <w:bodyDiv w:val="1"/>
      <w:marLeft w:val="0"/>
      <w:marRight w:val="0"/>
      <w:marTop w:val="0"/>
      <w:marBottom w:val="0"/>
      <w:divBdr>
        <w:top w:val="none" w:sz="0" w:space="0" w:color="auto"/>
        <w:left w:val="none" w:sz="0" w:space="0" w:color="auto"/>
        <w:bottom w:val="none" w:sz="0" w:space="0" w:color="auto"/>
        <w:right w:val="none" w:sz="0" w:space="0" w:color="auto"/>
      </w:divBdr>
    </w:div>
    <w:div w:id="1988316306">
      <w:bodyDiv w:val="1"/>
      <w:marLeft w:val="0"/>
      <w:marRight w:val="0"/>
      <w:marTop w:val="0"/>
      <w:marBottom w:val="0"/>
      <w:divBdr>
        <w:top w:val="none" w:sz="0" w:space="0" w:color="auto"/>
        <w:left w:val="none" w:sz="0" w:space="0" w:color="auto"/>
        <w:bottom w:val="none" w:sz="0" w:space="0" w:color="auto"/>
        <w:right w:val="none" w:sz="0" w:space="0" w:color="auto"/>
      </w:divBdr>
    </w:div>
    <w:div w:id="2000881048">
      <w:bodyDiv w:val="1"/>
      <w:marLeft w:val="0"/>
      <w:marRight w:val="0"/>
      <w:marTop w:val="0"/>
      <w:marBottom w:val="0"/>
      <w:divBdr>
        <w:top w:val="none" w:sz="0" w:space="0" w:color="auto"/>
        <w:left w:val="none" w:sz="0" w:space="0" w:color="auto"/>
        <w:bottom w:val="none" w:sz="0" w:space="0" w:color="auto"/>
        <w:right w:val="none" w:sz="0" w:space="0" w:color="auto"/>
      </w:divBdr>
    </w:div>
    <w:div w:id="207928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inpolj.gov.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3</Pages>
  <Words>1772</Words>
  <Characters>10103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Krstic</dc:creator>
  <cp:keywords/>
  <dc:description/>
  <cp:lastModifiedBy>Marija Krstic</cp:lastModifiedBy>
  <cp:revision>40</cp:revision>
  <cp:lastPrinted>2026-07-28T17:29:00Z</cp:lastPrinted>
  <dcterms:created xsi:type="dcterms:W3CDTF">2026-06-11T11:04:00Z</dcterms:created>
  <dcterms:modified xsi:type="dcterms:W3CDTF">2026-10-02T11:19:00Z</dcterms:modified>
</cp:coreProperties>
</file>