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11" w:type="dxa"/>
        <w:tblInd w:w="-108" w:type="dxa"/>
        <w:tblBorders>
          <w:top w:val="single" w:color="70AD47" w:themeColor="accent6" w:sz="12" w:space="0"/>
          <w:left w:val="single" w:color="70AD47" w:themeColor="accent6" w:sz="12" w:space="0"/>
          <w:bottom w:val="single" w:color="70AD47" w:themeColor="accent6" w:sz="12" w:space="0"/>
          <w:right w:val="single" w:color="70AD47" w:themeColor="accent6" w:sz="12" w:space="0"/>
          <w:insideH w:val="single" w:color="70AD47" w:themeColor="accent6" w:sz="12" w:space="0"/>
          <w:insideV w:val="single" w:color="70AD47" w:themeColor="accent6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10"/>
        <w:gridCol w:w="6638"/>
      </w:tblGrid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9711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  <w:sz w:val="28"/>
                <w:szCs w:val="28"/>
                <w:lang w:val="sr-Latn-ME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  <w:szCs w:val="28"/>
                <w:lang w:val="sr-Latn-ME"/>
              </w:rPr>
              <w:t>Scenario za čas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73" w:type="dxa"/>
            <w:gridSpan w:val="2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 xml:space="preserve">Predmet </w:t>
            </w:r>
          </w:p>
        </w:tc>
        <w:tc>
          <w:tcPr>
            <w:tcW w:w="6638" w:type="dxa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Interdisciplinarna tema: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Fizika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 xml:space="preserve">Hemija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Geografija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07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 xml:space="preserve">Tema </w:t>
            </w:r>
          </w:p>
        </w:tc>
        <w:tc>
          <w:tcPr>
            <w:tcW w:w="663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Klimatske promjene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63" w:type="dxa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 xml:space="preserve">Uzrast učenika </w:t>
            </w:r>
          </w:p>
        </w:tc>
        <w:tc>
          <w:tcPr>
            <w:tcW w:w="6648" w:type="dxa"/>
            <w:gridSpan w:val="2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color w:val="000000"/>
                <w:lang w:val="sr-Latn-ME"/>
              </w:rPr>
              <w:t>11-14 godina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63" w:type="dxa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>Vrijeme nastave</w:t>
            </w:r>
          </w:p>
        </w:tc>
        <w:tc>
          <w:tcPr>
            <w:tcW w:w="6648" w:type="dxa"/>
            <w:gridSpan w:val="2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>1 čas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63" w:type="dxa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>Vrijeme potrebno za pripremu</w:t>
            </w:r>
          </w:p>
        </w:tc>
        <w:tc>
          <w:tcPr>
            <w:tcW w:w="6648" w:type="dxa"/>
            <w:gridSpan w:val="2"/>
            <w:shd w:val="clear" w:color="auto" w:fill="E2EFD9" w:themeFill="accent6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>120 minuta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7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>Nastavni materijali</w:t>
            </w:r>
          </w:p>
        </w:tc>
        <w:tc>
          <w:tcPr>
            <w:tcW w:w="663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 xml:space="preserve">Padlet, mobilni telefoni, računar i projektor, Petko, 3D štampač, 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7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ME"/>
              </w:rPr>
              <w:t>Korišćeni resursi</w:t>
            </w:r>
          </w:p>
        </w:tc>
        <w:tc>
          <w:tcPr>
            <w:tcW w:w="663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Latn-ME"/>
              </w:rPr>
            </w:pPr>
            <w:r>
              <w:fldChar w:fldCharType="begin"/>
            </w:r>
            <w:r>
              <w:instrText xml:space="preserve"> HYPERLINK "https://www.youtube.com/watch?v=tykLKCT7DyY" </w:instrText>
            </w:r>
            <w:r>
              <w:fldChar w:fldCharType="separate"/>
            </w:r>
            <w:r>
              <w:rPr>
                <w:rStyle w:val="8"/>
                <w:rFonts w:ascii="Calibri" w:hAnsi="Calibri" w:cs="Calibri"/>
                <w:lang w:val="sr-Latn-ME"/>
              </w:rPr>
              <w:t>https://www.youtube.com/watch?v=tykLKCT7DyY</w:t>
            </w:r>
            <w:r>
              <w:rPr>
                <w:rStyle w:val="8"/>
                <w:rFonts w:ascii="Calibri" w:hAnsi="Calibri" w:cs="Calibri"/>
                <w:lang w:val="sr-Latn-ME"/>
              </w:rPr>
              <w:fldChar w:fldCharType="end"/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"https://www.youtube.com/watch?v=sVtjRKOGgUE&amp;t=85s" </w:instrText>
            </w:r>
            <w:r>
              <w:fldChar w:fldCharType="separate"/>
            </w:r>
            <w:r>
              <w:rPr>
                <w:rStyle w:val="8"/>
                <w:bCs/>
                <w:lang w:val="sr-Latn-ME"/>
              </w:rPr>
              <w:t>https://www.youtube.com/watch?v=sVtjRKOGgUE&amp;t=85s</w:t>
            </w:r>
            <w:r>
              <w:rPr>
                <w:rStyle w:val="8"/>
                <w:bCs/>
                <w:lang w:val="sr-Latn-ME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color w:val="000000"/>
                <w:lang w:val="sr-Latn-ME"/>
              </w:rPr>
              <w:t xml:space="preserve">zeleni paket </w:t>
            </w:r>
          </w:p>
        </w:tc>
      </w:tr>
    </w:tbl>
    <w:p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  <w:r>
        <w:rPr>
          <w:rFonts w:ascii="Calibri" w:hAnsi="Calibri" w:cs="Calibri"/>
          <w:i/>
          <w:iCs/>
          <w:color w:val="000000"/>
          <w:highlight w:val="green"/>
          <w:lang w:val="sr-Latn-ME"/>
        </w:rPr>
        <w:t>Ishodi učenja: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• Razumiju šta su klimatske promjene,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• Razumiju šta uzrokuje klimatske promjene,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• Istražuju primjere klimatskih promjena u svom okruženju,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• Pronalaze  rješenja za smanjenje negativnih posledica klimatskih promjena,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• Promovišu cirkularnu ekonomiju i princip 5R.</w:t>
      </w:r>
    </w:p>
    <w:p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  <w:r>
        <w:rPr>
          <w:rFonts w:ascii="Calibri" w:hAnsi="Calibri" w:cs="Calibri"/>
          <w:i/>
          <w:iCs/>
          <w:color w:val="000000"/>
          <w:highlight w:val="green"/>
          <w:lang w:val="sr-Latn-ME"/>
        </w:rPr>
        <w:t>Metode: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Aktivno učenje: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Učenici su aktivno uključeni u nastavu kroz diskusije, rješavanje problema, učenje na otvorenom.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Učenje zasnovano na projektu: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Učenici se suočavaju sa problemima iz svoje okoline  koje trebaju riješiti.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Obrazovanje na otvorenom</w:t>
      </w:r>
      <w:r>
        <w:rPr>
          <w:rFonts w:ascii="Calibri" w:hAnsi="Calibri" w:cs="Calibri"/>
          <w:i/>
          <w:iCs/>
          <w:color w:val="000000"/>
          <w:lang w:val="sr-Latn-ME"/>
        </w:rPr>
        <w:t>: Učenje van škole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Učenje vršnjaka</w:t>
      </w:r>
      <w:r>
        <w:rPr>
          <w:rFonts w:ascii="Calibri" w:hAnsi="Calibri" w:cs="Calibri"/>
          <w:i/>
          <w:iCs/>
          <w:color w:val="000000"/>
          <w:lang w:val="sr-Latn-ME"/>
        </w:rPr>
        <w:t>: Učenici uče od svojih vršnjaka i daju konstruktivne povratne informacije.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STEM učenje: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Fokus na nauku, tehnologiju, inženjering i matematiku.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Kolaborativno učenje</w:t>
      </w:r>
      <w:r>
        <w:rPr>
          <w:rFonts w:ascii="Calibri" w:hAnsi="Calibri" w:cs="Calibri"/>
          <w:i/>
          <w:iCs/>
          <w:color w:val="000000"/>
          <w:lang w:val="sr-Latn-ME"/>
        </w:rPr>
        <w:t>: fokus na grupni rad i interakciju.</w:t>
      </w:r>
    </w:p>
    <w:p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highlight w:val="green"/>
          <w:lang w:val="sr-Latn-ME"/>
        </w:rPr>
        <w:t>Veštine i21. veka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Kreativnost: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kreirajući video zapise učenici razvijaju kreativnost.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Saradnja: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radeći u manjnim grupama (po 3–4 učenika), učenici mogu da nauče kako da rade zajedno, razmjenjuju ideje i uče jedni od drugih.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Komunikacija: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učenici mogu unaprijediti svoje komunikacijske veštine tako što će svoje zaključke predstaviti svojim drugovima iz razreda (i lokalnoj zajednici) na uspešan način.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Rešavanje problema: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učenici će se suočiti sa problemom iz stvarnog života i razviti sposobnost pronalaženja rešenja.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Digitalna pismenost: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 Učenici će naučiti da koriste onlajn alate i kreiraju video poruke.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b/>
          <w:i/>
          <w:iCs/>
          <w:color w:val="000000"/>
          <w:lang w:val="sr-Latn-ME"/>
        </w:rPr>
        <w:t>Liderstvo i odgovornosti</w:t>
      </w:r>
      <w:r>
        <w:rPr>
          <w:rFonts w:ascii="Calibri" w:hAnsi="Calibri" w:cs="Calibri"/>
          <w:i/>
          <w:iCs/>
          <w:color w:val="000000"/>
          <w:lang w:val="sr-Latn-ME"/>
        </w:rPr>
        <w:t xml:space="preserve">: Učenici će razviti sposobnost da usmeravaju i motivišu jedni druge. 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  <w:r>
        <w:rPr>
          <w:rFonts w:ascii="Calibri" w:hAnsi="Calibri" w:cs="Calibri"/>
          <w:i/>
          <w:iCs/>
          <w:color w:val="000000"/>
          <w:highlight w:val="green"/>
          <w:lang w:val="sr-Latn-ME"/>
        </w:rPr>
        <w:t>Scenario časa</w:t>
      </w:r>
    </w:p>
    <w:tbl>
      <w:tblPr>
        <w:tblStyle w:val="10"/>
        <w:tblW w:w="9621" w:type="dxa"/>
        <w:tblInd w:w="0" w:type="dxa"/>
        <w:tblBorders>
          <w:top w:val="single" w:color="70AD47" w:themeColor="accent6" w:sz="12" w:space="0"/>
          <w:left w:val="single" w:color="70AD47" w:themeColor="accent6" w:sz="12" w:space="0"/>
          <w:bottom w:val="single" w:color="70AD47" w:themeColor="accent6" w:sz="12" w:space="0"/>
          <w:right w:val="single" w:color="70AD47" w:themeColor="accent6" w:sz="12" w:space="0"/>
          <w:insideH w:val="single" w:color="70AD47" w:themeColor="accent6" w:sz="12" w:space="0"/>
          <w:insideV w:val="single" w:color="70AD47" w:themeColor="accent6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110"/>
        <w:gridCol w:w="996"/>
      </w:tblGrid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15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Naziv aktivnosti</w:t>
            </w:r>
          </w:p>
        </w:tc>
        <w:tc>
          <w:tcPr>
            <w:tcW w:w="7110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Postupak</w:t>
            </w:r>
          </w:p>
        </w:tc>
        <w:tc>
          <w:tcPr>
            <w:tcW w:w="996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Trajanje</w:t>
            </w:r>
          </w:p>
        </w:tc>
      </w:tr>
      <w:tr>
        <w:tblPrEx>
          <w:tblBorders>
            <w:top w:val="single" w:color="70AD47" w:themeColor="accent6" w:sz="12" w:space="0"/>
            <w:left w:val="single" w:color="70AD47" w:themeColor="accent6" w:sz="12" w:space="0"/>
            <w:bottom w:val="single" w:color="70AD47" w:themeColor="accent6" w:sz="12" w:space="0"/>
            <w:right w:val="single" w:color="70AD47" w:themeColor="accent6" w:sz="12" w:space="0"/>
            <w:insideH w:val="single" w:color="70AD47" w:themeColor="accent6" w:sz="12" w:space="0"/>
            <w:insideV w:val="single" w:color="70AD47" w:themeColor="accent6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Brainstorming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 xml:space="preserve">Padlet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Animirani film</w:t>
            </w:r>
            <w:r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Padlet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Informativni list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 xml:space="preserve">Diskusija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Drvo problema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 xml:space="preserve">Video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 xml:space="preserve">Timovi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Domaći zadatak: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Istraživanje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Terenski rad</w:t>
            </w:r>
          </w:p>
        </w:tc>
        <w:tc>
          <w:tcPr>
            <w:tcW w:w="7110" w:type="dxa"/>
          </w:tcPr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Na mobilnim telefonima učenici koriste </w:t>
            </w:r>
            <w:r>
              <w:rPr>
                <w:bCs/>
                <w:i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Padlet</w:t>
            </w: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 i zapisuju asocijacije na temu klimatskih promjena. 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Calibri" w:hAnsi="Calibri" w:cs="Calibri"/>
                <w:lang w:val="sr-Latn-ME"/>
              </w:rPr>
            </w:pPr>
            <w:r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Gledaju posebno prilagođen</w:t>
            </w: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animirani film</w:t>
            </w: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 Climate Change For Kids - Global Warming </w:t>
            </w:r>
            <w:r>
              <w:fldChar w:fldCharType="begin"/>
            </w:r>
            <w:r>
              <w:instrText xml:space="preserve"> HYPERLINK "https://www.youtube.com/watch?v=tykLKCT7DyY" </w:instrText>
            </w:r>
            <w:r>
              <w:fldChar w:fldCharType="separate"/>
            </w:r>
            <w:r>
              <w:rPr>
                <w:rStyle w:val="8"/>
                <w:rFonts w:ascii="Calibri" w:hAnsi="Calibri" w:cs="Calibri"/>
                <w:lang w:val="sr-Latn-ME"/>
              </w:rPr>
              <w:t>https://www.youtube.com/watch?v=tykLKCT7DyY</w:t>
            </w:r>
            <w:r>
              <w:rPr>
                <w:rStyle w:val="8"/>
                <w:rFonts w:ascii="Calibri" w:hAnsi="Calibri" w:cs="Calibri"/>
                <w:lang w:val="sr-Latn-ME"/>
              </w:rPr>
              <w:fldChar w:fldCharType="end"/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Nastavnice učenike usmjeravaju na šta posebno treba da usmjere pažnju tokom gledanja filma i da će se naredna aktivnost nadovezati na sadržaje koje su imali priliku da vide u filmu. 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Na mobilnom telefonu koriste Padlet i dopune tablu novim informacijama o klimatskim promjenama.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Čitaju informativni list i sagledavaju uticaj klimatskih promjena na kvalitet života. (Zeleni paket)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Diskutuju o uzrocima i posljedicama klimatskih promjena. 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Uočavaju djelovanja čovjeka u njihovoj okolini koja štetno djeluju na klimatske promjene.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Prave drvo problema ističući uzroke, posljedice i rješenja.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Predlažu šta oni kao pojedinci u svojoj lokalnoj zajednici mogu uradi da smanje efekte klimatskih promjena.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Gledaju video materijal pomoću kojeg upoznaju princip 5R kao moguće načine u borbi protiv klimatskih promjena.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"https://www.youtube.com/watch?v=sVtjRKOGgUE&amp;t=85s" </w:instrText>
            </w:r>
            <w:r>
              <w:fldChar w:fldCharType="separate"/>
            </w:r>
            <w:r>
              <w:rPr>
                <w:rStyle w:val="8"/>
                <w:bCs/>
                <w:lang w:val="sr-Latn-ME"/>
              </w:rPr>
              <w:t>https://www.youtube.com/watch?v=sVtjRKOGgUE&amp;t=85s</w:t>
            </w:r>
            <w:r>
              <w:rPr>
                <w:rStyle w:val="8"/>
                <w:bCs/>
                <w:lang w:val="sr-Latn-ME"/>
              </w:rPr>
              <w:fldChar w:fldCharType="end"/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Nastavnica dijeli učenike u 5 timova, slučajnim uzorkom. Učenici sami delegiraju predstavnika na nivou grupe.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Nazivi timova su jedno R (</w:t>
            </w:r>
            <w:r>
              <w:rPr>
                <w:bCs/>
                <w:i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Reduce, Reuse, Recycle, Recover, Repair</w:t>
            </w: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). Naziv tima je način na koji će tim rješavati problem sa otpadom u svom naselju.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Svaki tim ima zadatak da istraži probleme sa otpadom u svom naselju. Nakon što osmisle ideju koju žele da prikažu, prave fotografije i snimke i osmisle slogan (tekst). Tim </w:t>
            </w:r>
            <w:r>
              <w:rPr>
                <w:bCs/>
                <w:i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Recycle</w:t>
            </w: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 u svom videu treba da predstavi uređaj Petko i 3D štampač. Od prikupljenog materijala kreiraju video poruke i pokreću kampanju: STOP KLIMATSKIM PROMJENAMA. Video poruka treba da bude do 40s.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Kampanju voditi preko društvenih mreža. U kampanju uključiti i lokalne medije.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276" w:lineRule="auto"/>
              <w:ind w:left="72"/>
              <w:jc w:val="both"/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sr-Latn-ME"/>
                <w14:textFill>
                  <w14:solidFill>
                    <w14:schemeClr w14:val="tx1"/>
                  </w14:solidFill>
                </w14:textFill>
              </w:rPr>
              <w:t>U okviru kampanje u školskom dvorištu postaviti kontejnere za selektivno odlaganje otpada. Plastične boce preraditi u trake za 3D štampač, pomoću uređaja Petko. Materijal se može koristiti za štampanje nakita za novodišnji Bazar.</w:t>
            </w:r>
          </w:p>
        </w:tc>
        <w:tc>
          <w:tcPr>
            <w:tcW w:w="99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5 min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10  min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5 min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10 min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10 min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sr-Latn-ME"/>
              </w:rPr>
              <w:t>5 min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val="sr-Latn-ME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  <w:r>
        <w:rPr>
          <w:rFonts w:ascii="Calibri" w:hAnsi="Calibri" w:cs="Calibri"/>
          <w:i/>
          <w:iCs/>
          <w:color w:val="000000"/>
          <w:highlight w:val="green"/>
          <w:lang w:val="sr-Latn-ME"/>
        </w:rPr>
        <w:t>Očekivani rezultati: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 xml:space="preserve">Popunjena tabla na Padletu. 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Urađeno drvo problema.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Kreirane video poruke.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Postavljeni kontejneri.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Prikupljena plastična ambalaža.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Izrađen nakit na 3D štampaču.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  <w:r>
        <w:rPr>
          <w:rFonts w:ascii="Calibri" w:hAnsi="Calibri" w:cs="Calibri"/>
          <w:i/>
          <w:iCs/>
          <w:color w:val="000000"/>
          <w:highlight w:val="green"/>
          <w:lang w:val="sr-Latn-ME"/>
        </w:rPr>
        <w:t>Opis sistema vrednovanja: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  <w:r>
        <w:rPr>
          <w:rFonts w:ascii="Calibri" w:hAnsi="Calibri" w:cs="Calibri"/>
          <w:i/>
          <w:iCs/>
          <w:color w:val="000000"/>
          <w:lang w:val="sr-Latn-ME"/>
        </w:rPr>
        <w:t>Kvalitet video poruka.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highlight w:val="green"/>
          <w:lang w:val="sr-Latn-M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lang w:val="sr-Latn-ME"/>
        </w:rPr>
      </w:pPr>
      <w:r>
        <w:rPr>
          <w:rFonts w:ascii="Calibri" w:hAnsi="Calibri" w:cs="Calibri"/>
          <w:color w:val="FFFFFF"/>
          <w:lang w:val="sr-Latn-ME"/>
        </w:rPr>
        <w:t>://www.youtube.c</w:t>
      </w:r>
      <w:r>
        <w:drawing>
          <wp:inline distT="0" distB="0" distL="0" distR="0">
            <wp:extent cx="4842510" cy="821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36325" t="11653" r="36467" b="6274"/>
                    <a:stretch>
                      <a:fillRect/>
                    </a:stretch>
                  </pic:blipFill>
                  <pic:spPr>
                    <a:xfrm>
                      <a:off x="0" y="0"/>
                      <a:ext cx="4842933" cy="82173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FFFFFF"/>
          <w:lang w:val="sr-Latn-ME"/>
        </w:rPr>
        <w:t>ch?v=tykLKCT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E7"/>
    <w:rsid w:val="00003912"/>
    <w:rsid w:val="000704E7"/>
    <w:rsid w:val="000729FB"/>
    <w:rsid w:val="000E22A1"/>
    <w:rsid w:val="000E6D3A"/>
    <w:rsid w:val="00222033"/>
    <w:rsid w:val="003065E7"/>
    <w:rsid w:val="0034086E"/>
    <w:rsid w:val="00374E87"/>
    <w:rsid w:val="00437D31"/>
    <w:rsid w:val="00463D47"/>
    <w:rsid w:val="00494F73"/>
    <w:rsid w:val="004E1B92"/>
    <w:rsid w:val="00547220"/>
    <w:rsid w:val="006033C9"/>
    <w:rsid w:val="006B0F25"/>
    <w:rsid w:val="00723750"/>
    <w:rsid w:val="00827BBA"/>
    <w:rsid w:val="00852C87"/>
    <w:rsid w:val="00895A66"/>
    <w:rsid w:val="008C1B8A"/>
    <w:rsid w:val="0099704D"/>
    <w:rsid w:val="00A961F5"/>
    <w:rsid w:val="00C4288E"/>
    <w:rsid w:val="00C66522"/>
    <w:rsid w:val="00C81B9C"/>
    <w:rsid w:val="00CC2519"/>
    <w:rsid w:val="00DA4838"/>
    <w:rsid w:val="00DB3FBE"/>
    <w:rsid w:val="00E23857"/>
    <w:rsid w:val="00E24BF8"/>
    <w:rsid w:val="00F27F55"/>
    <w:rsid w:val="00F54F54"/>
    <w:rsid w:val="00FA0E7F"/>
    <w:rsid w:val="2F70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TML Preformatted"/>
    <w:basedOn w:val="1"/>
    <w:link w:val="1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TML Preformatted Char"/>
    <w:basedOn w:val="2"/>
    <w:link w:val="7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2">
    <w:name w:val="y2iqfc"/>
    <w:basedOn w:val="2"/>
    <w:qFormat/>
    <w:uiPriority w:val="0"/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14">
    <w:name w:val="Header Char"/>
    <w:basedOn w:val="2"/>
    <w:link w:val="6"/>
    <w:qFormat/>
    <w:uiPriority w:val="99"/>
  </w:style>
  <w:style w:type="character" w:customStyle="1" w:styleId="15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706</Words>
  <Characters>4030</Characters>
  <Lines>33</Lines>
  <Paragraphs>9</Paragraphs>
  <TotalTime>278</TotalTime>
  <ScaleCrop>false</ScaleCrop>
  <LinksUpToDate>false</LinksUpToDate>
  <CharactersWithSpaces>4727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2023-09-27T19:06:00Z</dcterms:created>
  <dc:creator>Biljana Veličković</dc:creator>
  <cp:lastModifiedBy>owner</cp:lastModifiedBy>
  <dcterms:modified xsi:type="dcterms:W3CDTF">2023-09-29T11:02:20Z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4F5889C1D7FF455E81A9DA1557C72ADC_13</vt:lpwstr>
  </property>
</Properties>
</file>